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97" w:rsidRPr="007E2F5E" w:rsidRDefault="002F670D" w:rsidP="00427F97">
      <w:pPr>
        <w:jc w:val="center"/>
        <w:rPr>
          <w:b/>
          <w:lang w:val="fr-CA"/>
        </w:rPr>
      </w:pPr>
      <w:r>
        <w:rPr>
          <w:b/>
          <w:lang w:val="fr-CA"/>
        </w:rPr>
        <w:t xml:space="preserve">Règlements proposés en vertu de la </w:t>
      </w:r>
      <w:r>
        <w:rPr>
          <w:b/>
          <w:i/>
          <w:lang w:val="fr-CA"/>
        </w:rPr>
        <w:t>Loi de 2015 sur l</w:t>
      </w:r>
      <w:r w:rsidR="007F5390">
        <w:rPr>
          <w:b/>
          <w:i/>
          <w:lang w:val="fr-CA"/>
        </w:rPr>
        <w:t>’</w:t>
      </w:r>
      <w:r>
        <w:rPr>
          <w:b/>
          <w:i/>
          <w:lang w:val="fr-CA"/>
        </w:rPr>
        <w:t>immigration en Ontario</w:t>
      </w:r>
    </w:p>
    <w:p w:rsidR="00610B32" w:rsidRPr="007E2F5E" w:rsidRDefault="00610B32" w:rsidP="00427F97">
      <w:pPr>
        <w:jc w:val="center"/>
        <w:rPr>
          <w:b/>
          <w:lang w:val="fr-CA"/>
        </w:rPr>
      </w:pPr>
    </w:p>
    <w:p w:rsidR="00F45ACE" w:rsidRPr="002F670D" w:rsidRDefault="002F670D" w:rsidP="002141AA">
      <w:pPr>
        <w:rPr>
          <w:rFonts w:cs="Arial"/>
          <w:bCs/>
          <w:lang w:val="fr-CA"/>
        </w:rPr>
      </w:pPr>
      <w:r w:rsidRPr="002F670D">
        <w:rPr>
          <w:rFonts w:cs="Arial"/>
          <w:lang w:val="fr-CA"/>
        </w:rPr>
        <w:t>La</w:t>
      </w:r>
      <w:r w:rsidR="002141AA" w:rsidRPr="002F670D">
        <w:rPr>
          <w:rFonts w:cs="Arial"/>
          <w:lang w:val="fr-CA"/>
        </w:rPr>
        <w:t xml:space="preserve"> </w:t>
      </w:r>
      <w:r w:rsidRPr="002F670D">
        <w:rPr>
          <w:rFonts w:cs="Arial"/>
          <w:i/>
          <w:lang w:val="fr-CA"/>
        </w:rPr>
        <w:t>Loi sur l</w:t>
      </w:r>
      <w:r w:rsidR="007F5390">
        <w:rPr>
          <w:rFonts w:cs="Arial"/>
          <w:i/>
          <w:lang w:val="fr-CA"/>
        </w:rPr>
        <w:t>’</w:t>
      </w:r>
      <w:r w:rsidRPr="002F670D">
        <w:rPr>
          <w:rFonts w:cs="Arial"/>
          <w:i/>
          <w:lang w:val="fr-CA"/>
        </w:rPr>
        <w:t xml:space="preserve">immigration en Ontario </w:t>
      </w:r>
      <w:r w:rsidR="002141AA" w:rsidRPr="002F670D">
        <w:rPr>
          <w:lang w:val="fr-CA"/>
        </w:rPr>
        <w:t>(</w:t>
      </w:r>
      <w:r w:rsidRPr="002F670D">
        <w:rPr>
          <w:lang w:val="fr-CA"/>
        </w:rPr>
        <w:t>la Loi</w:t>
      </w:r>
      <w:r w:rsidR="002141AA" w:rsidRPr="002F670D">
        <w:rPr>
          <w:lang w:val="fr-CA"/>
        </w:rPr>
        <w:t xml:space="preserve">) </w:t>
      </w:r>
      <w:r>
        <w:rPr>
          <w:rFonts w:cs="Arial"/>
          <w:lang w:val="fr-CA"/>
        </w:rPr>
        <w:t>a reçu la sanction royale le 28 mai 2015.</w:t>
      </w:r>
      <w:r w:rsidR="00EB6C35" w:rsidRPr="002F670D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Il est nécessaire de prendre des règlements pour assurer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application de bon nombre des dispositions de la Loi. Le ministère des Affaires civiques, de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Immigration et du Commerce international (MA</w:t>
      </w:r>
      <w:r w:rsidR="007F5390">
        <w:rPr>
          <w:rFonts w:cs="Arial"/>
          <w:lang w:val="fr-CA"/>
        </w:rPr>
        <w:t>C</w:t>
      </w:r>
      <w:r>
        <w:rPr>
          <w:rFonts w:cs="Arial"/>
          <w:lang w:val="fr-CA"/>
        </w:rPr>
        <w:t>ICI)</w:t>
      </w:r>
      <w:r w:rsidR="00A50062" w:rsidRPr="002F670D">
        <w:rPr>
          <w:rFonts w:cs="Arial"/>
          <w:lang w:val="fr-CA"/>
        </w:rPr>
        <w:t xml:space="preserve"> </w:t>
      </w:r>
      <w:r w:rsidR="00EA2326">
        <w:rPr>
          <w:rFonts w:cs="Arial"/>
          <w:lang w:val="fr-CA"/>
        </w:rPr>
        <w:t>invite le public à commenter des projets de règlements concernant les critères d</w:t>
      </w:r>
      <w:r w:rsidR="007F5390">
        <w:rPr>
          <w:rFonts w:cs="Arial"/>
          <w:lang w:val="fr-CA"/>
        </w:rPr>
        <w:t>’</w:t>
      </w:r>
      <w:r w:rsidR="00EA2326">
        <w:rPr>
          <w:rFonts w:cs="Arial"/>
          <w:lang w:val="fr-CA"/>
        </w:rPr>
        <w:t>admissibilité du programme de sélection et l</w:t>
      </w:r>
      <w:r w:rsidR="007F5390">
        <w:rPr>
          <w:rFonts w:cs="Arial"/>
          <w:lang w:val="fr-CA"/>
        </w:rPr>
        <w:t>’</w:t>
      </w:r>
      <w:r w:rsidR="00EA2326">
        <w:rPr>
          <w:rFonts w:cs="Arial"/>
          <w:lang w:val="fr-CA"/>
        </w:rPr>
        <w:t xml:space="preserve">administration du </w:t>
      </w:r>
      <w:r w:rsidR="00EA2326" w:rsidRPr="00EA2326">
        <w:rPr>
          <w:rFonts w:cs="Arial"/>
          <w:lang w:val="fr-CA"/>
        </w:rPr>
        <w:t>Programme ontarien des candidats à l</w:t>
      </w:r>
      <w:r w:rsidR="007F5390">
        <w:rPr>
          <w:rFonts w:cs="Arial"/>
          <w:lang w:val="fr-CA"/>
        </w:rPr>
        <w:t>’</w:t>
      </w:r>
      <w:r w:rsidR="00EA2326" w:rsidRPr="00EA2326">
        <w:rPr>
          <w:rFonts w:cs="Arial"/>
          <w:lang w:val="fr-CA"/>
        </w:rPr>
        <w:t xml:space="preserve">immigration </w:t>
      </w:r>
      <w:r w:rsidR="00EA2326">
        <w:rPr>
          <w:rFonts w:cs="Arial"/>
          <w:lang w:val="fr-CA"/>
        </w:rPr>
        <w:t>(POCI)</w:t>
      </w:r>
      <w:r w:rsidR="008D30F6" w:rsidRPr="002F670D">
        <w:rPr>
          <w:rFonts w:cs="Arial"/>
          <w:bCs/>
          <w:lang w:val="fr-CA"/>
        </w:rPr>
        <w:t xml:space="preserve">. </w:t>
      </w:r>
    </w:p>
    <w:p w:rsidR="00F45ACE" w:rsidRPr="002F670D" w:rsidRDefault="00F45ACE" w:rsidP="002141AA">
      <w:pPr>
        <w:rPr>
          <w:rFonts w:cs="Arial"/>
          <w:bCs/>
          <w:lang w:val="fr-CA"/>
        </w:rPr>
      </w:pPr>
    </w:p>
    <w:p w:rsidR="002141AA" w:rsidRPr="002F670D" w:rsidRDefault="00082EDB" w:rsidP="002141AA">
      <w:pPr>
        <w:rPr>
          <w:rFonts w:cs="Arial"/>
          <w:lang w:val="fr-CA"/>
        </w:rPr>
      </w:pPr>
      <w:r>
        <w:rPr>
          <w:rFonts w:cs="Arial"/>
          <w:bCs/>
          <w:lang w:val="fr-CA"/>
        </w:rPr>
        <w:t>L</w:t>
      </w:r>
      <w:r w:rsidR="007F5390">
        <w:rPr>
          <w:rFonts w:cs="Arial"/>
          <w:bCs/>
          <w:lang w:val="fr-CA"/>
        </w:rPr>
        <w:t>’</w:t>
      </w:r>
      <w:r>
        <w:rPr>
          <w:rFonts w:cs="Arial"/>
          <w:bCs/>
          <w:lang w:val="fr-CA"/>
        </w:rPr>
        <w:t>élaboration des règlements se poursuit, et le MA</w:t>
      </w:r>
      <w:r w:rsidR="007F5390">
        <w:rPr>
          <w:rFonts w:cs="Arial"/>
          <w:bCs/>
          <w:lang w:val="fr-CA"/>
        </w:rPr>
        <w:t>C</w:t>
      </w:r>
      <w:r>
        <w:rPr>
          <w:rFonts w:cs="Arial"/>
          <w:bCs/>
          <w:lang w:val="fr-CA"/>
        </w:rPr>
        <w:t xml:space="preserve">ICI invitera le public à commenter </w:t>
      </w:r>
      <w:r w:rsidR="00796A1E">
        <w:rPr>
          <w:rFonts w:cs="Arial"/>
          <w:bCs/>
          <w:lang w:val="fr-CA"/>
        </w:rPr>
        <w:t xml:space="preserve">plus tard cette année </w:t>
      </w:r>
      <w:r>
        <w:rPr>
          <w:rFonts w:cs="Arial"/>
          <w:bCs/>
          <w:lang w:val="fr-CA"/>
        </w:rPr>
        <w:t>un deuxième ensemble de projets de r</w:t>
      </w:r>
      <w:r w:rsidR="00796A1E">
        <w:rPr>
          <w:rFonts w:cs="Arial"/>
          <w:bCs/>
          <w:lang w:val="fr-CA"/>
        </w:rPr>
        <w:t>èglements qui porte</w:t>
      </w:r>
      <w:r w:rsidR="00393E68">
        <w:rPr>
          <w:rFonts w:cs="Arial"/>
          <w:bCs/>
          <w:lang w:val="fr-CA"/>
        </w:rPr>
        <w:t>ro</w:t>
      </w:r>
      <w:r w:rsidR="00796A1E">
        <w:rPr>
          <w:rFonts w:cs="Arial"/>
          <w:bCs/>
          <w:lang w:val="fr-CA"/>
        </w:rPr>
        <w:t>nt surtout sur les dispositions de la Loi en matière de conformité et d</w:t>
      </w:r>
      <w:r w:rsidR="007F5390">
        <w:rPr>
          <w:rFonts w:cs="Arial"/>
          <w:bCs/>
          <w:lang w:val="fr-CA"/>
        </w:rPr>
        <w:t>’</w:t>
      </w:r>
      <w:r w:rsidR="00796A1E">
        <w:rPr>
          <w:rFonts w:cs="Arial"/>
          <w:bCs/>
          <w:lang w:val="fr-CA"/>
        </w:rPr>
        <w:t>exécution, les critères d</w:t>
      </w:r>
      <w:r w:rsidR="007F5390">
        <w:rPr>
          <w:rFonts w:cs="Arial"/>
          <w:bCs/>
          <w:lang w:val="fr-CA"/>
        </w:rPr>
        <w:t>’</w:t>
      </w:r>
      <w:r w:rsidR="00796A1E">
        <w:rPr>
          <w:rFonts w:cs="Arial"/>
          <w:bCs/>
          <w:lang w:val="fr-CA"/>
        </w:rPr>
        <w:t>admissibilité au programme pour le volet affaires et la poursuite de nos programmes d</w:t>
      </w:r>
      <w:r w:rsidR="007F5390">
        <w:rPr>
          <w:rFonts w:cs="Arial"/>
          <w:bCs/>
          <w:lang w:val="fr-CA"/>
        </w:rPr>
        <w:t>’</w:t>
      </w:r>
      <w:r w:rsidR="00796A1E">
        <w:rPr>
          <w:rFonts w:cs="Arial"/>
          <w:bCs/>
          <w:lang w:val="fr-CA"/>
        </w:rPr>
        <w:t>établissement et d</w:t>
      </w:r>
      <w:r w:rsidR="007F5390">
        <w:rPr>
          <w:rFonts w:cs="Arial"/>
          <w:bCs/>
          <w:lang w:val="fr-CA"/>
        </w:rPr>
        <w:t>’</w:t>
      </w:r>
      <w:r w:rsidR="00796A1E">
        <w:rPr>
          <w:rFonts w:cs="Arial"/>
          <w:bCs/>
          <w:lang w:val="fr-CA"/>
        </w:rPr>
        <w:t>intégration.</w:t>
      </w:r>
    </w:p>
    <w:p w:rsidR="002141AA" w:rsidRPr="002F670D" w:rsidRDefault="002141AA" w:rsidP="00427F97">
      <w:pPr>
        <w:jc w:val="center"/>
        <w:rPr>
          <w:lang w:val="fr-CA"/>
        </w:rPr>
      </w:pPr>
    </w:p>
    <w:p w:rsidR="00C33520" w:rsidRPr="002F670D" w:rsidRDefault="00796A1E" w:rsidP="002B0D31">
      <w:pPr>
        <w:rPr>
          <w:rFonts w:cs="Arial"/>
          <w:u w:val="single"/>
          <w:lang w:val="fr-CA"/>
        </w:rPr>
      </w:pPr>
      <w:r>
        <w:rPr>
          <w:rFonts w:cs="Arial"/>
          <w:u w:val="single"/>
          <w:lang w:val="fr-CA"/>
        </w:rPr>
        <w:t>Portée et contexte</w:t>
      </w:r>
      <w:r w:rsidR="00C33520" w:rsidRPr="002F670D">
        <w:rPr>
          <w:rFonts w:cs="Arial"/>
          <w:u w:val="single"/>
          <w:lang w:val="fr-CA"/>
        </w:rPr>
        <w:t xml:space="preserve"> </w:t>
      </w:r>
    </w:p>
    <w:p w:rsidR="009341D7" w:rsidRPr="002F670D" w:rsidRDefault="00796A1E" w:rsidP="009341D7">
      <w:pPr>
        <w:rPr>
          <w:rFonts w:cs="Arial"/>
          <w:lang w:val="fr-CA"/>
        </w:rPr>
      </w:pPr>
      <w:r>
        <w:rPr>
          <w:rFonts w:cs="Arial"/>
          <w:lang w:val="fr-CA"/>
        </w:rPr>
        <w:t>En vertu de la Constitution,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immigration est un champ de compétence que se partagent le gouvernement fédéral et les provinces</w:t>
      </w:r>
      <w:r w:rsidR="00DE39BC" w:rsidRPr="002F670D">
        <w:rPr>
          <w:rFonts w:cs="Arial"/>
          <w:lang w:val="fr-CA"/>
        </w:rPr>
        <w:t xml:space="preserve">. </w:t>
      </w:r>
      <w:r>
        <w:rPr>
          <w:rFonts w:cs="Arial"/>
          <w:lang w:val="fr-CA"/>
        </w:rPr>
        <w:t>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Ontario peut établir des programmes de sélection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 xml:space="preserve">immigrants qui seront en mesure de </w:t>
      </w:r>
      <w:r w:rsidR="00393E68">
        <w:rPr>
          <w:rFonts w:cs="Arial"/>
          <w:lang w:val="fr-CA"/>
        </w:rPr>
        <w:t>réussir</w:t>
      </w:r>
      <w:r>
        <w:rPr>
          <w:rFonts w:cs="Arial"/>
          <w:lang w:val="fr-CA"/>
        </w:rPr>
        <w:t xml:space="preserve"> leur</w:t>
      </w:r>
      <w:r w:rsidR="00393E68">
        <w:rPr>
          <w:rFonts w:cs="Arial"/>
          <w:lang w:val="fr-CA"/>
        </w:rPr>
        <w:t xml:space="preserve"> établissement économique</w:t>
      </w:r>
      <w:r>
        <w:rPr>
          <w:rFonts w:cs="Arial"/>
          <w:lang w:val="fr-CA"/>
        </w:rPr>
        <w:t xml:space="preserve"> et de vivre en Ontario en tant que résidents permanents.</w:t>
      </w:r>
      <w:r w:rsidR="002122B5" w:rsidRPr="002F670D">
        <w:rPr>
          <w:rFonts w:cs="Arial"/>
          <w:lang w:val="fr-CA"/>
        </w:rPr>
        <w:t xml:space="preserve"> </w:t>
      </w:r>
    </w:p>
    <w:p w:rsidR="009341D7" w:rsidRPr="002F670D" w:rsidRDefault="009341D7" w:rsidP="0089198D">
      <w:pPr>
        <w:rPr>
          <w:rFonts w:cs="Arial"/>
          <w:lang w:val="fr-CA"/>
        </w:rPr>
      </w:pPr>
    </w:p>
    <w:p w:rsidR="00796A1E" w:rsidRDefault="00796A1E" w:rsidP="00796A1E">
      <w:pPr>
        <w:rPr>
          <w:rFonts w:eastAsiaTheme="minorEastAsia" w:cs="Arial"/>
          <w:color w:val="000000" w:themeColor="text1"/>
          <w:lang w:val="fr-CA"/>
        </w:rPr>
      </w:pPr>
      <w:r>
        <w:rPr>
          <w:rFonts w:eastAsiaTheme="minorEastAsia" w:cs="Arial"/>
          <w:color w:val="000000" w:themeColor="text1"/>
          <w:lang w:val="fr-CA"/>
        </w:rPr>
        <w:t>La Loi établit un cadre réglementaire correspondant aux responsabilités de l</w:t>
      </w:r>
      <w:r w:rsidR="007F5390">
        <w:rPr>
          <w:rFonts w:eastAsiaTheme="minorEastAsia" w:cs="Arial"/>
          <w:color w:val="000000" w:themeColor="text1"/>
          <w:lang w:val="fr-CA"/>
        </w:rPr>
        <w:t>’</w:t>
      </w:r>
      <w:r>
        <w:rPr>
          <w:rFonts w:eastAsiaTheme="minorEastAsia" w:cs="Arial"/>
          <w:color w:val="000000" w:themeColor="text1"/>
          <w:lang w:val="fr-CA"/>
        </w:rPr>
        <w:t>Ontario relativement au régime d</w:t>
      </w:r>
      <w:r w:rsidR="007F5390">
        <w:rPr>
          <w:rFonts w:eastAsiaTheme="minorEastAsia" w:cs="Arial"/>
          <w:color w:val="000000" w:themeColor="text1"/>
          <w:lang w:val="fr-CA"/>
        </w:rPr>
        <w:t>’</w:t>
      </w:r>
      <w:r>
        <w:rPr>
          <w:rFonts w:eastAsiaTheme="minorEastAsia" w:cs="Arial"/>
          <w:color w:val="000000" w:themeColor="text1"/>
          <w:lang w:val="fr-CA"/>
        </w:rPr>
        <w:t>immigration.</w:t>
      </w:r>
      <w:r w:rsidR="004E2D74" w:rsidRPr="002F670D">
        <w:rPr>
          <w:rFonts w:eastAsiaTheme="minorEastAsia" w:cs="Arial"/>
          <w:color w:val="000000" w:themeColor="text1"/>
          <w:lang w:val="fr-CA"/>
        </w:rPr>
        <w:t xml:space="preserve"> </w:t>
      </w:r>
      <w:r>
        <w:rPr>
          <w:rFonts w:eastAsiaTheme="minorEastAsia" w:cs="Arial"/>
          <w:color w:val="000000" w:themeColor="text1"/>
          <w:lang w:val="fr-CA"/>
        </w:rPr>
        <w:t>En établissant par règlement des critères d</w:t>
      </w:r>
      <w:r w:rsidR="007F5390">
        <w:rPr>
          <w:rFonts w:eastAsiaTheme="minorEastAsia" w:cs="Arial"/>
          <w:color w:val="000000" w:themeColor="text1"/>
          <w:lang w:val="fr-CA"/>
        </w:rPr>
        <w:t>’</w:t>
      </w:r>
      <w:r>
        <w:rPr>
          <w:rFonts w:eastAsiaTheme="minorEastAsia" w:cs="Arial"/>
          <w:color w:val="000000" w:themeColor="text1"/>
          <w:lang w:val="fr-CA"/>
        </w:rPr>
        <w:t xml:space="preserve">admissibilité, la Loi améliore la transparence et la </w:t>
      </w:r>
      <w:r w:rsidR="00BA3289">
        <w:rPr>
          <w:rFonts w:eastAsiaTheme="minorEastAsia" w:cs="Arial"/>
          <w:color w:val="000000" w:themeColor="text1"/>
          <w:lang w:val="fr-CA"/>
        </w:rPr>
        <w:t>responsabilisation</w:t>
      </w:r>
      <w:r>
        <w:rPr>
          <w:rFonts w:eastAsiaTheme="minorEastAsia" w:cs="Arial"/>
          <w:color w:val="000000" w:themeColor="text1"/>
          <w:lang w:val="fr-CA"/>
        </w:rPr>
        <w:t xml:space="preserve"> de même que </w:t>
      </w:r>
      <w:proofErr w:type="gramStart"/>
      <w:r>
        <w:rPr>
          <w:rFonts w:eastAsiaTheme="minorEastAsia" w:cs="Arial"/>
          <w:color w:val="000000" w:themeColor="text1"/>
          <w:lang w:val="fr-CA"/>
        </w:rPr>
        <w:t>l</w:t>
      </w:r>
      <w:r w:rsidR="007F5390">
        <w:rPr>
          <w:rFonts w:eastAsiaTheme="minorEastAsia" w:cs="Arial"/>
          <w:color w:val="000000" w:themeColor="text1"/>
          <w:lang w:val="fr-CA"/>
        </w:rPr>
        <w:t>’</w:t>
      </w:r>
      <w:r>
        <w:rPr>
          <w:rFonts w:eastAsiaTheme="minorEastAsia" w:cs="Arial"/>
          <w:color w:val="000000" w:themeColor="text1"/>
          <w:lang w:val="fr-CA"/>
        </w:rPr>
        <w:t>uniformité</w:t>
      </w:r>
      <w:proofErr w:type="gramEnd"/>
      <w:r>
        <w:rPr>
          <w:rFonts w:eastAsiaTheme="minorEastAsia" w:cs="Arial"/>
          <w:color w:val="000000" w:themeColor="text1"/>
          <w:lang w:val="fr-CA"/>
        </w:rPr>
        <w:t xml:space="preserve"> sur le plan des critères d</w:t>
      </w:r>
      <w:r w:rsidR="007F5390">
        <w:rPr>
          <w:rFonts w:eastAsiaTheme="minorEastAsia" w:cs="Arial"/>
          <w:color w:val="000000" w:themeColor="text1"/>
          <w:lang w:val="fr-CA"/>
        </w:rPr>
        <w:t>’</w:t>
      </w:r>
      <w:r>
        <w:rPr>
          <w:rFonts w:eastAsiaTheme="minorEastAsia" w:cs="Arial"/>
          <w:color w:val="000000" w:themeColor="text1"/>
          <w:lang w:val="fr-CA"/>
        </w:rPr>
        <w:t xml:space="preserve">admissibilité au programme de sélection et </w:t>
      </w:r>
      <w:r w:rsidR="00393E68">
        <w:rPr>
          <w:rFonts w:eastAsiaTheme="minorEastAsia" w:cs="Arial"/>
          <w:color w:val="000000" w:themeColor="text1"/>
          <w:lang w:val="fr-CA"/>
        </w:rPr>
        <w:t>d</w:t>
      </w:r>
      <w:r>
        <w:rPr>
          <w:rFonts w:eastAsiaTheme="minorEastAsia" w:cs="Arial"/>
          <w:color w:val="000000" w:themeColor="text1"/>
          <w:lang w:val="fr-CA"/>
        </w:rPr>
        <w:t>u fonctionnement de ce programme en Ontario. En outre, la Loi :</w:t>
      </w:r>
    </w:p>
    <w:p w:rsidR="00974E85" w:rsidRPr="002F670D" w:rsidRDefault="00796A1E" w:rsidP="00796A1E">
      <w:pPr>
        <w:rPr>
          <w:rFonts w:cs="Arial"/>
          <w:lang w:val="fr-CA"/>
        </w:rPr>
      </w:pPr>
      <w:r w:rsidRPr="002F670D">
        <w:rPr>
          <w:rFonts w:cs="Arial"/>
          <w:lang w:val="fr-CA"/>
        </w:rPr>
        <w:t xml:space="preserve"> </w:t>
      </w:r>
    </w:p>
    <w:p w:rsidR="00592D4F" w:rsidRPr="002F670D" w:rsidRDefault="00BA3289" w:rsidP="00BA3289">
      <w:pPr>
        <w:numPr>
          <w:ilvl w:val="0"/>
          <w:numId w:val="8"/>
        </w:numPr>
        <w:rPr>
          <w:rFonts w:cs="Arial"/>
          <w:color w:val="000000" w:themeColor="text1"/>
          <w:lang w:val="fr-CA"/>
        </w:rPr>
      </w:pPr>
      <w:r w:rsidRPr="00BA3289">
        <w:rPr>
          <w:rFonts w:cs="Arial"/>
          <w:color w:val="000000" w:themeColor="text1"/>
          <w:lang w:val="fr-CA"/>
        </w:rPr>
        <w:t>facilite la collaboration entre l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Ontario et le gouvernement fédéral en matière de recrutement, de sélection et d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admission d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immigrants qualifiés</w:t>
      </w:r>
      <w:r w:rsidR="00D522BE" w:rsidRPr="002F670D">
        <w:rPr>
          <w:rFonts w:cs="Arial"/>
          <w:color w:val="000000" w:themeColor="text1"/>
          <w:lang w:val="fr-CA"/>
        </w:rPr>
        <w:t>;</w:t>
      </w:r>
    </w:p>
    <w:p w:rsidR="00592D4F" w:rsidRPr="002F670D" w:rsidRDefault="00BA3289" w:rsidP="00BA3289">
      <w:pPr>
        <w:numPr>
          <w:ilvl w:val="0"/>
          <w:numId w:val="9"/>
        </w:numPr>
        <w:rPr>
          <w:rFonts w:cs="Arial"/>
          <w:color w:val="000000" w:themeColor="text1"/>
          <w:lang w:val="fr-CA"/>
        </w:rPr>
      </w:pPr>
      <w:r w:rsidRPr="00BA3289">
        <w:rPr>
          <w:rFonts w:cs="Arial"/>
          <w:color w:val="000000" w:themeColor="text1"/>
          <w:lang w:val="fr-CA"/>
        </w:rPr>
        <w:t>renforce les actions déjà engagées par la province en faveur d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une réduction de la fraude en protégeant l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intégrité du programme de sélection des immigrants de l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Ontario et en améliorant la responsabilisation</w:t>
      </w:r>
      <w:r>
        <w:rPr>
          <w:rFonts w:cs="Arial"/>
          <w:color w:val="000000" w:themeColor="text1"/>
          <w:lang w:val="fr-CA"/>
        </w:rPr>
        <w:t>;</w:t>
      </w:r>
    </w:p>
    <w:p w:rsidR="00626CBD" w:rsidRPr="002F670D" w:rsidRDefault="00BA3289" w:rsidP="00BA3289">
      <w:pPr>
        <w:numPr>
          <w:ilvl w:val="0"/>
          <w:numId w:val="10"/>
        </w:numPr>
        <w:rPr>
          <w:rFonts w:cs="Arial"/>
          <w:color w:val="000000" w:themeColor="text1"/>
          <w:lang w:val="fr-CA"/>
        </w:rPr>
      </w:pPr>
      <w:r w:rsidRPr="00BA3289">
        <w:rPr>
          <w:rFonts w:cs="Arial"/>
          <w:color w:val="000000" w:themeColor="text1"/>
          <w:lang w:val="fr-CA"/>
        </w:rPr>
        <w:t>accroît la transparence et l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échange de renseignements avec les partenaires de la province dans le secteur de l</w:t>
      </w:r>
      <w:r w:rsidR="007F5390">
        <w:rPr>
          <w:rFonts w:cs="Arial"/>
          <w:color w:val="000000" w:themeColor="text1"/>
          <w:lang w:val="fr-CA"/>
        </w:rPr>
        <w:t>’</w:t>
      </w:r>
      <w:r w:rsidRPr="00BA3289">
        <w:rPr>
          <w:rFonts w:cs="Arial"/>
          <w:color w:val="000000" w:themeColor="text1"/>
          <w:lang w:val="fr-CA"/>
        </w:rPr>
        <w:t>immigration</w:t>
      </w:r>
      <w:r w:rsidR="00626CBD" w:rsidRPr="002F670D">
        <w:rPr>
          <w:rFonts w:cs="Arial"/>
          <w:color w:val="000000" w:themeColor="text1"/>
          <w:lang w:val="fr-CA"/>
        </w:rPr>
        <w:t>.</w:t>
      </w:r>
    </w:p>
    <w:p w:rsidR="00974E85" w:rsidRPr="002F670D" w:rsidRDefault="00974E85" w:rsidP="00974E85">
      <w:pPr>
        <w:rPr>
          <w:rFonts w:cs="Arial"/>
          <w:lang w:val="fr-CA"/>
        </w:rPr>
      </w:pPr>
    </w:p>
    <w:p w:rsidR="00974E85" w:rsidRPr="002F670D" w:rsidRDefault="00BA3289" w:rsidP="00974E85">
      <w:pPr>
        <w:rPr>
          <w:rFonts w:cs="Arial"/>
          <w:lang w:val="fr-CA"/>
        </w:rPr>
      </w:pPr>
      <w:r>
        <w:rPr>
          <w:rFonts w:cs="Arial"/>
          <w:lang w:val="fr-CA"/>
        </w:rPr>
        <w:t>La Loi prévoit que le ministre peut établir par règlement des programmes de sélection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immigrants.</w:t>
      </w:r>
      <w:r w:rsidR="00974E85" w:rsidRPr="002F670D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Les particularités de ces programmes, les catégories </w:t>
      </w:r>
      <w:r w:rsidR="000F405B">
        <w:rPr>
          <w:rFonts w:cs="Arial"/>
          <w:lang w:val="fr-CA"/>
        </w:rPr>
        <w:t>de demandeurs et les critères d</w:t>
      </w:r>
      <w:r w:rsidR="007F5390">
        <w:rPr>
          <w:rFonts w:cs="Arial"/>
          <w:lang w:val="fr-CA"/>
        </w:rPr>
        <w:t>’</w:t>
      </w:r>
      <w:r w:rsidR="000F405B">
        <w:rPr>
          <w:rFonts w:cs="Arial"/>
          <w:lang w:val="fr-CA"/>
        </w:rPr>
        <w:t>admissibilité doivent être établis dans des règlements du lieutenant-gouverneur en conseil.</w:t>
      </w:r>
      <w:r w:rsidR="00974E85" w:rsidRPr="002F670D">
        <w:rPr>
          <w:rFonts w:cs="Arial"/>
          <w:lang w:val="fr-CA"/>
        </w:rPr>
        <w:t xml:space="preserve"> </w:t>
      </w:r>
    </w:p>
    <w:p w:rsidR="00893A7E" w:rsidRPr="002F670D" w:rsidRDefault="00893A7E" w:rsidP="002B0D31">
      <w:pPr>
        <w:rPr>
          <w:rFonts w:cs="Arial"/>
          <w:lang w:val="fr-CA"/>
        </w:rPr>
      </w:pPr>
    </w:p>
    <w:p w:rsidR="007E5D62" w:rsidRPr="002F670D" w:rsidRDefault="000F405B" w:rsidP="002B0D31">
      <w:pPr>
        <w:rPr>
          <w:rFonts w:cs="Arial"/>
          <w:lang w:val="fr-CA"/>
        </w:rPr>
      </w:pPr>
      <w:r>
        <w:rPr>
          <w:rFonts w:cs="Arial"/>
          <w:u w:val="single"/>
          <w:lang w:val="fr-CA"/>
        </w:rPr>
        <w:t>Critères d</w:t>
      </w:r>
      <w:r w:rsidR="007F5390">
        <w:rPr>
          <w:rFonts w:cs="Arial"/>
          <w:u w:val="single"/>
          <w:lang w:val="fr-CA"/>
        </w:rPr>
        <w:t>’</w:t>
      </w:r>
      <w:r>
        <w:rPr>
          <w:rFonts w:cs="Arial"/>
          <w:u w:val="single"/>
          <w:lang w:val="fr-CA"/>
        </w:rPr>
        <w:t>admissibilité du POCI</w:t>
      </w:r>
    </w:p>
    <w:p w:rsidR="0083143F" w:rsidRPr="002F670D" w:rsidRDefault="000F405B" w:rsidP="0083143F">
      <w:pPr>
        <w:rPr>
          <w:rFonts w:cs="Arial"/>
          <w:lang w:val="fr-CA"/>
        </w:rPr>
      </w:pPr>
      <w:r>
        <w:rPr>
          <w:rFonts w:cs="Arial"/>
          <w:lang w:val="fr-CA"/>
        </w:rPr>
        <w:t>Le POCI est le programme de sélection de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 xml:space="preserve">Ontario </w:t>
      </w:r>
      <w:r w:rsidR="001B652F" w:rsidRPr="002F670D">
        <w:rPr>
          <w:rFonts w:cs="Arial"/>
          <w:lang w:val="fr-CA"/>
        </w:rPr>
        <w:t>(</w:t>
      </w:r>
      <w:r>
        <w:rPr>
          <w:rFonts w:cs="Arial"/>
          <w:lang w:val="fr-CA"/>
        </w:rPr>
        <w:t xml:space="preserve">il </w:t>
      </w:r>
      <w:r w:rsidR="00393E68">
        <w:rPr>
          <w:rFonts w:cs="Arial"/>
          <w:lang w:val="fr-CA"/>
        </w:rPr>
        <w:t>s’appelait</w:t>
      </w:r>
      <w:r>
        <w:rPr>
          <w:rFonts w:cs="Arial"/>
          <w:lang w:val="fr-CA"/>
        </w:rPr>
        <w:t xml:space="preserve"> autrefois</w:t>
      </w:r>
      <w:r w:rsidRPr="001218D7">
        <w:rPr>
          <w:lang w:val="fr-CA"/>
        </w:rPr>
        <w:t xml:space="preserve"> </w:t>
      </w:r>
      <w:r w:rsidRPr="000F405B">
        <w:rPr>
          <w:rFonts w:cs="Arial"/>
          <w:lang w:val="fr-CA"/>
        </w:rPr>
        <w:t>Perspectives Ontario : Programme de désignation des candidats de la province</w:t>
      </w:r>
      <w:r>
        <w:rPr>
          <w:rFonts w:cs="Arial"/>
          <w:lang w:val="fr-CA"/>
        </w:rPr>
        <w:t>). Par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entremise de ce programme,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Ontario désigne des étrangers et leur famille et propose au gouvernement fédéral que leur soit accordé le statut de résident permanent</w:t>
      </w:r>
      <w:r w:rsidR="0083143F" w:rsidRPr="002F670D">
        <w:rPr>
          <w:rFonts w:cs="Arial"/>
          <w:lang w:val="fr-CA"/>
        </w:rPr>
        <w:t xml:space="preserve">. </w:t>
      </w:r>
      <w:r>
        <w:rPr>
          <w:rFonts w:cs="Arial"/>
          <w:lang w:val="fr-CA"/>
        </w:rPr>
        <w:t xml:space="preserve">Le gouvernement fédéral vérifie ensuite leur admissibilité sur le plan de la santé, de la </w:t>
      </w:r>
      <w:r>
        <w:rPr>
          <w:rFonts w:cs="Arial"/>
          <w:lang w:val="fr-CA"/>
        </w:rPr>
        <w:lastRenderedPageBreak/>
        <w:t>sécurité et de la criminalité.</w:t>
      </w:r>
      <w:r w:rsidR="0083143F" w:rsidRPr="002F670D">
        <w:rPr>
          <w:rFonts w:cs="Arial"/>
          <w:bCs/>
          <w:lang w:val="fr-CA"/>
        </w:rPr>
        <w:t xml:space="preserve"> </w:t>
      </w:r>
      <w:r>
        <w:rPr>
          <w:rFonts w:cs="Arial"/>
          <w:bCs/>
          <w:lang w:val="fr-CA"/>
        </w:rPr>
        <w:t>En vertu de la loi, les résidents permanents ont le droit de vivre en Ontario et d</w:t>
      </w:r>
      <w:r w:rsidR="007F5390">
        <w:rPr>
          <w:rFonts w:cs="Arial"/>
          <w:bCs/>
          <w:lang w:val="fr-CA"/>
        </w:rPr>
        <w:t>’</w:t>
      </w:r>
      <w:r>
        <w:rPr>
          <w:rFonts w:cs="Arial"/>
          <w:bCs/>
          <w:lang w:val="fr-CA"/>
        </w:rPr>
        <w:t xml:space="preserve">y travailler, et </w:t>
      </w:r>
      <w:r w:rsidR="00393E68">
        <w:rPr>
          <w:rFonts w:cs="Arial"/>
          <w:bCs/>
          <w:lang w:val="fr-CA"/>
        </w:rPr>
        <w:t>pourront</w:t>
      </w:r>
      <w:r>
        <w:rPr>
          <w:rFonts w:cs="Arial"/>
          <w:bCs/>
          <w:lang w:val="fr-CA"/>
        </w:rPr>
        <w:t xml:space="preserve"> présenter une demande de citoyenneté lorsqu</w:t>
      </w:r>
      <w:r w:rsidR="007F5390">
        <w:rPr>
          <w:rFonts w:cs="Arial"/>
          <w:bCs/>
          <w:lang w:val="fr-CA"/>
        </w:rPr>
        <w:t>’</w:t>
      </w:r>
      <w:r>
        <w:rPr>
          <w:rFonts w:cs="Arial"/>
          <w:bCs/>
          <w:lang w:val="fr-CA"/>
        </w:rPr>
        <w:t>ils auront respecté les exigences minimales en matière de résidence.</w:t>
      </w:r>
    </w:p>
    <w:p w:rsidR="0083143F" w:rsidRPr="002F670D" w:rsidRDefault="0083143F" w:rsidP="00F66DF7">
      <w:pPr>
        <w:rPr>
          <w:rFonts w:cs="Arial"/>
          <w:lang w:val="fr-CA"/>
        </w:rPr>
      </w:pPr>
    </w:p>
    <w:p w:rsidR="00592D4F" w:rsidRPr="002F670D" w:rsidRDefault="000F405B" w:rsidP="002B0D31">
      <w:pPr>
        <w:rPr>
          <w:rFonts w:cs="Arial"/>
          <w:lang w:val="fr-CA"/>
        </w:rPr>
      </w:pPr>
      <w:r>
        <w:rPr>
          <w:rFonts w:cs="Arial"/>
          <w:lang w:val="fr-CA"/>
        </w:rPr>
        <w:t>Les principaux objectifs du POCI sont les suivants :</w:t>
      </w:r>
      <w:r w:rsidR="00AF64E6" w:rsidRPr="002F670D">
        <w:rPr>
          <w:rFonts w:cs="Arial"/>
          <w:lang w:val="fr-CA"/>
        </w:rPr>
        <w:t xml:space="preserve"> </w:t>
      </w:r>
    </w:p>
    <w:p w:rsidR="009F1660" w:rsidRPr="002F670D" w:rsidRDefault="000F405B" w:rsidP="00AF64E6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Sélectionner des immigrants de la composante économique qui s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établiront en Ontario;</w:t>
      </w:r>
    </w:p>
    <w:p w:rsidR="009F1660" w:rsidRPr="002F670D" w:rsidRDefault="000F405B" w:rsidP="00AF64E6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Contribuer à répondre aux besoins du marché du travail en Ontario</w:t>
      </w:r>
      <w:r w:rsidR="009F1660" w:rsidRPr="002F670D">
        <w:rPr>
          <w:rFonts w:ascii="Arial" w:hAnsi="Arial" w:cs="Arial"/>
          <w:lang w:val="fr-CA"/>
        </w:rPr>
        <w:t>;</w:t>
      </w:r>
    </w:p>
    <w:p w:rsidR="009F1660" w:rsidRPr="002F670D" w:rsidRDefault="000F405B" w:rsidP="00AF64E6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Améliorer la compétitivité des employeurs de l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Ontario en les aidant à répondre à leurs besoins en matière de ressources humaines</w:t>
      </w:r>
      <w:r w:rsidR="009F1660" w:rsidRPr="002F670D">
        <w:rPr>
          <w:rFonts w:ascii="Arial" w:hAnsi="Arial" w:cs="Arial"/>
          <w:lang w:val="fr-CA"/>
        </w:rPr>
        <w:t>;</w:t>
      </w:r>
    </w:p>
    <w:p w:rsidR="009F1660" w:rsidRPr="002F670D" w:rsidRDefault="000F405B" w:rsidP="00AF64E6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Attirer des investissements et créer des emplois dans la province</w:t>
      </w:r>
      <w:r w:rsidR="009F1660" w:rsidRPr="002F670D">
        <w:rPr>
          <w:rFonts w:ascii="Arial" w:hAnsi="Arial" w:cs="Arial"/>
          <w:lang w:val="fr-CA"/>
        </w:rPr>
        <w:t>;</w:t>
      </w:r>
    </w:p>
    <w:p w:rsidR="009F1660" w:rsidRPr="002F670D" w:rsidRDefault="000F405B" w:rsidP="00AF64E6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Attirer </w:t>
      </w:r>
      <w:r w:rsidR="000B40D3">
        <w:rPr>
          <w:rFonts w:ascii="Arial" w:hAnsi="Arial" w:cs="Arial"/>
          <w:lang w:val="fr-CA"/>
        </w:rPr>
        <w:t>et conserver des étudiants étrangers;</w:t>
      </w:r>
    </w:p>
    <w:p w:rsidR="009F1660" w:rsidRPr="002F670D" w:rsidRDefault="000B40D3" w:rsidP="00AF64E6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Contribuer à répandre les bienfaits de l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immigration à l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échelle de la province</w:t>
      </w:r>
      <w:r w:rsidR="009F1660" w:rsidRPr="002F670D">
        <w:rPr>
          <w:rFonts w:ascii="Arial" w:hAnsi="Arial" w:cs="Arial"/>
          <w:lang w:val="fr-CA"/>
        </w:rPr>
        <w:t>.</w:t>
      </w:r>
    </w:p>
    <w:p w:rsidR="009F1660" w:rsidRPr="002F670D" w:rsidRDefault="009F1660" w:rsidP="002B0D31">
      <w:pPr>
        <w:rPr>
          <w:rFonts w:cs="Arial"/>
          <w:lang w:val="fr-CA"/>
        </w:rPr>
      </w:pPr>
    </w:p>
    <w:p w:rsidR="0083143F" w:rsidRPr="002F670D" w:rsidRDefault="006C3F4C" w:rsidP="0083143F">
      <w:pPr>
        <w:rPr>
          <w:rFonts w:cs="Arial"/>
          <w:lang w:val="fr-CA"/>
        </w:rPr>
      </w:pPr>
      <w:r>
        <w:rPr>
          <w:rFonts w:cs="Arial"/>
          <w:lang w:val="fr-CA"/>
        </w:rPr>
        <w:t>Créé en 2007, le POCI était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abord un projet pilote de faible envergure, mais il a été considérablement élargi depuis.</w:t>
      </w:r>
      <w:r w:rsidR="00922513" w:rsidRPr="002F670D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L</w:t>
      </w:r>
      <w:r w:rsidR="007F5390">
        <w:rPr>
          <w:rFonts w:cs="Arial"/>
          <w:lang w:val="fr-CA"/>
        </w:rPr>
        <w:t>’</w:t>
      </w:r>
      <w:r w:rsidR="0083143F" w:rsidRPr="002F670D">
        <w:rPr>
          <w:rFonts w:cs="Arial"/>
          <w:lang w:val="fr-CA"/>
        </w:rPr>
        <w:t xml:space="preserve">Ontario </w:t>
      </w:r>
      <w:r>
        <w:rPr>
          <w:rFonts w:cs="Arial"/>
          <w:lang w:val="fr-CA"/>
        </w:rPr>
        <w:t>s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 xml:space="preserve">est fixé un objectif de </w:t>
      </w:r>
      <w:r w:rsidR="0083143F" w:rsidRPr="002F670D">
        <w:rPr>
          <w:rFonts w:cs="Arial"/>
          <w:lang w:val="fr-CA"/>
        </w:rPr>
        <w:t>5</w:t>
      </w:r>
      <w:r>
        <w:rPr>
          <w:rFonts w:cs="Arial"/>
          <w:lang w:val="fr-CA"/>
        </w:rPr>
        <w:t> </w:t>
      </w:r>
      <w:r w:rsidR="0083143F" w:rsidRPr="002F670D">
        <w:rPr>
          <w:rFonts w:cs="Arial"/>
          <w:lang w:val="fr-CA"/>
        </w:rPr>
        <w:t xml:space="preserve">200 </w:t>
      </w:r>
      <w:r>
        <w:rPr>
          <w:rFonts w:cs="Arial"/>
          <w:lang w:val="fr-CA"/>
        </w:rPr>
        <w:t xml:space="preserve">désignations en </w:t>
      </w:r>
      <w:r w:rsidR="0083143F" w:rsidRPr="002F670D">
        <w:rPr>
          <w:rFonts w:cs="Arial"/>
          <w:lang w:val="fr-CA"/>
        </w:rPr>
        <w:t xml:space="preserve">2015, </w:t>
      </w:r>
      <w:r w:rsidR="00387377">
        <w:rPr>
          <w:rFonts w:cs="Arial"/>
          <w:lang w:val="fr-CA"/>
        </w:rPr>
        <w:t>soit</w:t>
      </w:r>
      <w:r w:rsidR="0083143F" w:rsidRPr="002F670D">
        <w:rPr>
          <w:rFonts w:cs="Arial"/>
          <w:lang w:val="fr-CA"/>
        </w:rPr>
        <w:t xml:space="preserve"> 2</w:t>
      </w:r>
      <w:r w:rsidR="00387377">
        <w:rPr>
          <w:rFonts w:cs="Arial"/>
          <w:lang w:val="fr-CA"/>
        </w:rPr>
        <w:t> </w:t>
      </w:r>
      <w:r w:rsidR="0083143F" w:rsidRPr="002F670D">
        <w:rPr>
          <w:rFonts w:cs="Arial"/>
          <w:lang w:val="fr-CA"/>
        </w:rPr>
        <w:t xml:space="preserve">500 </w:t>
      </w:r>
      <w:r w:rsidR="00387377">
        <w:rPr>
          <w:rFonts w:cs="Arial"/>
          <w:lang w:val="fr-CA"/>
        </w:rPr>
        <w:t xml:space="preserve">désignations dans les catégories ordinaires du POCI et </w:t>
      </w:r>
      <w:r w:rsidR="0083143F" w:rsidRPr="002F670D">
        <w:rPr>
          <w:rFonts w:cs="Arial"/>
          <w:lang w:val="fr-CA"/>
        </w:rPr>
        <w:t>2</w:t>
      </w:r>
      <w:r w:rsidR="00387377">
        <w:rPr>
          <w:rFonts w:cs="Arial"/>
          <w:lang w:val="fr-CA"/>
        </w:rPr>
        <w:t> </w:t>
      </w:r>
      <w:r w:rsidR="0083143F" w:rsidRPr="002F670D">
        <w:rPr>
          <w:rFonts w:cs="Arial"/>
          <w:lang w:val="fr-CA"/>
        </w:rPr>
        <w:t xml:space="preserve">700 </w:t>
      </w:r>
      <w:r w:rsidR="00387377">
        <w:rPr>
          <w:rFonts w:cs="Arial"/>
          <w:lang w:val="fr-CA"/>
        </w:rPr>
        <w:t>par l</w:t>
      </w:r>
      <w:r w:rsidR="007F5390">
        <w:rPr>
          <w:rFonts w:cs="Arial"/>
          <w:lang w:val="fr-CA"/>
        </w:rPr>
        <w:t>’</w:t>
      </w:r>
      <w:r w:rsidR="00387377">
        <w:rPr>
          <w:rFonts w:cs="Arial"/>
          <w:lang w:val="fr-CA"/>
        </w:rPr>
        <w:t>entremise des deux volets Entrée express</w:t>
      </w:r>
      <w:r w:rsidR="0083143F" w:rsidRPr="002F670D">
        <w:rPr>
          <w:rFonts w:cs="Arial"/>
          <w:lang w:val="fr-CA"/>
        </w:rPr>
        <w:t xml:space="preserve">. </w:t>
      </w:r>
    </w:p>
    <w:p w:rsidR="0083143F" w:rsidRPr="002F670D" w:rsidRDefault="0083143F" w:rsidP="002B0D31">
      <w:pPr>
        <w:rPr>
          <w:rFonts w:cs="Arial"/>
          <w:lang w:val="fr-CA"/>
        </w:rPr>
      </w:pPr>
    </w:p>
    <w:p w:rsidR="007F33BB" w:rsidRPr="002F670D" w:rsidRDefault="00387377" w:rsidP="004E1CF5">
      <w:pPr>
        <w:rPr>
          <w:rFonts w:cs="Arial"/>
          <w:lang w:val="fr-CA"/>
        </w:rPr>
      </w:pPr>
      <w:r>
        <w:rPr>
          <w:rFonts w:cs="Arial"/>
          <w:lang w:val="fr-CA"/>
        </w:rPr>
        <w:t>Les règlements proposés énoncent les critères s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appliquant aux personnes qui pourraient être admissible</w:t>
      </w:r>
      <w:r w:rsidR="00393E68">
        <w:rPr>
          <w:rFonts w:cs="Arial"/>
          <w:lang w:val="fr-CA"/>
        </w:rPr>
        <w:t>s</w:t>
      </w:r>
      <w:r>
        <w:rPr>
          <w:rFonts w:cs="Arial"/>
          <w:lang w:val="fr-CA"/>
        </w:rPr>
        <w:t xml:space="preserve"> à la désignation en vue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obtenir la résidence permanente</w:t>
      </w:r>
      <w:r w:rsidR="00F61C2A" w:rsidRPr="002F670D">
        <w:rPr>
          <w:rStyle w:val="FootnoteReference"/>
          <w:rFonts w:cs="Arial"/>
          <w:lang w:val="fr-CA"/>
        </w:rPr>
        <w:footnoteReference w:id="1"/>
      </w:r>
      <w:r>
        <w:rPr>
          <w:rFonts w:cs="Arial"/>
          <w:lang w:val="fr-CA"/>
        </w:rPr>
        <w:t>.</w:t>
      </w:r>
      <w:r w:rsidR="00F66DF7" w:rsidRPr="002F670D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La </w:t>
      </w:r>
      <w:bookmarkStart w:id="0" w:name="_GoBack"/>
      <w:bookmarkEnd w:id="0"/>
      <w:r>
        <w:rPr>
          <w:rFonts w:cs="Arial"/>
          <w:lang w:val="fr-CA"/>
        </w:rPr>
        <w:t>majorité des dispositions figurant dans les projets de règlements reprennent les critères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admissibilité du programme qui sont en vigueur actuellement.</w:t>
      </w:r>
      <w:r w:rsidR="00A568BE" w:rsidRPr="002F670D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En plus des règlements, des lignes directrices administratives seront affichées dans le site Web du ministère pour aider les demandeurs et le personnel responsable du programme à interpréter les critères prescrits.</w:t>
      </w:r>
    </w:p>
    <w:p w:rsidR="007F33BB" w:rsidRPr="002F670D" w:rsidRDefault="007F33BB" w:rsidP="004E1CF5">
      <w:pPr>
        <w:rPr>
          <w:rFonts w:cs="Arial"/>
          <w:lang w:val="fr-CA"/>
        </w:rPr>
      </w:pPr>
    </w:p>
    <w:p w:rsidR="008944C6" w:rsidRPr="002F670D" w:rsidRDefault="00C04040" w:rsidP="004E1CF5">
      <w:pPr>
        <w:rPr>
          <w:rFonts w:cs="Arial"/>
          <w:lang w:val="fr-CA"/>
        </w:rPr>
      </w:pPr>
      <w:r>
        <w:rPr>
          <w:rFonts w:cs="Arial"/>
          <w:lang w:val="fr-CA"/>
        </w:rPr>
        <w:t xml:space="preserve">Conformément à la structure actuelle du programme, les règlements décrivent six catégories différentes de demandeurs qui peuvent être désignés </w:t>
      </w:r>
      <w:r w:rsidR="005F1674" w:rsidRPr="002F670D">
        <w:rPr>
          <w:rFonts w:cs="Arial"/>
          <w:lang w:val="fr-CA"/>
        </w:rPr>
        <w:t>:</w:t>
      </w:r>
      <w:r w:rsidR="004E1CF5" w:rsidRPr="002F670D">
        <w:rPr>
          <w:rFonts w:cs="Arial"/>
          <w:lang w:val="fr-CA"/>
        </w:rPr>
        <w:t xml:space="preserve"> </w:t>
      </w:r>
    </w:p>
    <w:p w:rsidR="00F16773" w:rsidRPr="002F670D" w:rsidRDefault="00C04040" w:rsidP="00F16773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travailleurs étrangers ayant reçu un offre d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emploi</w:t>
      </w:r>
      <w:r w:rsidR="005F1674" w:rsidRPr="002F670D">
        <w:rPr>
          <w:rFonts w:ascii="Arial" w:hAnsi="Arial" w:cs="Arial"/>
          <w:lang w:val="fr-CA"/>
        </w:rPr>
        <w:t xml:space="preserve">; </w:t>
      </w:r>
    </w:p>
    <w:p w:rsidR="00F16773" w:rsidRPr="002F670D" w:rsidRDefault="00C04040" w:rsidP="00F16773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étudiants étrangers ayant reçu une offre d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emploi</w:t>
      </w:r>
      <w:r w:rsidR="005F1674" w:rsidRPr="002F670D">
        <w:rPr>
          <w:rFonts w:ascii="Arial" w:hAnsi="Arial" w:cs="Arial"/>
          <w:lang w:val="fr-CA"/>
        </w:rPr>
        <w:t>;</w:t>
      </w:r>
      <w:r w:rsidR="004804EA" w:rsidRPr="002F670D">
        <w:rPr>
          <w:rFonts w:ascii="Arial" w:hAnsi="Arial" w:cs="Arial"/>
          <w:lang w:val="fr-CA"/>
        </w:rPr>
        <w:t xml:space="preserve"> </w:t>
      </w:r>
    </w:p>
    <w:p w:rsidR="005F1674" w:rsidRPr="002F670D" w:rsidRDefault="00C04040" w:rsidP="00F16773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titulaires d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une maîtrise</w:t>
      </w:r>
      <w:r w:rsidR="005F1674" w:rsidRPr="002F670D">
        <w:rPr>
          <w:rFonts w:ascii="Arial" w:hAnsi="Arial" w:cs="Arial"/>
          <w:lang w:val="fr-CA"/>
        </w:rPr>
        <w:t>;</w:t>
      </w:r>
    </w:p>
    <w:p w:rsidR="00F16773" w:rsidRPr="002F670D" w:rsidRDefault="00C04040" w:rsidP="00F16773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titulaires d</w:t>
      </w:r>
      <w:r w:rsidR="007F5390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un doctorat;</w:t>
      </w:r>
    </w:p>
    <w:p w:rsidR="00F16773" w:rsidRPr="002F670D" w:rsidRDefault="00C04040" w:rsidP="00F16773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deux volets correspondant au système Entrée express </w:t>
      </w:r>
      <w:r w:rsidR="00393E68">
        <w:rPr>
          <w:rFonts w:ascii="Arial" w:hAnsi="Arial" w:cs="Arial"/>
          <w:lang w:val="fr-CA"/>
        </w:rPr>
        <w:t>du</w:t>
      </w:r>
      <w:r>
        <w:rPr>
          <w:rFonts w:ascii="Arial" w:hAnsi="Arial" w:cs="Arial"/>
          <w:lang w:val="fr-CA"/>
        </w:rPr>
        <w:t xml:space="preserve"> gouvernement fédéral : le volet Priorité basée sur le capital humain, et le volet Travailleurs qualifiés francophones</w:t>
      </w:r>
      <w:r w:rsidR="004D4F5F" w:rsidRPr="002F670D">
        <w:rPr>
          <w:rFonts w:ascii="Arial" w:hAnsi="Arial" w:cs="Arial"/>
          <w:lang w:val="fr-CA"/>
        </w:rPr>
        <w:t xml:space="preserve">. </w:t>
      </w:r>
    </w:p>
    <w:p w:rsidR="005F1674" w:rsidRPr="002F670D" w:rsidRDefault="005F1674" w:rsidP="00F16773">
      <w:pPr>
        <w:rPr>
          <w:rFonts w:cs="Arial"/>
          <w:lang w:val="fr-CA"/>
        </w:rPr>
      </w:pPr>
    </w:p>
    <w:p w:rsidR="00A568BE" w:rsidRPr="002F670D" w:rsidRDefault="00C04040" w:rsidP="00F16773">
      <w:pPr>
        <w:rPr>
          <w:rFonts w:cs="Arial"/>
          <w:lang w:val="fr-CA"/>
        </w:rPr>
      </w:pPr>
      <w:r>
        <w:rPr>
          <w:rFonts w:cs="Arial"/>
          <w:lang w:val="fr-CA"/>
        </w:rPr>
        <w:t>Dans chaque cas, les critères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admissibilité visent à permettre au personnel responsable du programme de déterminer si le demandeur pourra réussir son établissement économique en Ontario</w:t>
      </w:r>
      <w:r w:rsidR="0068640F" w:rsidRPr="002F670D">
        <w:rPr>
          <w:rFonts w:cs="Arial"/>
          <w:lang w:val="fr-CA"/>
        </w:rPr>
        <w:t>.</w:t>
      </w:r>
      <w:r w:rsidR="00C63C27" w:rsidRPr="002F670D">
        <w:rPr>
          <w:rFonts w:cs="Arial"/>
          <w:lang w:val="fr-CA"/>
        </w:rPr>
        <w:t xml:space="preserve"> </w:t>
      </w:r>
    </w:p>
    <w:p w:rsidR="00775228" w:rsidRPr="002F670D" w:rsidRDefault="00775228" w:rsidP="004E1CF5">
      <w:pPr>
        <w:rPr>
          <w:rFonts w:cs="Arial"/>
          <w:lang w:val="fr-CA"/>
        </w:rPr>
      </w:pPr>
    </w:p>
    <w:p w:rsidR="00EF086E" w:rsidRPr="007E2F5E" w:rsidRDefault="008478FE" w:rsidP="004E1CF5">
      <w:pPr>
        <w:rPr>
          <w:rFonts w:cs="Arial"/>
          <w:lang w:val="fr-CA"/>
        </w:rPr>
      </w:pPr>
      <w:r>
        <w:rPr>
          <w:rFonts w:cs="Arial"/>
          <w:lang w:val="fr-CA"/>
        </w:rPr>
        <w:t>Les personnes qui présentent une demande en tant que travailleurs étrangers ayant reçu une offre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emploi ou en tant qu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étudiants étrangers ayant reçu une offre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 xml:space="preserve">emploi </w:t>
      </w:r>
      <w:r>
        <w:rPr>
          <w:rFonts w:cs="Arial"/>
          <w:lang w:val="fr-CA"/>
        </w:rPr>
        <w:lastRenderedPageBreak/>
        <w:t xml:space="preserve">doivent obtenir </w:t>
      </w:r>
      <w:r w:rsidR="00FB0E92">
        <w:rPr>
          <w:rFonts w:cs="Arial"/>
          <w:lang w:val="fr-CA"/>
        </w:rPr>
        <w:t xml:space="preserve">au préalable </w:t>
      </w:r>
      <w:r>
        <w:rPr>
          <w:rFonts w:cs="Arial"/>
          <w:lang w:val="fr-CA"/>
        </w:rPr>
        <w:t>une offre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 xml:space="preserve">emploi </w:t>
      </w:r>
      <w:r w:rsidR="003B1156">
        <w:rPr>
          <w:rFonts w:cs="Arial"/>
          <w:lang w:val="fr-CA"/>
        </w:rPr>
        <w:t>pour un poste approuvé.</w:t>
      </w:r>
      <w:r w:rsidR="00517FCC" w:rsidRPr="007E2F5E">
        <w:rPr>
          <w:rFonts w:cs="Arial"/>
          <w:lang w:val="fr-CA"/>
        </w:rPr>
        <w:t xml:space="preserve"> </w:t>
      </w:r>
      <w:r w:rsidR="003B1156">
        <w:rPr>
          <w:rFonts w:cs="Arial"/>
          <w:lang w:val="fr-CA"/>
        </w:rPr>
        <w:t>L</w:t>
      </w:r>
      <w:r w:rsidR="007F5390">
        <w:rPr>
          <w:rFonts w:cs="Arial"/>
          <w:lang w:val="fr-CA"/>
        </w:rPr>
        <w:t>’</w:t>
      </w:r>
      <w:r w:rsidR="003B1156">
        <w:rPr>
          <w:rFonts w:cs="Arial"/>
          <w:lang w:val="fr-CA"/>
        </w:rPr>
        <w:t>employeur doit d</w:t>
      </w:r>
      <w:r w:rsidR="007F5390">
        <w:rPr>
          <w:rFonts w:cs="Arial"/>
          <w:lang w:val="fr-CA"/>
        </w:rPr>
        <w:t>’</w:t>
      </w:r>
      <w:r w:rsidR="003B1156">
        <w:rPr>
          <w:rFonts w:cs="Arial"/>
          <w:lang w:val="fr-CA"/>
        </w:rPr>
        <w:t>abord présenter au POCI une demande d</w:t>
      </w:r>
      <w:r w:rsidR="007F5390">
        <w:rPr>
          <w:rFonts w:cs="Arial"/>
          <w:lang w:val="fr-CA"/>
        </w:rPr>
        <w:t>’</w:t>
      </w:r>
      <w:r w:rsidR="003B1156">
        <w:rPr>
          <w:rFonts w:cs="Arial"/>
          <w:lang w:val="fr-CA"/>
        </w:rPr>
        <w:t>approbation du poste qu</w:t>
      </w:r>
      <w:r w:rsidR="007F5390">
        <w:rPr>
          <w:rFonts w:cs="Arial"/>
          <w:lang w:val="fr-CA"/>
        </w:rPr>
        <w:t>’</w:t>
      </w:r>
      <w:r w:rsidR="003B1156">
        <w:rPr>
          <w:rFonts w:cs="Arial"/>
          <w:lang w:val="fr-CA"/>
        </w:rPr>
        <w:t>ils veulent confier à un candidat.</w:t>
      </w:r>
      <w:r w:rsidR="002E0B82" w:rsidRPr="007E2F5E">
        <w:rPr>
          <w:rFonts w:cs="Arial"/>
          <w:lang w:val="fr-CA"/>
        </w:rPr>
        <w:t xml:space="preserve"> </w:t>
      </w:r>
      <w:r w:rsidR="003B1156">
        <w:rPr>
          <w:rFonts w:cs="Arial"/>
          <w:lang w:val="fr-CA"/>
        </w:rPr>
        <w:t>Une fois la demande approuvée, les travailleurs et étudiants étrangers souhaitant occuper ce poste doivent démontrer qu</w:t>
      </w:r>
      <w:r w:rsidR="007F5390">
        <w:rPr>
          <w:rFonts w:cs="Arial"/>
          <w:lang w:val="fr-CA"/>
        </w:rPr>
        <w:t>’</w:t>
      </w:r>
      <w:r w:rsidR="003B1156">
        <w:rPr>
          <w:rFonts w:cs="Arial"/>
          <w:lang w:val="fr-CA"/>
        </w:rPr>
        <w:t>ils répondent aux critères pertinents du programme.</w:t>
      </w:r>
      <w:r w:rsidR="00D329FF" w:rsidRPr="007E2F5E">
        <w:rPr>
          <w:rFonts w:cs="Arial"/>
          <w:lang w:val="fr-CA"/>
        </w:rPr>
        <w:t xml:space="preserve"> </w:t>
      </w:r>
    </w:p>
    <w:p w:rsidR="00EF086E" w:rsidRPr="007E2F5E" w:rsidRDefault="00EF086E" w:rsidP="004E1CF5">
      <w:pPr>
        <w:rPr>
          <w:rFonts w:cs="Arial"/>
          <w:lang w:val="fr-CA"/>
        </w:rPr>
      </w:pPr>
    </w:p>
    <w:p w:rsidR="009F3AB9" w:rsidRPr="007E2F5E" w:rsidRDefault="003B1156" w:rsidP="004E1CF5">
      <w:pPr>
        <w:rPr>
          <w:rFonts w:cs="Arial"/>
          <w:lang w:val="fr-CA"/>
        </w:rPr>
      </w:pPr>
      <w:r>
        <w:rPr>
          <w:rFonts w:cs="Arial"/>
          <w:lang w:val="fr-CA"/>
        </w:rPr>
        <w:t>Les personnes qui présentent une demande en tant qu</w:t>
      </w:r>
      <w:r w:rsidR="00FB0E92">
        <w:rPr>
          <w:rFonts w:cs="Arial"/>
          <w:lang w:val="fr-CA"/>
        </w:rPr>
        <w:t>e</w:t>
      </w:r>
      <w:r>
        <w:rPr>
          <w:rFonts w:cs="Arial"/>
          <w:lang w:val="fr-CA"/>
        </w:rPr>
        <w:t xml:space="preserve"> titulaires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une maîtrise ou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un doctorat ne sont pas tenu</w:t>
      </w:r>
      <w:r w:rsidR="00393E68">
        <w:rPr>
          <w:rFonts w:cs="Arial"/>
          <w:lang w:val="fr-CA"/>
        </w:rPr>
        <w:t>e</w:t>
      </w:r>
      <w:r>
        <w:rPr>
          <w:rFonts w:cs="Arial"/>
          <w:lang w:val="fr-CA"/>
        </w:rPr>
        <w:t>s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obtenir une offre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emploi avant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être désigné</w:t>
      </w:r>
      <w:r w:rsidR="00393E68">
        <w:rPr>
          <w:rFonts w:cs="Arial"/>
          <w:lang w:val="fr-CA"/>
        </w:rPr>
        <w:t>e</w:t>
      </w:r>
      <w:r>
        <w:rPr>
          <w:rFonts w:cs="Arial"/>
          <w:lang w:val="fr-CA"/>
        </w:rPr>
        <w:t xml:space="preserve">s; cependant, </w:t>
      </w:r>
      <w:r w:rsidR="00393E68">
        <w:rPr>
          <w:rFonts w:cs="Arial"/>
          <w:lang w:val="fr-CA"/>
        </w:rPr>
        <w:t>elles</w:t>
      </w:r>
      <w:r>
        <w:rPr>
          <w:rFonts w:cs="Arial"/>
          <w:lang w:val="fr-CA"/>
        </w:rPr>
        <w:t xml:space="preserve"> doivent faire preuve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un capital humain (p ex., scolarité) et de liens avec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Ontario qui sont suffisants afin de pouvoir réussir leur établissement économique sans obtenir une offre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emploi.</w:t>
      </w:r>
    </w:p>
    <w:p w:rsidR="009F3AB9" w:rsidRPr="007E2F5E" w:rsidRDefault="009F3AB9" w:rsidP="004E1CF5">
      <w:pPr>
        <w:rPr>
          <w:rFonts w:cs="Arial"/>
          <w:lang w:val="fr-CA"/>
        </w:rPr>
      </w:pPr>
    </w:p>
    <w:p w:rsidR="00A568BE" w:rsidRPr="007E2F5E" w:rsidRDefault="003B1156" w:rsidP="00F66DF7">
      <w:pPr>
        <w:rPr>
          <w:rFonts w:cs="Arial"/>
          <w:lang w:val="fr-CA"/>
        </w:rPr>
      </w:pPr>
      <w:r>
        <w:rPr>
          <w:rFonts w:cs="Arial"/>
          <w:lang w:val="fr-CA"/>
        </w:rPr>
        <w:t>Les personnes qui présentent une demande dans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un des volets du programme ontarien Entrée express doivent répondre aux critères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admissibilité de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Ontario en plus de ceux du gouvernement fédéral.</w:t>
      </w:r>
      <w:r w:rsidR="004804EA" w:rsidRPr="007E2F5E">
        <w:rPr>
          <w:rFonts w:cs="Arial"/>
          <w:lang w:val="fr-CA"/>
        </w:rPr>
        <w:t xml:space="preserve"> </w:t>
      </w:r>
    </w:p>
    <w:p w:rsidR="00B42F70" w:rsidRPr="007E2F5E" w:rsidRDefault="00B42F70" w:rsidP="00F66DF7">
      <w:pPr>
        <w:rPr>
          <w:rFonts w:cs="Arial"/>
          <w:u w:val="single"/>
          <w:lang w:val="fr-CA"/>
        </w:rPr>
      </w:pPr>
    </w:p>
    <w:p w:rsidR="00691644" w:rsidRPr="007E2F5E" w:rsidRDefault="003B1156" w:rsidP="00F66DF7">
      <w:pPr>
        <w:rPr>
          <w:rFonts w:cs="Arial"/>
          <w:u w:val="single"/>
          <w:lang w:val="fr-CA"/>
        </w:rPr>
      </w:pPr>
      <w:r>
        <w:rPr>
          <w:rFonts w:cs="Arial"/>
          <w:u w:val="single"/>
          <w:lang w:val="fr-CA"/>
        </w:rPr>
        <w:t>Autres règlements</w:t>
      </w:r>
    </w:p>
    <w:p w:rsidR="00196BEF" w:rsidRPr="007E2F5E" w:rsidRDefault="003B1156" w:rsidP="002B0D31">
      <w:pPr>
        <w:rPr>
          <w:rFonts w:cs="Arial"/>
          <w:lang w:val="fr-CA"/>
        </w:rPr>
      </w:pPr>
      <w:r>
        <w:rPr>
          <w:rFonts w:cs="Arial"/>
          <w:lang w:val="fr-CA"/>
        </w:rPr>
        <w:t xml:space="preserve">Les projets de règlements énoncent certaines </w:t>
      </w:r>
      <w:r w:rsidR="00AF084C" w:rsidRPr="007E2F5E">
        <w:rPr>
          <w:rFonts w:cs="Arial"/>
          <w:lang w:val="fr-CA"/>
        </w:rPr>
        <w:t xml:space="preserve">obligations </w:t>
      </w:r>
      <w:r>
        <w:rPr>
          <w:rFonts w:cs="Arial"/>
          <w:lang w:val="fr-CA"/>
        </w:rPr>
        <w:t>du MACICI en ce qui concerne l</w:t>
      </w:r>
      <w:r w:rsidR="007F5390">
        <w:rPr>
          <w:rFonts w:cs="Arial"/>
          <w:lang w:val="fr-CA"/>
        </w:rPr>
        <w:t>’</w:t>
      </w:r>
      <w:r w:rsidR="000056DB" w:rsidRPr="007E2F5E">
        <w:rPr>
          <w:rFonts w:cs="Arial"/>
          <w:lang w:val="fr-CA"/>
        </w:rPr>
        <w:t xml:space="preserve">administration </w:t>
      </w:r>
      <w:r>
        <w:rPr>
          <w:rFonts w:cs="Arial"/>
          <w:lang w:val="fr-CA"/>
        </w:rPr>
        <w:t>du POCI</w:t>
      </w:r>
      <w:r w:rsidR="00876F85" w:rsidRPr="007E2F5E">
        <w:rPr>
          <w:rFonts w:cs="Arial"/>
          <w:lang w:val="fr-CA"/>
        </w:rPr>
        <w:t xml:space="preserve">. </w:t>
      </w:r>
      <w:r>
        <w:rPr>
          <w:rFonts w:cs="Arial"/>
          <w:lang w:val="fr-CA"/>
        </w:rPr>
        <w:t>Par exemple, ils s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appuient sur les exigences énoncées dans la Loi pour établir des obligations claires en matière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équité procédurale à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égard du ministère tout au long du processus de désignation (p. ex., informer un demandeur si sa demande est incomplète). Les projets de règlements décrivent également le processus d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examen interne des demandes de désignation qui ont été refusées ou annulées ou qui font l</w:t>
      </w:r>
      <w:r w:rsidR="007F5390">
        <w:rPr>
          <w:rFonts w:cs="Arial"/>
          <w:lang w:val="fr-CA"/>
        </w:rPr>
        <w:t>’</w:t>
      </w:r>
      <w:r>
        <w:rPr>
          <w:rFonts w:cs="Arial"/>
          <w:lang w:val="fr-CA"/>
        </w:rPr>
        <w:t>objet de conditions ou de restrictions</w:t>
      </w:r>
      <w:r w:rsidR="00F91B84" w:rsidRPr="007E2F5E">
        <w:rPr>
          <w:rFonts w:cs="Arial"/>
          <w:lang w:val="fr-CA"/>
        </w:rPr>
        <w:t>.</w:t>
      </w:r>
      <w:r w:rsidR="00104D67" w:rsidRPr="007E2F5E">
        <w:rPr>
          <w:rFonts w:cs="Arial"/>
          <w:lang w:val="fr-CA"/>
        </w:rPr>
        <w:t xml:space="preserve"> </w:t>
      </w:r>
    </w:p>
    <w:p w:rsidR="00F91B84" w:rsidRPr="007E2F5E" w:rsidRDefault="00F91B84" w:rsidP="002B0D31">
      <w:pPr>
        <w:rPr>
          <w:rFonts w:cs="Arial"/>
          <w:lang w:val="fr-CA"/>
        </w:rPr>
      </w:pPr>
    </w:p>
    <w:p w:rsidR="00F91B84" w:rsidRPr="007E2F5E" w:rsidRDefault="00F91B84" w:rsidP="002B0D31">
      <w:pPr>
        <w:rPr>
          <w:rFonts w:cs="Arial"/>
          <w:lang w:val="fr-CA"/>
        </w:rPr>
      </w:pPr>
    </w:p>
    <w:p w:rsidR="00F91B84" w:rsidRPr="007E2F5E" w:rsidRDefault="007E2F5E" w:rsidP="00F91B84">
      <w:pPr>
        <w:rPr>
          <w:rFonts w:eastAsia="Calibri" w:cs="Arial"/>
          <w:b/>
          <w:bCs/>
          <w:i/>
          <w:iCs/>
          <w:sz w:val="18"/>
          <w:szCs w:val="18"/>
          <w:lang w:val="fr-CA" w:eastAsia="en-US"/>
        </w:rPr>
      </w:pPr>
      <w:r>
        <w:rPr>
          <w:rFonts w:eastAsia="Calibri" w:cs="Arial"/>
          <w:b/>
          <w:bCs/>
          <w:i/>
          <w:iCs/>
          <w:sz w:val="18"/>
          <w:szCs w:val="18"/>
          <w:lang w:val="fr-CA" w:eastAsia="en-US"/>
        </w:rPr>
        <w:t>Déclaration de confidentialité</w:t>
      </w:r>
    </w:p>
    <w:p w:rsidR="00F91B84" w:rsidRPr="007E2F5E" w:rsidRDefault="00F91B84" w:rsidP="00F91B84">
      <w:pPr>
        <w:autoSpaceDE w:val="0"/>
        <w:autoSpaceDN w:val="0"/>
        <w:adjustRightInd w:val="0"/>
        <w:rPr>
          <w:rFonts w:eastAsia="Calibri" w:cs="Arial"/>
          <w:color w:val="FFFFFF"/>
          <w:sz w:val="18"/>
          <w:szCs w:val="18"/>
          <w:lang w:val="fr-CA" w:eastAsia="en-US"/>
        </w:rPr>
      </w:pPr>
    </w:p>
    <w:p w:rsidR="00F91B84" w:rsidRPr="007E2F5E" w:rsidRDefault="007E2F5E" w:rsidP="00F91B84">
      <w:pPr>
        <w:rPr>
          <w:rFonts w:ascii="Arial Narrow" w:hAnsi="Arial Narrow"/>
          <w:sz w:val="18"/>
          <w:szCs w:val="18"/>
          <w:lang w:val="fr-CA"/>
        </w:rPr>
      </w:pPr>
      <w:r w:rsidRPr="007E2F5E">
        <w:rPr>
          <w:rFonts w:ascii="Arial Narrow" w:hAnsi="Arial Narrow"/>
          <w:sz w:val="18"/>
          <w:szCs w:val="18"/>
          <w:lang w:val="fr-CA"/>
        </w:rPr>
        <w:t>Veuillez prendre note qu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à moins d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une demande à l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effet contraire accordée par le ministère</w:t>
      </w:r>
      <w:r>
        <w:rPr>
          <w:rFonts w:ascii="Arial Narrow" w:hAnsi="Arial Narrow"/>
          <w:sz w:val="18"/>
          <w:szCs w:val="18"/>
          <w:lang w:val="fr-CA"/>
        </w:rPr>
        <w:t xml:space="preserve"> des Affaires civiques, de l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>
        <w:rPr>
          <w:rFonts w:ascii="Arial Narrow" w:hAnsi="Arial Narrow"/>
          <w:sz w:val="18"/>
          <w:szCs w:val="18"/>
          <w:lang w:val="fr-CA"/>
        </w:rPr>
        <w:t>Immigration et du Commerce international</w:t>
      </w:r>
      <w:r w:rsidRPr="007E2F5E">
        <w:rPr>
          <w:rFonts w:ascii="Arial Narrow" w:hAnsi="Arial Narrow"/>
          <w:sz w:val="18"/>
          <w:szCs w:val="18"/>
          <w:lang w:val="fr-CA"/>
        </w:rPr>
        <w:t>, tous les documents ou commentaires reçus d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organismes en réponse au présent avis seront réputés publics</w:t>
      </w:r>
      <w:r w:rsidR="00393E68">
        <w:rPr>
          <w:rFonts w:ascii="Arial Narrow" w:hAnsi="Arial Narrow"/>
          <w:sz w:val="18"/>
          <w:szCs w:val="18"/>
          <w:lang w:val="fr-CA"/>
        </w:rPr>
        <w:t xml:space="preserve">; le ministère pourra les utiliser et les divulguer </w:t>
      </w:r>
      <w:r>
        <w:rPr>
          <w:rFonts w:ascii="Arial Narrow" w:hAnsi="Arial Narrow"/>
          <w:sz w:val="18"/>
          <w:szCs w:val="18"/>
          <w:lang w:val="fr-CA"/>
        </w:rPr>
        <w:t>aux fins de l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>
        <w:rPr>
          <w:rFonts w:ascii="Arial Narrow" w:hAnsi="Arial Narrow"/>
          <w:sz w:val="18"/>
          <w:szCs w:val="18"/>
          <w:lang w:val="fr-CA"/>
        </w:rPr>
        <w:t>élaboration</w:t>
      </w:r>
      <w:r w:rsidRPr="007E2F5E">
        <w:rPr>
          <w:rFonts w:ascii="Arial Narrow" w:hAnsi="Arial Narrow"/>
          <w:sz w:val="18"/>
          <w:szCs w:val="18"/>
          <w:lang w:val="fr-CA"/>
        </w:rPr>
        <w:t xml:space="preserve"> des règlements proposés. </w:t>
      </w:r>
      <w:r>
        <w:rPr>
          <w:rFonts w:ascii="Arial Narrow" w:hAnsi="Arial Narrow"/>
          <w:sz w:val="18"/>
          <w:szCs w:val="18"/>
          <w:lang w:val="fr-CA"/>
        </w:rPr>
        <w:t xml:space="preserve">Des </w:t>
      </w:r>
      <w:r w:rsidRPr="007E2F5E">
        <w:rPr>
          <w:rFonts w:ascii="Arial Narrow" w:hAnsi="Arial Narrow"/>
          <w:sz w:val="18"/>
          <w:szCs w:val="18"/>
          <w:lang w:val="fr-CA"/>
        </w:rPr>
        <w:t xml:space="preserve">documents ou commentaires, ou des résumés de ceux-ci, </w:t>
      </w:r>
      <w:r>
        <w:rPr>
          <w:rFonts w:ascii="Arial Narrow" w:hAnsi="Arial Narrow"/>
          <w:sz w:val="18"/>
          <w:szCs w:val="18"/>
          <w:lang w:val="fr-CA"/>
        </w:rPr>
        <w:t xml:space="preserve">pourraient donc être divulgués </w:t>
      </w:r>
      <w:r w:rsidRPr="007E2F5E">
        <w:rPr>
          <w:rFonts w:ascii="Arial Narrow" w:hAnsi="Arial Narrow"/>
          <w:sz w:val="18"/>
          <w:szCs w:val="18"/>
          <w:lang w:val="fr-CA"/>
        </w:rPr>
        <w:t>à d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autres parties intéressées pendant et après la période de commentaires publics</w:t>
      </w:r>
      <w:r w:rsidR="00F91B84" w:rsidRPr="007E2F5E">
        <w:rPr>
          <w:rFonts w:ascii="Arial Narrow" w:hAnsi="Arial Narrow"/>
          <w:sz w:val="18"/>
          <w:szCs w:val="18"/>
          <w:lang w:val="fr-CA"/>
        </w:rPr>
        <w:t>.</w:t>
      </w:r>
      <w:r w:rsidR="00104D67" w:rsidRPr="007E2F5E">
        <w:rPr>
          <w:rFonts w:ascii="Arial Narrow" w:hAnsi="Arial Narrow"/>
          <w:sz w:val="18"/>
          <w:szCs w:val="18"/>
          <w:lang w:val="fr-CA"/>
        </w:rPr>
        <w:t xml:space="preserve"> </w:t>
      </w:r>
    </w:p>
    <w:p w:rsidR="00F91B84" w:rsidRPr="007E2F5E" w:rsidRDefault="00F91B84" w:rsidP="00F91B84">
      <w:pPr>
        <w:rPr>
          <w:rFonts w:ascii="Arial Narrow" w:hAnsi="Arial Narrow"/>
          <w:sz w:val="18"/>
          <w:szCs w:val="18"/>
          <w:lang w:val="fr-CA"/>
        </w:rPr>
      </w:pPr>
    </w:p>
    <w:p w:rsidR="00F91B84" w:rsidRPr="007E2F5E" w:rsidRDefault="007E2F5E" w:rsidP="00F91B84">
      <w:pPr>
        <w:rPr>
          <w:rFonts w:ascii="Arial Narrow" w:hAnsi="Arial Narrow"/>
          <w:sz w:val="18"/>
          <w:szCs w:val="18"/>
          <w:lang w:val="fr-CA"/>
        </w:rPr>
      </w:pPr>
      <w:r w:rsidRPr="007E2F5E">
        <w:rPr>
          <w:rFonts w:ascii="Arial Narrow" w:hAnsi="Arial Narrow"/>
          <w:sz w:val="18"/>
          <w:szCs w:val="18"/>
          <w:lang w:val="fr-CA"/>
        </w:rPr>
        <w:t>Un particulier qui fait parvenir des documents ou des commentaires et qui indique une affiliation avec un organisme sera réputé avoir soumis ces commentaires ou documents au nom de l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organisme ainsi identifié</w:t>
      </w:r>
      <w:r w:rsidR="00F91B84" w:rsidRPr="007E2F5E">
        <w:rPr>
          <w:rFonts w:ascii="Arial Narrow" w:hAnsi="Arial Narrow"/>
          <w:sz w:val="18"/>
          <w:szCs w:val="18"/>
          <w:lang w:val="fr-CA"/>
        </w:rPr>
        <w:t>.</w:t>
      </w:r>
      <w:r w:rsidRPr="001218D7">
        <w:rPr>
          <w:lang w:val="fr-CA"/>
        </w:rPr>
        <w:t xml:space="preserve"> </w:t>
      </w:r>
      <w:r w:rsidRPr="007E2F5E">
        <w:rPr>
          <w:rFonts w:ascii="Arial Narrow" w:hAnsi="Arial Narrow"/>
          <w:sz w:val="18"/>
          <w:szCs w:val="18"/>
          <w:lang w:val="fr-CA"/>
        </w:rPr>
        <w:t>Les documents ou les commentaires envoyés par un particulier qui n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indique pas d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affiliation avec un organisme ne seront pas réputés publics à moins que le particulier ne déclare expressément le contraire. Cependant, le ministère peut utiliser et divulguer les documents et les commentaires envoyés par des particuliers pour l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 xml:space="preserve">aider à </w:t>
      </w:r>
      <w:r>
        <w:rPr>
          <w:rFonts w:ascii="Arial Narrow" w:hAnsi="Arial Narrow"/>
          <w:sz w:val="18"/>
          <w:szCs w:val="18"/>
          <w:lang w:val="fr-CA"/>
        </w:rPr>
        <w:t>élaborer les modifications proposées aux règlements</w:t>
      </w:r>
      <w:r w:rsidR="00F91B84" w:rsidRPr="007E2F5E">
        <w:rPr>
          <w:rFonts w:ascii="Arial Narrow" w:hAnsi="Arial Narrow"/>
          <w:sz w:val="18"/>
          <w:szCs w:val="18"/>
          <w:lang w:val="fr-CA"/>
        </w:rPr>
        <w:t xml:space="preserve">. </w:t>
      </w:r>
    </w:p>
    <w:p w:rsidR="00F91B84" w:rsidRPr="007E2F5E" w:rsidRDefault="00F91B84" w:rsidP="00F91B84">
      <w:pPr>
        <w:rPr>
          <w:rFonts w:ascii="Arial Narrow" w:hAnsi="Arial Narrow"/>
          <w:sz w:val="18"/>
          <w:szCs w:val="18"/>
          <w:lang w:val="fr-CA"/>
        </w:rPr>
      </w:pPr>
    </w:p>
    <w:p w:rsidR="00F91B84" w:rsidRPr="007E2F5E" w:rsidRDefault="007E2F5E" w:rsidP="00F91B84">
      <w:pPr>
        <w:rPr>
          <w:rFonts w:ascii="Arial Narrow" w:hAnsi="Arial Narrow"/>
          <w:sz w:val="18"/>
          <w:szCs w:val="18"/>
          <w:lang w:val="fr-CA"/>
        </w:rPr>
      </w:pPr>
      <w:r w:rsidRPr="007E2F5E">
        <w:rPr>
          <w:rFonts w:ascii="Arial Narrow" w:hAnsi="Arial Narrow"/>
          <w:sz w:val="18"/>
          <w:szCs w:val="18"/>
          <w:lang w:val="fr-CA"/>
        </w:rPr>
        <w:t>Le ministère ne divulguera pas les renseignements personnels des personnes qui n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indiquent pas d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affiliation avec un organisme, par exemple le nom du particulier et ses coordonnées, sans le consentement du particulier, à moins d</w:t>
      </w:r>
      <w:r w:rsidR="007F5390">
        <w:rPr>
          <w:rFonts w:ascii="Arial Narrow" w:hAnsi="Arial Narrow"/>
          <w:sz w:val="18"/>
          <w:szCs w:val="18"/>
          <w:lang w:val="fr-CA"/>
        </w:rPr>
        <w:t>’</w:t>
      </w:r>
      <w:r w:rsidRPr="007E2F5E">
        <w:rPr>
          <w:rFonts w:ascii="Arial Narrow" w:hAnsi="Arial Narrow"/>
          <w:sz w:val="18"/>
          <w:szCs w:val="18"/>
          <w:lang w:val="fr-CA"/>
        </w:rPr>
        <w:t>en être contraint par la loi</w:t>
      </w:r>
      <w:r w:rsidR="00F91B84" w:rsidRPr="007E2F5E">
        <w:rPr>
          <w:rFonts w:ascii="Arial Narrow" w:hAnsi="Arial Narrow"/>
          <w:sz w:val="18"/>
          <w:szCs w:val="18"/>
          <w:lang w:val="fr-CA"/>
        </w:rPr>
        <w:t xml:space="preserve">. </w:t>
      </w:r>
      <w:r w:rsidRPr="007E2F5E">
        <w:rPr>
          <w:rFonts w:ascii="Arial Narrow" w:hAnsi="Arial Narrow"/>
          <w:sz w:val="18"/>
          <w:szCs w:val="18"/>
          <w:lang w:val="fr-CA"/>
        </w:rPr>
        <w:t xml:space="preserve">Si vous avez des questions à propos de la collecte de ces renseignements, veuillez appeler </w:t>
      </w:r>
      <w:r w:rsidR="00FD4C46" w:rsidRPr="007E2F5E">
        <w:rPr>
          <w:rFonts w:ascii="Arial Narrow" w:hAnsi="Arial Narrow"/>
          <w:sz w:val="18"/>
          <w:szCs w:val="18"/>
          <w:lang w:val="fr-CA"/>
        </w:rPr>
        <w:t>Christopher Pearce</w:t>
      </w:r>
      <w:r w:rsidR="006A0A76" w:rsidRPr="007E2F5E">
        <w:rPr>
          <w:rFonts w:ascii="Arial Narrow" w:hAnsi="Arial Narrow"/>
          <w:sz w:val="18"/>
          <w:szCs w:val="18"/>
          <w:lang w:val="fr-CA"/>
        </w:rPr>
        <w:t xml:space="preserve"> </w:t>
      </w:r>
      <w:r>
        <w:rPr>
          <w:rFonts w:ascii="Arial Narrow" w:hAnsi="Arial Narrow"/>
          <w:sz w:val="18"/>
          <w:szCs w:val="18"/>
          <w:lang w:val="fr-CA"/>
        </w:rPr>
        <w:t>au</w:t>
      </w:r>
      <w:r w:rsidR="003B2174" w:rsidRPr="007E2F5E">
        <w:rPr>
          <w:rFonts w:ascii="Arial Narrow" w:hAnsi="Arial Narrow"/>
          <w:sz w:val="18"/>
          <w:szCs w:val="18"/>
          <w:lang w:val="fr-CA"/>
        </w:rPr>
        <w:t xml:space="preserve"> </w:t>
      </w:r>
      <w:r w:rsidR="00FD4C46" w:rsidRPr="007E2F5E">
        <w:rPr>
          <w:rFonts w:ascii="Arial Narrow" w:hAnsi="Arial Narrow"/>
          <w:sz w:val="18"/>
          <w:szCs w:val="18"/>
          <w:lang w:val="fr-CA"/>
        </w:rPr>
        <w:t>416</w:t>
      </w:r>
      <w:r>
        <w:rPr>
          <w:rFonts w:ascii="Arial Narrow" w:hAnsi="Arial Narrow"/>
          <w:sz w:val="18"/>
          <w:szCs w:val="18"/>
          <w:lang w:val="fr-CA"/>
        </w:rPr>
        <w:t xml:space="preserve"> </w:t>
      </w:r>
      <w:r w:rsidR="00FD4C46" w:rsidRPr="007E2F5E">
        <w:rPr>
          <w:rFonts w:ascii="Arial Narrow" w:hAnsi="Arial Narrow"/>
          <w:sz w:val="18"/>
          <w:szCs w:val="18"/>
          <w:lang w:val="fr-CA"/>
        </w:rPr>
        <w:t>327-4078</w:t>
      </w:r>
      <w:r w:rsidR="00896D62" w:rsidRPr="007E2F5E">
        <w:rPr>
          <w:rFonts w:ascii="Arial Narrow" w:hAnsi="Arial Narrow"/>
          <w:sz w:val="18"/>
          <w:szCs w:val="18"/>
          <w:lang w:val="fr-CA"/>
        </w:rPr>
        <w:t>.</w:t>
      </w:r>
    </w:p>
    <w:p w:rsidR="00F91B84" w:rsidRPr="007E2F5E" w:rsidRDefault="00F91B84" w:rsidP="002B0D31">
      <w:pPr>
        <w:rPr>
          <w:rFonts w:cs="Arial"/>
          <w:lang w:val="fr-CA"/>
        </w:rPr>
      </w:pPr>
    </w:p>
    <w:sectPr w:rsidR="00F91B84" w:rsidRPr="007E2F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E8" w:rsidRDefault="00E125E8" w:rsidP="00221E06">
      <w:r>
        <w:separator/>
      </w:r>
    </w:p>
  </w:endnote>
  <w:endnote w:type="continuationSeparator" w:id="0">
    <w:p w:rsidR="00E125E8" w:rsidRDefault="00E125E8" w:rsidP="0022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9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CD5" w:rsidRDefault="006B3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E06" w:rsidRDefault="00221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E8" w:rsidRDefault="00E125E8" w:rsidP="00221E06">
      <w:r>
        <w:separator/>
      </w:r>
    </w:p>
  </w:footnote>
  <w:footnote w:type="continuationSeparator" w:id="0">
    <w:p w:rsidR="00E125E8" w:rsidRDefault="00E125E8" w:rsidP="00221E06">
      <w:r>
        <w:continuationSeparator/>
      </w:r>
    </w:p>
  </w:footnote>
  <w:footnote w:id="1">
    <w:p w:rsidR="00F61C2A" w:rsidRPr="00C04040" w:rsidRDefault="00F61C2A">
      <w:pPr>
        <w:pStyle w:val="FootnoteText"/>
        <w:rPr>
          <w:lang w:val="fr-CA"/>
        </w:rPr>
      </w:pPr>
      <w:r w:rsidRPr="00C04040">
        <w:rPr>
          <w:rStyle w:val="FootnoteReference"/>
          <w:lang w:val="fr-CA"/>
        </w:rPr>
        <w:footnoteRef/>
      </w:r>
      <w:r w:rsidRPr="00C04040">
        <w:rPr>
          <w:lang w:val="fr-CA"/>
        </w:rPr>
        <w:t xml:space="preserve"> </w:t>
      </w:r>
      <w:r w:rsidR="00C04040" w:rsidRPr="00C04040">
        <w:rPr>
          <w:lang w:val="fr-CA"/>
        </w:rPr>
        <w:t xml:space="preserve">Remarque </w:t>
      </w:r>
      <w:r w:rsidRPr="00C04040">
        <w:rPr>
          <w:lang w:val="fr-CA"/>
        </w:rPr>
        <w:t xml:space="preserve">: </w:t>
      </w:r>
      <w:r w:rsidR="00FB0E92">
        <w:rPr>
          <w:lang w:val="fr-CA"/>
        </w:rPr>
        <w:t>N</w:t>
      </w:r>
      <w:r w:rsidR="00C04040">
        <w:rPr>
          <w:lang w:val="fr-CA"/>
        </w:rPr>
        <w:t>os volets affaires seront visés par une deuxième série de projets de règlements, que le MACICI invitera le public à commenter plus tard cette année</w:t>
      </w:r>
      <w:r w:rsidR="00D36A66" w:rsidRPr="00C04040">
        <w:rPr>
          <w:rFonts w:cs="Arial"/>
          <w:bCs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06" w:rsidRDefault="00221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746"/>
    <w:multiLevelType w:val="multilevel"/>
    <w:tmpl w:val="1BB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41F8"/>
    <w:multiLevelType w:val="multilevel"/>
    <w:tmpl w:val="347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40FB"/>
    <w:multiLevelType w:val="hybridMultilevel"/>
    <w:tmpl w:val="3A7AD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DEE"/>
    <w:multiLevelType w:val="hybridMultilevel"/>
    <w:tmpl w:val="C568B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23A5"/>
    <w:multiLevelType w:val="hybridMultilevel"/>
    <w:tmpl w:val="EF005A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B7F96"/>
    <w:multiLevelType w:val="multilevel"/>
    <w:tmpl w:val="F13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741D3"/>
    <w:multiLevelType w:val="hybridMultilevel"/>
    <w:tmpl w:val="04162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5EFA"/>
    <w:multiLevelType w:val="hybridMultilevel"/>
    <w:tmpl w:val="EE26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C34DA"/>
    <w:multiLevelType w:val="hybridMultilevel"/>
    <w:tmpl w:val="AE4C2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3E5E"/>
    <w:multiLevelType w:val="hybridMultilevel"/>
    <w:tmpl w:val="B1AE0F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01AB4"/>
    <w:multiLevelType w:val="hybridMultilevel"/>
    <w:tmpl w:val="66D8CAB4"/>
    <w:lvl w:ilvl="0" w:tplc="0E12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EC4DA">
      <w:start w:val="210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A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2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2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6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C6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6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2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31"/>
    <w:rsid w:val="000056DB"/>
    <w:rsid w:val="00010845"/>
    <w:rsid w:val="00051772"/>
    <w:rsid w:val="0005239D"/>
    <w:rsid w:val="00055B5F"/>
    <w:rsid w:val="00082EDB"/>
    <w:rsid w:val="00094EE9"/>
    <w:rsid w:val="00095F2F"/>
    <w:rsid w:val="000A0E67"/>
    <w:rsid w:val="000A3789"/>
    <w:rsid w:val="000B1E5A"/>
    <w:rsid w:val="000B362D"/>
    <w:rsid w:val="000B40D3"/>
    <w:rsid w:val="000E3EBE"/>
    <w:rsid w:val="000E409B"/>
    <w:rsid w:val="000F405B"/>
    <w:rsid w:val="00104D67"/>
    <w:rsid w:val="00105075"/>
    <w:rsid w:val="001218D7"/>
    <w:rsid w:val="00123368"/>
    <w:rsid w:val="001422CC"/>
    <w:rsid w:val="00165BFF"/>
    <w:rsid w:val="00166B32"/>
    <w:rsid w:val="00166E93"/>
    <w:rsid w:val="00180A7D"/>
    <w:rsid w:val="001912DD"/>
    <w:rsid w:val="00191B45"/>
    <w:rsid w:val="00193739"/>
    <w:rsid w:val="00193A15"/>
    <w:rsid w:val="00196BEF"/>
    <w:rsid w:val="001A6C83"/>
    <w:rsid w:val="001B652F"/>
    <w:rsid w:val="001C4BD6"/>
    <w:rsid w:val="001C796A"/>
    <w:rsid w:val="001D350B"/>
    <w:rsid w:val="001D6648"/>
    <w:rsid w:val="001E21C8"/>
    <w:rsid w:val="001F2BE1"/>
    <w:rsid w:val="001F5F20"/>
    <w:rsid w:val="002122B5"/>
    <w:rsid w:val="002141AA"/>
    <w:rsid w:val="00221E06"/>
    <w:rsid w:val="00224859"/>
    <w:rsid w:val="00235BCB"/>
    <w:rsid w:val="0023676B"/>
    <w:rsid w:val="00266577"/>
    <w:rsid w:val="0028632E"/>
    <w:rsid w:val="002873B0"/>
    <w:rsid w:val="00292E0D"/>
    <w:rsid w:val="002A31E1"/>
    <w:rsid w:val="002A3C7F"/>
    <w:rsid w:val="002B0D31"/>
    <w:rsid w:val="002B1ED1"/>
    <w:rsid w:val="002B6551"/>
    <w:rsid w:val="002C79E9"/>
    <w:rsid w:val="002D51DF"/>
    <w:rsid w:val="002D6F79"/>
    <w:rsid w:val="002E0B82"/>
    <w:rsid w:val="002F670D"/>
    <w:rsid w:val="003048D2"/>
    <w:rsid w:val="00346148"/>
    <w:rsid w:val="003465FB"/>
    <w:rsid w:val="00362856"/>
    <w:rsid w:val="0036310E"/>
    <w:rsid w:val="00367F34"/>
    <w:rsid w:val="003713CB"/>
    <w:rsid w:val="00373311"/>
    <w:rsid w:val="0037598F"/>
    <w:rsid w:val="00387377"/>
    <w:rsid w:val="00393D20"/>
    <w:rsid w:val="00393E68"/>
    <w:rsid w:val="003A0EB1"/>
    <w:rsid w:val="003A3055"/>
    <w:rsid w:val="003B1156"/>
    <w:rsid w:val="003B2174"/>
    <w:rsid w:val="003B56C3"/>
    <w:rsid w:val="003D0148"/>
    <w:rsid w:val="003D26E8"/>
    <w:rsid w:val="003D562B"/>
    <w:rsid w:val="003F2629"/>
    <w:rsid w:val="003F496B"/>
    <w:rsid w:val="003F4C17"/>
    <w:rsid w:val="004034E2"/>
    <w:rsid w:val="0042498C"/>
    <w:rsid w:val="00427F97"/>
    <w:rsid w:val="004379AA"/>
    <w:rsid w:val="004447BD"/>
    <w:rsid w:val="00447552"/>
    <w:rsid w:val="004804EA"/>
    <w:rsid w:val="00485D59"/>
    <w:rsid w:val="004A5379"/>
    <w:rsid w:val="004B5E61"/>
    <w:rsid w:val="004C24A8"/>
    <w:rsid w:val="004D306C"/>
    <w:rsid w:val="004D4F5F"/>
    <w:rsid w:val="004D6198"/>
    <w:rsid w:val="004E1CF5"/>
    <w:rsid w:val="004E2D74"/>
    <w:rsid w:val="004F242E"/>
    <w:rsid w:val="00501A8F"/>
    <w:rsid w:val="00503540"/>
    <w:rsid w:val="005147C6"/>
    <w:rsid w:val="00517FCC"/>
    <w:rsid w:val="005251BB"/>
    <w:rsid w:val="00525252"/>
    <w:rsid w:val="00533358"/>
    <w:rsid w:val="00534D7E"/>
    <w:rsid w:val="0054035D"/>
    <w:rsid w:val="0054529D"/>
    <w:rsid w:val="00545808"/>
    <w:rsid w:val="00586591"/>
    <w:rsid w:val="00592D4F"/>
    <w:rsid w:val="005953C1"/>
    <w:rsid w:val="00595454"/>
    <w:rsid w:val="005D01FA"/>
    <w:rsid w:val="005F1674"/>
    <w:rsid w:val="00602B0C"/>
    <w:rsid w:val="00610B32"/>
    <w:rsid w:val="006211E5"/>
    <w:rsid w:val="00624A1C"/>
    <w:rsid w:val="00626B92"/>
    <w:rsid w:val="00626CBD"/>
    <w:rsid w:val="0063663B"/>
    <w:rsid w:val="006461EB"/>
    <w:rsid w:val="0065625A"/>
    <w:rsid w:val="0068640F"/>
    <w:rsid w:val="00691644"/>
    <w:rsid w:val="006A0A76"/>
    <w:rsid w:val="006A4AEC"/>
    <w:rsid w:val="006A5CD8"/>
    <w:rsid w:val="006B09F8"/>
    <w:rsid w:val="006B3121"/>
    <w:rsid w:val="006B3CD5"/>
    <w:rsid w:val="006C3054"/>
    <w:rsid w:val="006C3F4C"/>
    <w:rsid w:val="006C406C"/>
    <w:rsid w:val="006C791F"/>
    <w:rsid w:val="006D05B3"/>
    <w:rsid w:val="006D1110"/>
    <w:rsid w:val="006D1821"/>
    <w:rsid w:val="007262D2"/>
    <w:rsid w:val="007311B3"/>
    <w:rsid w:val="00732518"/>
    <w:rsid w:val="007516CE"/>
    <w:rsid w:val="007546FE"/>
    <w:rsid w:val="007569C0"/>
    <w:rsid w:val="00765F00"/>
    <w:rsid w:val="00775228"/>
    <w:rsid w:val="007855D6"/>
    <w:rsid w:val="007860DB"/>
    <w:rsid w:val="00791E9F"/>
    <w:rsid w:val="00796A1E"/>
    <w:rsid w:val="007E2F5E"/>
    <w:rsid w:val="007E5D62"/>
    <w:rsid w:val="007F272F"/>
    <w:rsid w:val="007F33BB"/>
    <w:rsid w:val="007F5390"/>
    <w:rsid w:val="007F60CE"/>
    <w:rsid w:val="00807F87"/>
    <w:rsid w:val="00811520"/>
    <w:rsid w:val="00816740"/>
    <w:rsid w:val="0083143F"/>
    <w:rsid w:val="00843A1E"/>
    <w:rsid w:val="008478FE"/>
    <w:rsid w:val="00850279"/>
    <w:rsid w:val="00861353"/>
    <w:rsid w:val="00876F85"/>
    <w:rsid w:val="0089198D"/>
    <w:rsid w:val="00893A7E"/>
    <w:rsid w:val="008944C6"/>
    <w:rsid w:val="00896D62"/>
    <w:rsid w:val="008A0A18"/>
    <w:rsid w:val="008A4B51"/>
    <w:rsid w:val="008A4D57"/>
    <w:rsid w:val="008B11C6"/>
    <w:rsid w:val="008B2221"/>
    <w:rsid w:val="008C3DB8"/>
    <w:rsid w:val="008D30F6"/>
    <w:rsid w:val="008D4CC4"/>
    <w:rsid w:val="008E4631"/>
    <w:rsid w:val="008F46D3"/>
    <w:rsid w:val="00922513"/>
    <w:rsid w:val="009341D7"/>
    <w:rsid w:val="00974E85"/>
    <w:rsid w:val="0099692D"/>
    <w:rsid w:val="009A1491"/>
    <w:rsid w:val="009B14AA"/>
    <w:rsid w:val="009B53BC"/>
    <w:rsid w:val="009C382A"/>
    <w:rsid w:val="009D05D6"/>
    <w:rsid w:val="009D3CFC"/>
    <w:rsid w:val="009E0124"/>
    <w:rsid w:val="009E2AC7"/>
    <w:rsid w:val="009E7C34"/>
    <w:rsid w:val="009F1660"/>
    <w:rsid w:val="009F3AB9"/>
    <w:rsid w:val="00A03539"/>
    <w:rsid w:val="00A03D47"/>
    <w:rsid w:val="00A05107"/>
    <w:rsid w:val="00A2105B"/>
    <w:rsid w:val="00A21A86"/>
    <w:rsid w:val="00A43EA2"/>
    <w:rsid w:val="00A479D5"/>
    <w:rsid w:val="00A50062"/>
    <w:rsid w:val="00A5462C"/>
    <w:rsid w:val="00A568BE"/>
    <w:rsid w:val="00A56E94"/>
    <w:rsid w:val="00A6390A"/>
    <w:rsid w:val="00A71EFA"/>
    <w:rsid w:val="00AA5560"/>
    <w:rsid w:val="00AB0C6D"/>
    <w:rsid w:val="00AC42E1"/>
    <w:rsid w:val="00AC5AF2"/>
    <w:rsid w:val="00AD5692"/>
    <w:rsid w:val="00AE3339"/>
    <w:rsid w:val="00AF084C"/>
    <w:rsid w:val="00AF63D0"/>
    <w:rsid w:val="00AF64E6"/>
    <w:rsid w:val="00B12284"/>
    <w:rsid w:val="00B15501"/>
    <w:rsid w:val="00B25A91"/>
    <w:rsid w:val="00B42F70"/>
    <w:rsid w:val="00B65EDF"/>
    <w:rsid w:val="00B848EF"/>
    <w:rsid w:val="00BA3289"/>
    <w:rsid w:val="00BA5322"/>
    <w:rsid w:val="00BC2555"/>
    <w:rsid w:val="00C04040"/>
    <w:rsid w:val="00C10DF8"/>
    <w:rsid w:val="00C14786"/>
    <w:rsid w:val="00C1538D"/>
    <w:rsid w:val="00C32531"/>
    <w:rsid w:val="00C33520"/>
    <w:rsid w:val="00C36759"/>
    <w:rsid w:val="00C42294"/>
    <w:rsid w:val="00C57C8F"/>
    <w:rsid w:val="00C62CE7"/>
    <w:rsid w:val="00C63C27"/>
    <w:rsid w:val="00C8494D"/>
    <w:rsid w:val="00C86337"/>
    <w:rsid w:val="00CA14B7"/>
    <w:rsid w:val="00CD67F8"/>
    <w:rsid w:val="00CE44F7"/>
    <w:rsid w:val="00D029C2"/>
    <w:rsid w:val="00D04C76"/>
    <w:rsid w:val="00D13584"/>
    <w:rsid w:val="00D329FF"/>
    <w:rsid w:val="00D35A0F"/>
    <w:rsid w:val="00D36A66"/>
    <w:rsid w:val="00D40244"/>
    <w:rsid w:val="00D42FD5"/>
    <w:rsid w:val="00D522BE"/>
    <w:rsid w:val="00D538D9"/>
    <w:rsid w:val="00D64534"/>
    <w:rsid w:val="00D81C72"/>
    <w:rsid w:val="00D93953"/>
    <w:rsid w:val="00DA39C2"/>
    <w:rsid w:val="00DA71C0"/>
    <w:rsid w:val="00DB4720"/>
    <w:rsid w:val="00DB4A78"/>
    <w:rsid w:val="00DB4BB1"/>
    <w:rsid w:val="00DB7706"/>
    <w:rsid w:val="00DE07A7"/>
    <w:rsid w:val="00DE3821"/>
    <w:rsid w:val="00DE39BC"/>
    <w:rsid w:val="00DF58CF"/>
    <w:rsid w:val="00E03B86"/>
    <w:rsid w:val="00E10476"/>
    <w:rsid w:val="00E125E8"/>
    <w:rsid w:val="00E20C6B"/>
    <w:rsid w:val="00E27179"/>
    <w:rsid w:val="00E2797A"/>
    <w:rsid w:val="00E32059"/>
    <w:rsid w:val="00E414BE"/>
    <w:rsid w:val="00E561FF"/>
    <w:rsid w:val="00E61287"/>
    <w:rsid w:val="00E86103"/>
    <w:rsid w:val="00E97F1A"/>
    <w:rsid w:val="00EA2326"/>
    <w:rsid w:val="00EB6C35"/>
    <w:rsid w:val="00ED1DB3"/>
    <w:rsid w:val="00ED7662"/>
    <w:rsid w:val="00EE7FDD"/>
    <w:rsid w:val="00EF086E"/>
    <w:rsid w:val="00EF491B"/>
    <w:rsid w:val="00F10276"/>
    <w:rsid w:val="00F16773"/>
    <w:rsid w:val="00F26863"/>
    <w:rsid w:val="00F26F56"/>
    <w:rsid w:val="00F344FD"/>
    <w:rsid w:val="00F353FC"/>
    <w:rsid w:val="00F400BD"/>
    <w:rsid w:val="00F45ACE"/>
    <w:rsid w:val="00F53CF1"/>
    <w:rsid w:val="00F61C2A"/>
    <w:rsid w:val="00F66DF7"/>
    <w:rsid w:val="00F71739"/>
    <w:rsid w:val="00F71906"/>
    <w:rsid w:val="00F91B84"/>
    <w:rsid w:val="00FA2ECE"/>
    <w:rsid w:val="00FA660D"/>
    <w:rsid w:val="00FB0779"/>
    <w:rsid w:val="00FB0E92"/>
    <w:rsid w:val="00FD4C46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06"/>
  </w:style>
  <w:style w:type="paragraph" w:styleId="Footer">
    <w:name w:val="footer"/>
    <w:basedOn w:val="Normal"/>
    <w:link w:val="FooterChar"/>
    <w:uiPriority w:val="99"/>
    <w:unhideWhenUsed/>
    <w:rsid w:val="00221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06"/>
  </w:style>
  <w:style w:type="paragraph" w:styleId="BalloonText">
    <w:name w:val="Balloon Text"/>
    <w:basedOn w:val="Normal"/>
    <w:link w:val="BalloonTextChar"/>
    <w:uiPriority w:val="99"/>
    <w:semiHidden/>
    <w:unhideWhenUsed/>
    <w:rsid w:val="00FE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5A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E395A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6B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6B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7311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styleId="Hyperlink">
    <w:name w:val="Hyperlink"/>
    <w:uiPriority w:val="99"/>
    <w:rsid w:val="00F91B8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2A"/>
    <w:rPr>
      <w:rFonts w:ascii="Arial" w:eastAsia="Times New Roman" w:hAnsi="Arial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61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06"/>
  </w:style>
  <w:style w:type="paragraph" w:styleId="Footer">
    <w:name w:val="footer"/>
    <w:basedOn w:val="Normal"/>
    <w:link w:val="FooterChar"/>
    <w:uiPriority w:val="99"/>
    <w:unhideWhenUsed/>
    <w:rsid w:val="00221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06"/>
  </w:style>
  <w:style w:type="paragraph" w:styleId="BalloonText">
    <w:name w:val="Balloon Text"/>
    <w:basedOn w:val="Normal"/>
    <w:link w:val="BalloonTextChar"/>
    <w:uiPriority w:val="99"/>
    <w:semiHidden/>
    <w:unhideWhenUsed/>
    <w:rsid w:val="00FE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5A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E395A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6B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6B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7311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styleId="Hyperlink">
    <w:name w:val="Hyperlink"/>
    <w:uiPriority w:val="99"/>
    <w:rsid w:val="00F91B8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2A"/>
    <w:rPr>
      <w:rFonts w:ascii="Arial" w:eastAsia="Times New Roman" w:hAnsi="Arial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61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4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47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1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3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0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1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7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3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72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07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45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FAD2-D78A-48DE-84B9-6B89AA61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Christopher (MCIIT)</dc:creator>
  <cp:lastModifiedBy>Pearce, Christopher (MCIIT)</cp:lastModifiedBy>
  <cp:revision>3</cp:revision>
  <cp:lastPrinted>2015-10-02T18:02:00Z</cp:lastPrinted>
  <dcterms:created xsi:type="dcterms:W3CDTF">2015-10-05T18:12:00Z</dcterms:created>
  <dcterms:modified xsi:type="dcterms:W3CDTF">2015-10-05T18:14:00Z</dcterms:modified>
</cp:coreProperties>
</file>