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FEFF" w14:textId="18020633" w:rsidR="00024B2E" w:rsidRPr="006B4198" w:rsidRDefault="008A53E5" w:rsidP="00E13ADB">
      <w:pPr>
        <w:pBdr>
          <w:bottom w:val="single" w:sz="12" w:space="1" w:color="auto"/>
        </w:pBdr>
        <w:jc w:val="center"/>
        <w:rPr>
          <w:rFonts w:cs="Arial"/>
          <w:b/>
          <w:sz w:val="28"/>
          <w:szCs w:val="28"/>
        </w:rPr>
      </w:pPr>
      <w:r>
        <w:rPr>
          <w:rFonts w:cs="Arial"/>
          <w:b/>
          <w:sz w:val="28"/>
          <w:szCs w:val="28"/>
        </w:rPr>
        <w:t>REGULATORY REGISTRY</w:t>
      </w:r>
      <w:r w:rsidR="00024B2E" w:rsidRPr="006B4198">
        <w:rPr>
          <w:rFonts w:cs="Arial"/>
          <w:b/>
          <w:sz w:val="28"/>
          <w:szCs w:val="28"/>
        </w:rPr>
        <w:t xml:space="preserve"> FEEDBACK FORM</w:t>
      </w:r>
    </w:p>
    <w:p w14:paraId="53366FA7" w14:textId="77777777" w:rsidR="00024B2E" w:rsidRPr="006B4198" w:rsidRDefault="00024B2E" w:rsidP="00E13ADB"/>
    <w:p w14:paraId="6A662C9C" w14:textId="539CC8EA" w:rsidR="001D77C5" w:rsidRPr="00CC642D" w:rsidRDefault="009733F1" w:rsidP="00E13ADB">
      <w:pPr>
        <w:pStyle w:val="NoSpacing"/>
        <w:jc w:val="center"/>
        <w:rPr>
          <w:rFonts w:eastAsia="Calibri" w:cs="Arial"/>
          <w:b/>
          <w:sz w:val="22"/>
        </w:rPr>
      </w:pPr>
      <w:r>
        <w:rPr>
          <w:rFonts w:eastAsia="Calibri" w:cs="Arial"/>
          <w:b/>
          <w:sz w:val="22"/>
        </w:rPr>
        <w:t xml:space="preserve">Potential </w:t>
      </w:r>
      <w:r w:rsidR="004D6F22">
        <w:rPr>
          <w:rFonts w:eastAsia="Calibri" w:cs="Arial"/>
          <w:b/>
          <w:sz w:val="22"/>
        </w:rPr>
        <w:t>for</w:t>
      </w:r>
      <w:r>
        <w:rPr>
          <w:rFonts w:eastAsia="Calibri" w:cs="Arial"/>
          <w:b/>
          <w:sz w:val="22"/>
        </w:rPr>
        <w:t xml:space="preserve"> Cannabis Consumption Establishments</w:t>
      </w:r>
      <w:r w:rsidR="005A3AB3">
        <w:rPr>
          <w:rFonts w:eastAsia="Calibri" w:cs="Arial"/>
          <w:b/>
          <w:sz w:val="22"/>
        </w:rPr>
        <w:t xml:space="preserve"> and/or </w:t>
      </w:r>
      <w:r w:rsidR="00F04055">
        <w:rPr>
          <w:rFonts w:eastAsia="Calibri" w:cs="Arial"/>
          <w:b/>
          <w:sz w:val="22"/>
        </w:rPr>
        <w:t>Cannabis Special Occasion Permit</w:t>
      </w:r>
      <w:r w:rsidR="00265B7F">
        <w:rPr>
          <w:rFonts w:eastAsia="Calibri" w:cs="Arial"/>
          <w:b/>
          <w:sz w:val="22"/>
        </w:rPr>
        <w:t>s</w:t>
      </w:r>
    </w:p>
    <w:p w14:paraId="6CCA5FCB" w14:textId="77777777" w:rsidR="001D77C5" w:rsidRPr="00CC642D" w:rsidRDefault="001D77C5" w:rsidP="00E13ADB">
      <w:pPr>
        <w:pStyle w:val="NoSpacing"/>
        <w:jc w:val="center"/>
        <w:rPr>
          <w:rFonts w:eastAsia="Calibri" w:cs="Arial"/>
          <w:b/>
          <w:sz w:val="22"/>
        </w:rPr>
      </w:pPr>
    </w:p>
    <w:p w14:paraId="1B0DD4BB" w14:textId="75292BE1" w:rsidR="00AB06D7" w:rsidRPr="003713C4" w:rsidRDefault="00AB06D7" w:rsidP="00AB06D7">
      <w:pPr>
        <w:rPr>
          <w:rFonts w:eastAsia="Calibri" w:cs="Arial"/>
          <w:sz w:val="22"/>
          <w:szCs w:val="22"/>
          <w:lang w:eastAsia="en-US"/>
        </w:rPr>
      </w:pPr>
      <w:r>
        <w:rPr>
          <w:rFonts w:eastAsia="Calibri" w:cs="Arial"/>
          <w:sz w:val="22"/>
          <w:szCs w:val="22"/>
          <w:lang w:eastAsia="en-US"/>
        </w:rPr>
        <w:t>O</w:t>
      </w:r>
      <w:r w:rsidRPr="003713C4">
        <w:rPr>
          <w:rFonts w:eastAsia="Calibri" w:cs="Arial"/>
          <w:sz w:val="22"/>
          <w:szCs w:val="22"/>
          <w:lang w:eastAsia="en-US"/>
        </w:rPr>
        <w:t xml:space="preserve">n December 12, 2019, </w:t>
      </w:r>
      <w:r w:rsidRPr="004F2345">
        <w:rPr>
          <w:rFonts w:eastAsia="Calibri" w:cs="Arial"/>
          <w:sz w:val="22"/>
          <w:szCs w:val="22"/>
          <w:lang w:eastAsia="en-US"/>
        </w:rPr>
        <w:t xml:space="preserve">the government </w:t>
      </w:r>
      <w:r w:rsidRPr="007945D8">
        <w:rPr>
          <w:rFonts w:eastAsia="Calibri" w:cs="Arial"/>
          <w:sz w:val="22"/>
          <w:szCs w:val="22"/>
          <w:lang w:eastAsia="en-US"/>
        </w:rPr>
        <w:t xml:space="preserve">announced that it is taking steps </w:t>
      </w:r>
      <w:r w:rsidR="00CD7A8A" w:rsidRPr="007945D8">
        <w:rPr>
          <w:rFonts w:eastAsia="Calibri" w:cs="Arial"/>
          <w:sz w:val="22"/>
          <w:szCs w:val="22"/>
          <w:lang w:eastAsia="en-US"/>
        </w:rPr>
        <w:t xml:space="preserve">to </w:t>
      </w:r>
      <w:r w:rsidRPr="007945D8">
        <w:rPr>
          <w:rFonts w:eastAsia="Calibri" w:cs="Arial"/>
          <w:sz w:val="22"/>
          <w:szCs w:val="22"/>
          <w:lang w:eastAsia="en-US"/>
        </w:rPr>
        <w:t>move to an open market for retail cannabis sales in Ontario</w:t>
      </w:r>
      <w:r w:rsidR="004F2345" w:rsidRPr="007945D8">
        <w:rPr>
          <w:rFonts w:eastAsia="Calibri" w:cs="Arial"/>
          <w:sz w:val="22"/>
          <w:szCs w:val="22"/>
          <w:lang w:eastAsia="en-US"/>
        </w:rPr>
        <w:t>, a</w:t>
      </w:r>
      <w:r w:rsidR="00E92CDD">
        <w:rPr>
          <w:rFonts w:eastAsia="Calibri" w:cs="Arial"/>
          <w:sz w:val="22"/>
          <w:szCs w:val="22"/>
          <w:lang w:eastAsia="en-US"/>
        </w:rPr>
        <w:t xml:space="preserve">s it </w:t>
      </w:r>
      <w:r w:rsidR="004F2345" w:rsidRPr="007945D8">
        <w:rPr>
          <w:rFonts w:eastAsia="Calibri" w:cs="Arial"/>
          <w:sz w:val="22"/>
          <w:szCs w:val="22"/>
          <w:lang w:eastAsia="en-US"/>
        </w:rPr>
        <w:t>originally intended</w:t>
      </w:r>
      <w:r w:rsidRPr="007945D8">
        <w:rPr>
          <w:rFonts w:eastAsia="Calibri" w:cs="Arial"/>
          <w:sz w:val="22"/>
          <w:szCs w:val="22"/>
          <w:lang w:eastAsia="en-US"/>
        </w:rPr>
        <w:t>.</w:t>
      </w:r>
      <w:r w:rsidRPr="003713C4">
        <w:rPr>
          <w:rFonts w:eastAsia="Calibri" w:cs="Arial"/>
          <w:sz w:val="22"/>
          <w:szCs w:val="22"/>
          <w:lang w:eastAsia="en-US"/>
        </w:rPr>
        <w:t xml:space="preserve"> This will provide consumers with more choice and convenience and a safe</w:t>
      </w:r>
      <w:r w:rsidR="00E92CDD">
        <w:rPr>
          <w:rFonts w:eastAsia="Calibri" w:cs="Arial"/>
          <w:sz w:val="22"/>
          <w:szCs w:val="22"/>
          <w:lang w:eastAsia="en-US"/>
        </w:rPr>
        <w:t xml:space="preserve"> and</w:t>
      </w:r>
      <w:r w:rsidRPr="003713C4">
        <w:rPr>
          <w:rFonts w:eastAsia="Calibri" w:cs="Arial"/>
          <w:sz w:val="22"/>
          <w:szCs w:val="22"/>
          <w:lang w:eastAsia="en-US"/>
        </w:rPr>
        <w:t xml:space="preserve"> reliable supply of cannabis.</w:t>
      </w:r>
      <w:r>
        <w:rPr>
          <w:rFonts w:eastAsia="Calibri" w:cs="Arial"/>
          <w:sz w:val="22"/>
          <w:szCs w:val="22"/>
          <w:lang w:eastAsia="en-US"/>
        </w:rPr>
        <w:t xml:space="preserve"> F</w:t>
      </w:r>
      <w:r w:rsidRPr="003713C4">
        <w:rPr>
          <w:rFonts w:eastAsia="Calibri" w:cs="Arial"/>
          <w:sz w:val="22"/>
          <w:szCs w:val="22"/>
          <w:lang w:eastAsia="en-US"/>
        </w:rPr>
        <w:t xml:space="preserve">or more </w:t>
      </w:r>
      <w:r>
        <w:rPr>
          <w:rFonts w:eastAsia="Calibri" w:cs="Arial"/>
          <w:sz w:val="22"/>
          <w:szCs w:val="22"/>
          <w:lang w:eastAsia="en-US"/>
        </w:rPr>
        <w:t>information</w:t>
      </w:r>
      <w:r w:rsidRPr="003713C4">
        <w:rPr>
          <w:rFonts w:eastAsia="Calibri" w:cs="Arial"/>
          <w:sz w:val="22"/>
          <w:szCs w:val="22"/>
          <w:lang w:eastAsia="en-US"/>
        </w:rPr>
        <w:t xml:space="preserve">, </w:t>
      </w:r>
      <w:r>
        <w:rPr>
          <w:rFonts w:eastAsia="Calibri" w:cs="Arial"/>
          <w:sz w:val="22"/>
          <w:szCs w:val="22"/>
          <w:lang w:eastAsia="en-US"/>
        </w:rPr>
        <w:t xml:space="preserve">please </w:t>
      </w:r>
      <w:r w:rsidRPr="003713C4">
        <w:rPr>
          <w:rFonts w:eastAsia="Calibri" w:cs="Arial"/>
          <w:sz w:val="22"/>
          <w:szCs w:val="22"/>
          <w:lang w:eastAsia="en-US"/>
        </w:rPr>
        <w:t xml:space="preserve">visit </w:t>
      </w:r>
      <w:hyperlink r:id="rId11" w:history="1">
        <w:r w:rsidRPr="003713C4">
          <w:rPr>
            <w:rStyle w:val="Hyperlink"/>
            <w:rFonts w:eastAsia="Calibri"/>
            <w:sz w:val="22"/>
            <w:szCs w:val="22"/>
            <w:lang w:eastAsia="en-US"/>
          </w:rPr>
          <w:t>https://news.ontario.ca/mag/en/2019/12/ontario-opening-cannabis-retail-market.htm</w:t>
        </w:r>
        <w:r w:rsidRPr="00F73C79">
          <w:rPr>
            <w:rStyle w:val="Hyperlink"/>
            <w:rFonts w:eastAsia="Calibri" w:cs="Arial"/>
            <w:sz w:val="22"/>
            <w:szCs w:val="22"/>
            <w:lang w:eastAsia="en-US"/>
          </w:rPr>
          <w:t>l</w:t>
        </w:r>
      </w:hyperlink>
      <w:r w:rsidRPr="003713C4">
        <w:rPr>
          <w:rFonts w:eastAsia="Calibri" w:cs="Arial"/>
          <w:sz w:val="22"/>
          <w:szCs w:val="22"/>
          <w:lang w:eastAsia="en-US"/>
        </w:rPr>
        <w:t>.</w:t>
      </w:r>
    </w:p>
    <w:p w14:paraId="7DCC20A8" w14:textId="77777777" w:rsidR="00AB06D7" w:rsidRDefault="00AB06D7" w:rsidP="00F70793">
      <w:pPr>
        <w:rPr>
          <w:rFonts w:eastAsia="Calibri" w:cs="Arial"/>
          <w:sz w:val="22"/>
          <w:szCs w:val="22"/>
          <w:lang w:eastAsia="en-US"/>
        </w:rPr>
      </w:pPr>
    </w:p>
    <w:p w14:paraId="1F22FA90" w14:textId="4785537E" w:rsidR="00AF452C" w:rsidRDefault="00AB06D7" w:rsidP="00F70793">
      <w:pPr>
        <w:rPr>
          <w:rFonts w:eastAsia="Calibri" w:cs="Arial"/>
          <w:sz w:val="22"/>
          <w:szCs w:val="22"/>
          <w:lang w:eastAsia="en-US"/>
        </w:rPr>
      </w:pPr>
      <w:r>
        <w:rPr>
          <w:rFonts w:eastAsia="Calibri" w:cs="Arial"/>
          <w:sz w:val="22"/>
          <w:szCs w:val="22"/>
          <w:lang w:eastAsia="en-US"/>
        </w:rPr>
        <w:t xml:space="preserve">As part of </w:t>
      </w:r>
      <w:r w:rsidR="00491C57">
        <w:rPr>
          <w:rFonts w:eastAsia="Calibri" w:cs="Arial"/>
          <w:sz w:val="22"/>
          <w:szCs w:val="22"/>
          <w:lang w:eastAsia="en-US"/>
        </w:rPr>
        <w:t>Ontario’s transition</w:t>
      </w:r>
      <w:r>
        <w:rPr>
          <w:rFonts w:eastAsia="Calibri" w:cs="Arial"/>
          <w:sz w:val="22"/>
          <w:szCs w:val="22"/>
          <w:lang w:eastAsia="en-US"/>
        </w:rPr>
        <w:t xml:space="preserve"> to an open marke</w:t>
      </w:r>
      <w:r w:rsidR="00491C57">
        <w:rPr>
          <w:rFonts w:eastAsia="Calibri" w:cs="Arial"/>
          <w:sz w:val="22"/>
          <w:szCs w:val="22"/>
          <w:lang w:eastAsia="en-US"/>
        </w:rPr>
        <w:t>t</w:t>
      </w:r>
      <w:r>
        <w:rPr>
          <w:rFonts w:eastAsia="Calibri" w:cs="Arial"/>
          <w:sz w:val="22"/>
          <w:szCs w:val="22"/>
          <w:lang w:eastAsia="en-US"/>
        </w:rPr>
        <w:t xml:space="preserve">, the </w:t>
      </w:r>
      <w:r w:rsidR="008C2478" w:rsidRPr="00CC642D">
        <w:rPr>
          <w:rFonts w:eastAsia="Calibri" w:cs="Arial"/>
          <w:sz w:val="22"/>
          <w:szCs w:val="22"/>
          <w:lang w:eastAsia="en-US"/>
        </w:rPr>
        <w:t>government woul</w:t>
      </w:r>
      <w:r w:rsidR="00024B2E" w:rsidRPr="00CC642D">
        <w:rPr>
          <w:rFonts w:eastAsia="Calibri" w:cs="Arial"/>
          <w:sz w:val="22"/>
          <w:szCs w:val="22"/>
          <w:lang w:eastAsia="en-US"/>
        </w:rPr>
        <w:t xml:space="preserve">d like your feedback </w:t>
      </w:r>
      <w:r w:rsidR="00CF231E" w:rsidRPr="00CC642D">
        <w:rPr>
          <w:rFonts w:eastAsia="Calibri" w:cs="Arial"/>
          <w:sz w:val="22"/>
          <w:szCs w:val="22"/>
          <w:lang w:eastAsia="en-US"/>
        </w:rPr>
        <w:t xml:space="preserve">on </w:t>
      </w:r>
      <w:r w:rsidR="00943FFC">
        <w:rPr>
          <w:rFonts w:eastAsia="Calibri" w:cs="Arial"/>
          <w:sz w:val="22"/>
          <w:szCs w:val="22"/>
          <w:lang w:eastAsia="en-US"/>
        </w:rPr>
        <w:t xml:space="preserve">the </w:t>
      </w:r>
      <w:r w:rsidR="00E13ADB">
        <w:rPr>
          <w:rFonts w:eastAsia="Calibri" w:cs="Arial"/>
          <w:sz w:val="22"/>
          <w:szCs w:val="22"/>
          <w:lang w:eastAsia="en-US"/>
        </w:rPr>
        <w:t>potential</w:t>
      </w:r>
      <w:r w:rsidR="00943FFC">
        <w:rPr>
          <w:rFonts w:eastAsia="Calibri" w:cs="Arial"/>
          <w:sz w:val="22"/>
          <w:szCs w:val="22"/>
          <w:lang w:eastAsia="en-US"/>
        </w:rPr>
        <w:t xml:space="preserve"> implementation of</w:t>
      </w:r>
      <w:r w:rsidR="00E13ADB">
        <w:rPr>
          <w:rFonts w:eastAsia="Calibri" w:cs="Arial"/>
          <w:sz w:val="22"/>
          <w:szCs w:val="22"/>
          <w:lang w:eastAsia="en-US"/>
        </w:rPr>
        <w:t xml:space="preserve"> </w:t>
      </w:r>
      <w:r w:rsidR="00D05F11">
        <w:rPr>
          <w:rFonts w:eastAsia="Calibri" w:cs="Arial"/>
          <w:sz w:val="22"/>
          <w:szCs w:val="22"/>
          <w:lang w:eastAsia="en-US"/>
        </w:rPr>
        <w:t>additional cannabis business opportunities</w:t>
      </w:r>
      <w:r w:rsidR="006B313D">
        <w:rPr>
          <w:rFonts w:eastAsia="Calibri" w:cs="Arial"/>
          <w:sz w:val="22"/>
          <w:szCs w:val="22"/>
          <w:lang w:eastAsia="en-US"/>
        </w:rPr>
        <w:t xml:space="preserve"> </w:t>
      </w:r>
      <w:r w:rsidR="006B313D" w:rsidRPr="001D4865">
        <w:rPr>
          <w:rFonts w:eastAsia="Calibri" w:cs="Arial"/>
          <w:sz w:val="22"/>
          <w:szCs w:val="22"/>
          <w:lang w:eastAsia="en-US"/>
        </w:rPr>
        <w:t>in the future</w:t>
      </w:r>
      <w:r w:rsidR="00E57D0C">
        <w:rPr>
          <w:rFonts w:eastAsia="Calibri" w:cs="Arial"/>
          <w:sz w:val="22"/>
          <w:szCs w:val="22"/>
          <w:lang w:eastAsia="en-US"/>
        </w:rPr>
        <w:t>, including:</w:t>
      </w:r>
      <w:r w:rsidR="00AF452C">
        <w:rPr>
          <w:rFonts w:eastAsia="Calibri" w:cs="Arial"/>
          <w:sz w:val="22"/>
          <w:szCs w:val="22"/>
          <w:lang w:eastAsia="en-US"/>
        </w:rPr>
        <w:t xml:space="preserve"> </w:t>
      </w:r>
    </w:p>
    <w:p w14:paraId="60E0F33F" w14:textId="77777777" w:rsidR="00E92CDD" w:rsidRDefault="00E92CDD" w:rsidP="00F70793">
      <w:pPr>
        <w:rPr>
          <w:rFonts w:eastAsia="Calibri" w:cs="Arial"/>
          <w:sz w:val="22"/>
          <w:szCs w:val="22"/>
          <w:lang w:eastAsia="en-US"/>
        </w:rPr>
      </w:pPr>
    </w:p>
    <w:p w14:paraId="109DE831" w14:textId="33D90C1A" w:rsidR="00E57D0C" w:rsidRPr="00E57D0C" w:rsidRDefault="00E57D0C" w:rsidP="00E57D0C">
      <w:pPr>
        <w:numPr>
          <w:ilvl w:val="1"/>
          <w:numId w:val="29"/>
        </w:numPr>
        <w:rPr>
          <w:rFonts w:eastAsia="Calibri" w:cs="Arial"/>
          <w:sz w:val="22"/>
          <w:szCs w:val="22"/>
          <w:lang w:eastAsia="en-US"/>
        </w:rPr>
      </w:pPr>
      <w:r>
        <w:rPr>
          <w:rFonts w:eastAsia="Calibri" w:cs="Arial"/>
          <w:sz w:val="22"/>
          <w:szCs w:val="22"/>
          <w:lang w:eastAsia="en-US"/>
        </w:rPr>
        <w:t>f</w:t>
      </w:r>
      <w:r w:rsidRPr="00E57D0C">
        <w:rPr>
          <w:rFonts w:eastAsia="Calibri" w:cs="Arial"/>
          <w:sz w:val="22"/>
          <w:szCs w:val="22"/>
          <w:lang w:eastAsia="en-US"/>
        </w:rPr>
        <w:t>acilitating the sale of cannabis for consumption in establishments like lounges and cafes (cannabis consumption establishments); and,</w:t>
      </w:r>
    </w:p>
    <w:p w14:paraId="14E16556" w14:textId="15F1E322" w:rsidR="00E57D0C" w:rsidRPr="00E57D0C" w:rsidRDefault="00E57D0C" w:rsidP="00E57D0C">
      <w:pPr>
        <w:numPr>
          <w:ilvl w:val="1"/>
          <w:numId w:val="29"/>
        </w:numPr>
        <w:rPr>
          <w:rFonts w:eastAsia="Calibri" w:cs="Arial"/>
          <w:sz w:val="22"/>
          <w:szCs w:val="22"/>
          <w:lang w:eastAsia="en-US"/>
        </w:rPr>
      </w:pPr>
      <w:r>
        <w:rPr>
          <w:rFonts w:eastAsia="Calibri" w:cs="Arial"/>
          <w:sz w:val="22"/>
          <w:szCs w:val="22"/>
          <w:lang w:eastAsia="en-US"/>
        </w:rPr>
        <w:t>c</w:t>
      </w:r>
      <w:r w:rsidRPr="00E57D0C">
        <w:rPr>
          <w:rFonts w:eastAsia="Calibri" w:cs="Arial"/>
          <w:sz w:val="22"/>
          <w:szCs w:val="22"/>
          <w:lang w:eastAsia="en-US"/>
        </w:rPr>
        <w:t xml:space="preserve">annabis </w:t>
      </w:r>
      <w:r>
        <w:rPr>
          <w:rFonts w:eastAsia="Calibri" w:cs="Arial"/>
          <w:sz w:val="22"/>
          <w:szCs w:val="22"/>
          <w:lang w:eastAsia="en-US"/>
        </w:rPr>
        <w:t>s</w:t>
      </w:r>
      <w:r w:rsidRPr="00E57D0C">
        <w:rPr>
          <w:rFonts w:eastAsia="Calibri" w:cs="Arial"/>
          <w:sz w:val="22"/>
          <w:szCs w:val="22"/>
          <w:lang w:eastAsia="en-US"/>
        </w:rPr>
        <w:t xml:space="preserve">pecial </w:t>
      </w:r>
      <w:r>
        <w:rPr>
          <w:rFonts w:eastAsia="Calibri" w:cs="Arial"/>
          <w:sz w:val="22"/>
          <w:szCs w:val="22"/>
          <w:lang w:eastAsia="en-US"/>
        </w:rPr>
        <w:t>o</w:t>
      </w:r>
      <w:r w:rsidRPr="00E57D0C">
        <w:rPr>
          <w:rFonts w:eastAsia="Calibri" w:cs="Arial"/>
          <w:sz w:val="22"/>
          <w:szCs w:val="22"/>
          <w:lang w:eastAsia="en-US"/>
        </w:rPr>
        <w:t xml:space="preserve">ccasion </w:t>
      </w:r>
      <w:r>
        <w:rPr>
          <w:rFonts w:eastAsia="Calibri" w:cs="Arial"/>
          <w:sz w:val="22"/>
          <w:szCs w:val="22"/>
          <w:lang w:eastAsia="en-US"/>
        </w:rPr>
        <w:t>p</w:t>
      </w:r>
      <w:r w:rsidRPr="00E57D0C">
        <w:rPr>
          <w:rFonts w:eastAsia="Calibri" w:cs="Arial"/>
          <w:sz w:val="22"/>
          <w:szCs w:val="22"/>
          <w:lang w:eastAsia="en-US"/>
        </w:rPr>
        <w:t>ermits (SOPs).</w:t>
      </w:r>
    </w:p>
    <w:p w14:paraId="3E363784" w14:textId="1A33C3C3" w:rsidR="00AF452C" w:rsidRPr="001D4865" w:rsidRDefault="00AF452C" w:rsidP="003A21C1">
      <w:pPr>
        <w:ind w:left="720"/>
        <w:rPr>
          <w:rFonts w:eastAsia="Calibri" w:cs="Arial"/>
          <w:sz w:val="22"/>
          <w:szCs w:val="22"/>
          <w:lang w:eastAsia="en-US"/>
        </w:rPr>
      </w:pPr>
    </w:p>
    <w:p w14:paraId="1F635C18" w14:textId="608A2421" w:rsidR="007A1674" w:rsidRPr="007A1674" w:rsidRDefault="00E1399A" w:rsidP="007A1674">
      <w:pPr>
        <w:tabs>
          <w:tab w:val="num" w:pos="2160"/>
          <w:tab w:val="right" w:pos="9746"/>
        </w:tabs>
        <w:rPr>
          <w:rFonts w:eastAsia="Calibri" w:cs="Arial"/>
          <w:sz w:val="22"/>
          <w:szCs w:val="22"/>
          <w:lang w:eastAsia="en-US"/>
        </w:rPr>
      </w:pPr>
      <w:r w:rsidRPr="00E1399A">
        <w:rPr>
          <w:rFonts w:eastAsia="Calibri" w:cs="Arial"/>
          <w:sz w:val="22"/>
          <w:szCs w:val="22"/>
          <w:lang w:eastAsia="en-US"/>
        </w:rPr>
        <w:t>The government is collecting feedback at this time to inform potential decisions about opportunities in an open cannabis market in the future</w:t>
      </w:r>
      <w:r w:rsidR="007A1674" w:rsidRPr="001D4865">
        <w:rPr>
          <w:rFonts w:eastAsia="Calibri" w:cs="Arial"/>
          <w:sz w:val="22"/>
          <w:szCs w:val="22"/>
          <w:lang w:eastAsia="en-US"/>
        </w:rPr>
        <w:t>. No</w:t>
      </w:r>
      <w:r w:rsidR="00413F4C" w:rsidRPr="001D4865">
        <w:rPr>
          <w:rFonts w:eastAsia="Calibri" w:cs="Arial"/>
          <w:sz w:val="22"/>
          <w:szCs w:val="22"/>
          <w:lang w:eastAsia="en-US"/>
        </w:rPr>
        <w:t xml:space="preserve"> </w:t>
      </w:r>
      <w:r w:rsidR="007A1674" w:rsidRPr="001D4865">
        <w:rPr>
          <w:rFonts w:eastAsia="Calibri" w:cs="Arial"/>
          <w:sz w:val="22"/>
          <w:szCs w:val="22"/>
          <w:lang w:eastAsia="en-US"/>
        </w:rPr>
        <w:t>changes</w:t>
      </w:r>
      <w:r w:rsidR="00DF2B28" w:rsidRPr="001D4865">
        <w:rPr>
          <w:rFonts w:eastAsia="Calibri" w:cs="Arial"/>
          <w:sz w:val="22"/>
          <w:szCs w:val="22"/>
          <w:lang w:eastAsia="en-US"/>
        </w:rPr>
        <w:t xml:space="preserve"> to the</w:t>
      </w:r>
      <w:r w:rsidR="00E92CDD">
        <w:rPr>
          <w:rFonts w:eastAsia="Calibri" w:cs="Arial"/>
          <w:sz w:val="22"/>
          <w:szCs w:val="22"/>
          <w:lang w:eastAsia="en-US"/>
        </w:rPr>
        <w:t xml:space="preserve"> </w:t>
      </w:r>
      <w:r w:rsidR="00DF2B28" w:rsidRPr="001D4865">
        <w:rPr>
          <w:rFonts w:eastAsia="Calibri" w:cs="Arial"/>
          <w:sz w:val="22"/>
          <w:szCs w:val="22"/>
          <w:lang w:eastAsia="en-US"/>
        </w:rPr>
        <w:t>cannabis framework</w:t>
      </w:r>
      <w:r w:rsidR="007A1674" w:rsidRPr="001D4865">
        <w:rPr>
          <w:rFonts w:eastAsia="Calibri" w:cs="Arial"/>
          <w:sz w:val="22"/>
          <w:szCs w:val="22"/>
          <w:lang w:eastAsia="en-US"/>
        </w:rPr>
        <w:t xml:space="preserve"> are expected </w:t>
      </w:r>
      <w:r w:rsidR="00DF2B28" w:rsidRPr="001D4865">
        <w:rPr>
          <w:rFonts w:eastAsia="Calibri" w:cs="Arial"/>
          <w:sz w:val="22"/>
          <w:szCs w:val="22"/>
          <w:lang w:eastAsia="en-US"/>
        </w:rPr>
        <w:t>at this tim</w:t>
      </w:r>
      <w:r w:rsidR="009A5FBA">
        <w:rPr>
          <w:rFonts w:eastAsia="Calibri" w:cs="Arial"/>
          <w:sz w:val="22"/>
          <w:szCs w:val="22"/>
          <w:lang w:eastAsia="en-US"/>
        </w:rPr>
        <w:t xml:space="preserve">e </w:t>
      </w:r>
      <w:r w:rsidR="009A5FBA" w:rsidRPr="009A5FBA">
        <w:rPr>
          <w:rFonts w:eastAsia="Calibri" w:cs="Arial"/>
          <w:sz w:val="22"/>
          <w:szCs w:val="22"/>
          <w:lang w:eastAsia="en-US"/>
        </w:rPr>
        <w:t>nor is there a current timeframe for any additional changes that may be informed by this feedback.</w:t>
      </w:r>
    </w:p>
    <w:p w14:paraId="4EE9D440" w14:textId="7B806EDE" w:rsidR="007A1674" w:rsidRPr="007A1674" w:rsidRDefault="007A1674" w:rsidP="003A21C1">
      <w:pPr>
        <w:ind w:left="720"/>
        <w:rPr>
          <w:rFonts w:eastAsia="Calibri" w:cs="Arial"/>
          <w:sz w:val="22"/>
          <w:szCs w:val="22"/>
          <w:lang w:val="en-US" w:eastAsia="en-US"/>
        </w:rPr>
      </w:pPr>
    </w:p>
    <w:p w14:paraId="74C72304" w14:textId="5C8D2F72" w:rsidR="001F0871" w:rsidRPr="00AF5A83" w:rsidRDefault="004F02CA" w:rsidP="001F0871">
      <w:pPr>
        <w:rPr>
          <w:rFonts w:eastAsia="Calibri" w:cs="Arial"/>
          <w:b/>
          <w:sz w:val="22"/>
          <w:szCs w:val="22"/>
          <w:u w:val="single"/>
          <w:lang w:eastAsia="en-US"/>
        </w:rPr>
      </w:pPr>
      <w:r w:rsidRPr="00AF5A83">
        <w:rPr>
          <w:rFonts w:eastAsia="Calibri" w:cs="Arial"/>
          <w:b/>
          <w:sz w:val="22"/>
          <w:szCs w:val="22"/>
          <w:u w:val="single"/>
          <w:lang w:eastAsia="en-US"/>
        </w:rPr>
        <w:t xml:space="preserve">Cannabis Consumption </w:t>
      </w:r>
      <w:r w:rsidR="00AF5A83" w:rsidRPr="00AF5A83">
        <w:rPr>
          <w:rFonts w:eastAsia="Calibri" w:cs="Arial"/>
          <w:b/>
          <w:sz w:val="22"/>
          <w:szCs w:val="22"/>
          <w:u w:val="single"/>
          <w:lang w:eastAsia="en-US"/>
        </w:rPr>
        <w:t>Establishments</w:t>
      </w:r>
      <w:r w:rsidR="000F3D56">
        <w:rPr>
          <w:rFonts w:eastAsia="Calibri" w:cs="Arial"/>
          <w:b/>
          <w:sz w:val="22"/>
          <w:szCs w:val="22"/>
          <w:u w:val="single"/>
          <w:lang w:eastAsia="en-US"/>
        </w:rPr>
        <w:t xml:space="preserve"> and Special Occasion Permits</w:t>
      </w:r>
    </w:p>
    <w:p w14:paraId="5D99FAD7" w14:textId="77777777" w:rsidR="00E900BE" w:rsidRDefault="00E900BE" w:rsidP="00E900BE">
      <w:pPr>
        <w:rPr>
          <w:rFonts w:eastAsia="Calibri" w:cs="Arial"/>
          <w:sz w:val="22"/>
          <w:szCs w:val="22"/>
          <w:lang w:eastAsia="en-US"/>
        </w:rPr>
      </w:pPr>
    </w:p>
    <w:p w14:paraId="40FC86B0" w14:textId="3075B472" w:rsidR="00AE29E8" w:rsidRDefault="00197949" w:rsidP="00F70793">
      <w:pPr>
        <w:rPr>
          <w:rFonts w:eastAsia="Calibri" w:cs="Arial"/>
          <w:sz w:val="22"/>
          <w:szCs w:val="22"/>
          <w:lang w:eastAsia="en-US"/>
        </w:rPr>
      </w:pPr>
      <w:r>
        <w:rPr>
          <w:rFonts w:eastAsia="Calibri" w:cs="Arial"/>
          <w:sz w:val="22"/>
          <w:szCs w:val="22"/>
          <w:lang w:eastAsia="en-US"/>
        </w:rPr>
        <w:t>Cannabis c</w:t>
      </w:r>
      <w:r w:rsidR="00241B95" w:rsidRPr="00AF643F">
        <w:rPr>
          <w:rFonts w:eastAsia="Calibri" w:cs="Arial"/>
          <w:sz w:val="22"/>
          <w:szCs w:val="22"/>
          <w:lang w:eastAsia="en-US"/>
        </w:rPr>
        <w:t xml:space="preserve">onsumption </w:t>
      </w:r>
      <w:r w:rsidR="00B9612F">
        <w:rPr>
          <w:rFonts w:eastAsia="Calibri" w:cs="Arial"/>
          <w:sz w:val="22"/>
          <w:szCs w:val="22"/>
          <w:lang w:eastAsia="en-US"/>
        </w:rPr>
        <w:t xml:space="preserve">establishments </w:t>
      </w:r>
      <w:r w:rsidR="00876FEC">
        <w:rPr>
          <w:rFonts w:eastAsia="Calibri" w:cs="Arial"/>
          <w:sz w:val="22"/>
          <w:szCs w:val="22"/>
          <w:lang w:eastAsia="en-US"/>
        </w:rPr>
        <w:t>and</w:t>
      </w:r>
      <w:r w:rsidR="009573A4">
        <w:rPr>
          <w:rFonts w:eastAsia="Calibri" w:cs="Arial"/>
          <w:sz w:val="22"/>
          <w:szCs w:val="22"/>
          <w:lang w:eastAsia="en-US"/>
        </w:rPr>
        <w:t xml:space="preserve"> SOPs</w:t>
      </w:r>
      <w:r w:rsidR="00241B95" w:rsidRPr="00AF643F">
        <w:rPr>
          <w:rFonts w:eastAsia="Calibri" w:cs="Arial"/>
          <w:sz w:val="22"/>
          <w:szCs w:val="22"/>
          <w:lang w:eastAsia="en-US"/>
        </w:rPr>
        <w:t xml:space="preserve">, if </w:t>
      </w:r>
      <w:r w:rsidR="0084505A">
        <w:rPr>
          <w:rFonts w:eastAsia="Calibri" w:cs="Arial"/>
          <w:sz w:val="22"/>
          <w:szCs w:val="22"/>
          <w:lang w:eastAsia="en-US"/>
        </w:rPr>
        <w:t>brought forward</w:t>
      </w:r>
      <w:r w:rsidR="00241B95" w:rsidRPr="00AF643F">
        <w:rPr>
          <w:rFonts w:eastAsia="Calibri" w:cs="Arial"/>
          <w:sz w:val="22"/>
          <w:szCs w:val="22"/>
          <w:lang w:eastAsia="en-US"/>
        </w:rPr>
        <w:t xml:space="preserve">, </w:t>
      </w:r>
      <w:r w:rsidR="00BD2D95">
        <w:rPr>
          <w:rFonts w:eastAsia="Calibri" w:cs="Arial"/>
          <w:sz w:val="22"/>
          <w:szCs w:val="22"/>
          <w:lang w:eastAsia="en-US"/>
        </w:rPr>
        <w:t>c</w:t>
      </w:r>
      <w:r w:rsidR="00241B95" w:rsidRPr="00AF643F">
        <w:rPr>
          <w:rFonts w:eastAsia="Calibri" w:cs="Arial"/>
          <w:sz w:val="22"/>
          <w:szCs w:val="22"/>
          <w:lang w:eastAsia="en-US"/>
        </w:rPr>
        <w:t xml:space="preserve">ould </w:t>
      </w:r>
      <w:r w:rsidR="0049574E">
        <w:rPr>
          <w:rFonts w:eastAsia="Calibri" w:cs="Arial"/>
          <w:sz w:val="22"/>
          <w:szCs w:val="22"/>
          <w:lang w:eastAsia="en-US"/>
        </w:rPr>
        <w:t xml:space="preserve">facilitate the purchase and consumption of </w:t>
      </w:r>
      <w:r w:rsidR="00241B95" w:rsidRPr="005C65A7">
        <w:rPr>
          <w:rFonts w:eastAsia="Calibri" w:cs="Arial"/>
          <w:sz w:val="22"/>
          <w:szCs w:val="22"/>
          <w:lang w:eastAsia="en-US"/>
        </w:rPr>
        <w:t xml:space="preserve">cannabis in specified social settings </w:t>
      </w:r>
      <w:r w:rsidR="00A70AE9" w:rsidRPr="005C65A7">
        <w:rPr>
          <w:rFonts w:eastAsia="Calibri" w:cs="Arial"/>
          <w:sz w:val="22"/>
          <w:szCs w:val="22"/>
          <w:lang w:eastAsia="en-US"/>
        </w:rPr>
        <w:t>(</w:t>
      </w:r>
      <w:r w:rsidR="003C1DD7" w:rsidRPr="005C65A7">
        <w:rPr>
          <w:rFonts w:eastAsia="Calibri" w:cs="Arial"/>
          <w:sz w:val="22"/>
          <w:szCs w:val="22"/>
          <w:lang w:eastAsia="en-US"/>
        </w:rPr>
        <w:t>e.g</w:t>
      </w:r>
      <w:r w:rsidR="00A70AE9" w:rsidRPr="005C65A7">
        <w:rPr>
          <w:rFonts w:eastAsia="Calibri" w:cs="Arial"/>
          <w:sz w:val="22"/>
          <w:szCs w:val="22"/>
          <w:lang w:eastAsia="en-US"/>
        </w:rPr>
        <w:t xml:space="preserve">. cafés, </w:t>
      </w:r>
      <w:r w:rsidR="00563ACF" w:rsidRPr="005C65A7">
        <w:rPr>
          <w:rFonts w:eastAsia="Calibri" w:cs="Arial"/>
          <w:sz w:val="22"/>
          <w:szCs w:val="22"/>
          <w:lang w:eastAsia="en-US"/>
        </w:rPr>
        <w:t>entertainment venues</w:t>
      </w:r>
      <w:r w:rsidR="003A1200">
        <w:rPr>
          <w:rFonts w:eastAsia="Calibri" w:cs="Arial"/>
          <w:sz w:val="22"/>
          <w:szCs w:val="22"/>
          <w:lang w:eastAsia="en-US"/>
        </w:rPr>
        <w:t>, festivals and events</w:t>
      </w:r>
      <w:r w:rsidR="00F82F8C" w:rsidRPr="005C65A7">
        <w:rPr>
          <w:rFonts w:eastAsia="Calibri" w:cs="Arial"/>
          <w:sz w:val="22"/>
          <w:szCs w:val="22"/>
          <w:lang w:eastAsia="en-US"/>
        </w:rPr>
        <w:t>)</w:t>
      </w:r>
      <w:r w:rsidR="00253194" w:rsidRPr="005C65A7">
        <w:rPr>
          <w:rFonts w:eastAsia="Calibri" w:cs="Arial"/>
          <w:sz w:val="22"/>
          <w:szCs w:val="22"/>
          <w:lang w:eastAsia="en-US"/>
        </w:rPr>
        <w:t xml:space="preserve">. </w:t>
      </w:r>
    </w:p>
    <w:p w14:paraId="67FB77BF" w14:textId="77777777" w:rsidR="00E95E2B" w:rsidRDefault="00E95E2B" w:rsidP="00E95E2B">
      <w:pPr>
        <w:rPr>
          <w:rFonts w:eastAsia="Calibri" w:cs="Arial"/>
          <w:sz w:val="22"/>
          <w:szCs w:val="22"/>
          <w:lang w:eastAsia="en-US"/>
        </w:rPr>
      </w:pPr>
    </w:p>
    <w:p w14:paraId="352DCF93" w14:textId="6CC50A1E" w:rsidR="00AD0845" w:rsidRDefault="00AD0845" w:rsidP="00E95E2B">
      <w:pPr>
        <w:rPr>
          <w:rFonts w:eastAsia="Calibri" w:cs="Arial"/>
          <w:sz w:val="22"/>
          <w:szCs w:val="22"/>
          <w:u w:val="single"/>
          <w:lang w:eastAsia="en-US"/>
        </w:rPr>
      </w:pPr>
      <w:r w:rsidRPr="00783927">
        <w:rPr>
          <w:rFonts w:eastAsia="Calibri" w:cs="Arial"/>
          <w:sz w:val="22"/>
          <w:szCs w:val="22"/>
          <w:u w:val="single"/>
          <w:lang w:eastAsia="en-US"/>
        </w:rPr>
        <w:t>Cannabis Consumption Rules</w:t>
      </w:r>
    </w:p>
    <w:p w14:paraId="5E221F9A" w14:textId="581FF0ED" w:rsidR="00ED635A" w:rsidRDefault="00ED635A" w:rsidP="00E95E2B">
      <w:pPr>
        <w:rPr>
          <w:rFonts w:eastAsia="Calibri" w:cs="Arial"/>
          <w:sz w:val="22"/>
          <w:szCs w:val="22"/>
          <w:u w:val="single"/>
          <w:lang w:eastAsia="en-US"/>
        </w:rPr>
      </w:pPr>
    </w:p>
    <w:p w14:paraId="59BC43CC" w14:textId="33DA9A64" w:rsidR="005950C6" w:rsidRDefault="005950C6" w:rsidP="005950C6">
      <w:pPr>
        <w:rPr>
          <w:sz w:val="22"/>
          <w:szCs w:val="22"/>
        </w:rPr>
      </w:pPr>
      <w:r w:rsidRPr="002105F5">
        <w:rPr>
          <w:sz w:val="22"/>
          <w:szCs w:val="22"/>
        </w:rPr>
        <w:t xml:space="preserve">Cannabis can be smoked or vaped in many outdoor public places </w:t>
      </w:r>
      <w:bookmarkStart w:id="0" w:name="_GoBack"/>
      <w:bookmarkEnd w:id="0"/>
      <w:r w:rsidRPr="002105F5">
        <w:rPr>
          <w:sz w:val="22"/>
          <w:szCs w:val="22"/>
        </w:rPr>
        <w:t xml:space="preserve">and </w:t>
      </w:r>
      <w:r w:rsidR="003636DB">
        <w:rPr>
          <w:sz w:val="22"/>
          <w:szCs w:val="22"/>
        </w:rPr>
        <w:t xml:space="preserve">in </w:t>
      </w:r>
      <w:r w:rsidRPr="002105F5">
        <w:rPr>
          <w:sz w:val="22"/>
          <w:szCs w:val="22"/>
        </w:rPr>
        <w:t>private residences.</w:t>
      </w:r>
      <w:r>
        <w:rPr>
          <w:sz w:val="22"/>
          <w:szCs w:val="22"/>
        </w:rPr>
        <w:t xml:space="preserve"> </w:t>
      </w:r>
    </w:p>
    <w:p w14:paraId="708FDA72" w14:textId="77777777" w:rsidR="005950C6" w:rsidRDefault="005950C6" w:rsidP="00E95E2B">
      <w:pPr>
        <w:rPr>
          <w:rFonts w:eastAsia="Calibri" w:cs="Arial"/>
          <w:sz w:val="22"/>
          <w:szCs w:val="22"/>
          <w:u w:val="single"/>
          <w:lang w:eastAsia="en-US"/>
        </w:rPr>
      </w:pPr>
    </w:p>
    <w:p w14:paraId="51C36898" w14:textId="3CCE90D8" w:rsidR="00876FEC" w:rsidRDefault="00ED635A" w:rsidP="00ED635A">
      <w:pPr>
        <w:rPr>
          <w:sz w:val="22"/>
          <w:szCs w:val="22"/>
        </w:rPr>
      </w:pPr>
      <w:r w:rsidRPr="00401992">
        <w:rPr>
          <w:sz w:val="22"/>
          <w:szCs w:val="22"/>
        </w:rPr>
        <w:t xml:space="preserve">The </w:t>
      </w:r>
      <w:r w:rsidRPr="00401992">
        <w:rPr>
          <w:i/>
          <w:iCs/>
          <w:sz w:val="22"/>
          <w:szCs w:val="22"/>
        </w:rPr>
        <w:t xml:space="preserve">Smoke-Free Ontario Act, 2017 </w:t>
      </w:r>
      <w:r w:rsidRPr="00401992">
        <w:rPr>
          <w:sz w:val="22"/>
          <w:szCs w:val="22"/>
        </w:rPr>
        <w:t xml:space="preserve">(SFOA, 2017) </w:t>
      </w:r>
      <w:r w:rsidR="00A56885">
        <w:rPr>
          <w:sz w:val="22"/>
          <w:szCs w:val="22"/>
        </w:rPr>
        <w:t xml:space="preserve">and the regulations under </w:t>
      </w:r>
      <w:r w:rsidR="0016696A">
        <w:rPr>
          <w:sz w:val="22"/>
          <w:szCs w:val="22"/>
        </w:rPr>
        <w:t>that Act</w:t>
      </w:r>
      <w:r w:rsidR="00A56885">
        <w:rPr>
          <w:sz w:val="22"/>
          <w:szCs w:val="22"/>
        </w:rPr>
        <w:t xml:space="preserve"> </w:t>
      </w:r>
      <w:r w:rsidRPr="00401992">
        <w:rPr>
          <w:sz w:val="22"/>
          <w:szCs w:val="22"/>
        </w:rPr>
        <w:t>prohibit the</w:t>
      </w:r>
      <w:r w:rsidR="00876FEC" w:rsidRPr="00401992">
        <w:rPr>
          <w:sz w:val="22"/>
          <w:szCs w:val="22"/>
        </w:rPr>
        <w:t xml:space="preserve"> smoking of cannabis and the</w:t>
      </w:r>
      <w:r w:rsidRPr="00401992">
        <w:rPr>
          <w:sz w:val="22"/>
          <w:szCs w:val="22"/>
        </w:rPr>
        <w:t xml:space="preserve"> use of electronic cigarettes (e-cigarettes) to vape</w:t>
      </w:r>
      <w:r w:rsidR="00876FEC" w:rsidRPr="00401992">
        <w:rPr>
          <w:sz w:val="22"/>
          <w:szCs w:val="22"/>
        </w:rPr>
        <w:t xml:space="preserve"> any substance (including cannabis)</w:t>
      </w:r>
      <w:r w:rsidRPr="00401992">
        <w:rPr>
          <w:sz w:val="22"/>
          <w:szCs w:val="22"/>
        </w:rPr>
        <w:t xml:space="preserve"> in enclosed workplaces and enclosed public places, as well as other </w:t>
      </w:r>
      <w:r w:rsidR="00B87393">
        <w:rPr>
          <w:sz w:val="22"/>
          <w:szCs w:val="22"/>
        </w:rPr>
        <w:t>prescribed</w:t>
      </w:r>
      <w:r w:rsidR="00B87393" w:rsidRPr="00401992">
        <w:rPr>
          <w:sz w:val="22"/>
          <w:szCs w:val="22"/>
        </w:rPr>
        <w:t xml:space="preserve"> </w:t>
      </w:r>
      <w:r w:rsidRPr="00401992">
        <w:rPr>
          <w:sz w:val="22"/>
          <w:szCs w:val="22"/>
        </w:rPr>
        <w:t xml:space="preserve">places (e.g., restaurant </w:t>
      </w:r>
      <w:r w:rsidR="00F26994">
        <w:rPr>
          <w:sz w:val="22"/>
          <w:szCs w:val="22"/>
        </w:rPr>
        <w:t>and</w:t>
      </w:r>
      <w:r w:rsidR="00F26994" w:rsidRPr="00401992">
        <w:rPr>
          <w:sz w:val="22"/>
          <w:szCs w:val="22"/>
        </w:rPr>
        <w:t xml:space="preserve"> </w:t>
      </w:r>
      <w:r w:rsidRPr="00401992">
        <w:rPr>
          <w:sz w:val="22"/>
          <w:szCs w:val="22"/>
        </w:rPr>
        <w:t>bar pat</w:t>
      </w:r>
      <w:r w:rsidRPr="002105F5">
        <w:rPr>
          <w:sz w:val="22"/>
          <w:szCs w:val="22"/>
        </w:rPr>
        <w:t>ios</w:t>
      </w:r>
      <w:r w:rsidR="00AA4FBF" w:rsidRPr="002105F5">
        <w:rPr>
          <w:sz w:val="22"/>
          <w:szCs w:val="22"/>
        </w:rPr>
        <w:t xml:space="preserve"> or within </w:t>
      </w:r>
      <w:r w:rsidR="00E92CDD">
        <w:rPr>
          <w:sz w:val="22"/>
          <w:szCs w:val="22"/>
        </w:rPr>
        <w:t>nine</w:t>
      </w:r>
      <w:r w:rsidR="00AA4FBF" w:rsidRPr="002105F5">
        <w:rPr>
          <w:sz w:val="22"/>
          <w:szCs w:val="22"/>
        </w:rPr>
        <w:t xml:space="preserve"> metres of</w:t>
      </w:r>
      <w:r w:rsidR="001363B7" w:rsidRPr="002105F5">
        <w:rPr>
          <w:sz w:val="22"/>
          <w:szCs w:val="22"/>
        </w:rPr>
        <w:t xml:space="preserve"> th</w:t>
      </w:r>
      <w:r w:rsidR="00F76EAA">
        <w:rPr>
          <w:sz w:val="22"/>
          <w:szCs w:val="22"/>
        </w:rPr>
        <w:t>ese</w:t>
      </w:r>
      <w:r w:rsidR="001363B7" w:rsidRPr="002105F5">
        <w:rPr>
          <w:sz w:val="22"/>
          <w:szCs w:val="22"/>
        </w:rPr>
        <w:t xml:space="preserve"> </w:t>
      </w:r>
      <w:r w:rsidR="00AA4FBF" w:rsidRPr="002105F5">
        <w:rPr>
          <w:sz w:val="22"/>
          <w:szCs w:val="22"/>
        </w:rPr>
        <w:t>patio</w:t>
      </w:r>
      <w:r w:rsidR="00A673D3">
        <w:rPr>
          <w:sz w:val="22"/>
          <w:szCs w:val="22"/>
        </w:rPr>
        <w:t>s</w:t>
      </w:r>
      <w:r w:rsidRPr="002105F5">
        <w:rPr>
          <w:sz w:val="22"/>
          <w:szCs w:val="22"/>
        </w:rPr>
        <w:t>)</w:t>
      </w:r>
      <w:r w:rsidR="00876FEC" w:rsidRPr="002105F5">
        <w:rPr>
          <w:sz w:val="22"/>
          <w:szCs w:val="22"/>
        </w:rPr>
        <w:t>.</w:t>
      </w:r>
      <w:r w:rsidR="00A57715" w:rsidRPr="002105F5">
        <w:rPr>
          <w:sz w:val="22"/>
          <w:szCs w:val="22"/>
        </w:rPr>
        <w:t xml:space="preserve"> </w:t>
      </w:r>
    </w:p>
    <w:p w14:paraId="69A305DB" w14:textId="77777777" w:rsidR="008761BA" w:rsidRPr="00401992" w:rsidRDefault="008761BA" w:rsidP="00ED635A">
      <w:pPr>
        <w:rPr>
          <w:sz w:val="22"/>
          <w:szCs w:val="22"/>
        </w:rPr>
      </w:pPr>
    </w:p>
    <w:p w14:paraId="51AA98A2" w14:textId="49913616" w:rsidR="00876FEC" w:rsidRDefault="00876FEC" w:rsidP="00ED635A">
      <w:pPr>
        <w:rPr>
          <w:sz w:val="22"/>
          <w:szCs w:val="22"/>
        </w:rPr>
      </w:pPr>
      <w:r w:rsidRPr="00401992">
        <w:rPr>
          <w:sz w:val="22"/>
          <w:szCs w:val="22"/>
        </w:rPr>
        <w:t xml:space="preserve">The SFOA, 2017 also prohibits </w:t>
      </w:r>
      <w:r w:rsidR="00EE582F">
        <w:rPr>
          <w:sz w:val="22"/>
          <w:szCs w:val="22"/>
        </w:rPr>
        <w:t>driver</w:t>
      </w:r>
      <w:r w:rsidR="00A56885">
        <w:rPr>
          <w:sz w:val="22"/>
          <w:szCs w:val="22"/>
        </w:rPr>
        <w:t>s</w:t>
      </w:r>
      <w:r w:rsidR="00EE582F">
        <w:rPr>
          <w:sz w:val="22"/>
          <w:szCs w:val="22"/>
        </w:rPr>
        <w:t xml:space="preserve"> and </w:t>
      </w:r>
      <w:r w:rsidR="00DC5183">
        <w:rPr>
          <w:sz w:val="22"/>
          <w:szCs w:val="22"/>
        </w:rPr>
        <w:t>passenger</w:t>
      </w:r>
      <w:r w:rsidR="00EE582F">
        <w:rPr>
          <w:sz w:val="22"/>
          <w:szCs w:val="22"/>
        </w:rPr>
        <w:t>s</w:t>
      </w:r>
      <w:r w:rsidR="00DC5183">
        <w:rPr>
          <w:sz w:val="22"/>
          <w:szCs w:val="22"/>
        </w:rPr>
        <w:t xml:space="preserve"> from </w:t>
      </w:r>
      <w:r w:rsidRPr="00401992">
        <w:rPr>
          <w:sz w:val="22"/>
          <w:szCs w:val="22"/>
        </w:rPr>
        <w:t xml:space="preserve">consuming </w:t>
      </w:r>
      <w:r w:rsidR="00DC5183">
        <w:rPr>
          <w:sz w:val="22"/>
          <w:szCs w:val="22"/>
        </w:rPr>
        <w:t xml:space="preserve">any form of </w:t>
      </w:r>
      <w:r w:rsidRPr="00401992">
        <w:rPr>
          <w:sz w:val="22"/>
          <w:szCs w:val="22"/>
        </w:rPr>
        <w:t>cannabis (smoking, vaping, eating) in vehicles and boats</w:t>
      </w:r>
      <w:r w:rsidR="004872C4">
        <w:rPr>
          <w:sz w:val="22"/>
          <w:szCs w:val="22"/>
        </w:rPr>
        <w:t xml:space="preserve"> </w:t>
      </w:r>
      <w:r w:rsidR="0016696A">
        <w:rPr>
          <w:sz w:val="22"/>
          <w:szCs w:val="22"/>
        </w:rPr>
        <w:t>that are being driven or will be driven</w:t>
      </w:r>
      <w:r w:rsidRPr="00401992">
        <w:rPr>
          <w:sz w:val="22"/>
          <w:szCs w:val="22"/>
        </w:rPr>
        <w:t>, subject to certain exceptions.</w:t>
      </w:r>
    </w:p>
    <w:p w14:paraId="4790F0C2" w14:textId="77777777" w:rsidR="004E1F3C" w:rsidRPr="00401992" w:rsidRDefault="004E1F3C" w:rsidP="00ED635A">
      <w:pPr>
        <w:rPr>
          <w:sz w:val="22"/>
          <w:szCs w:val="22"/>
        </w:rPr>
      </w:pPr>
    </w:p>
    <w:p w14:paraId="6CEFEBF0" w14:textId="77777777" w:rsidR="00AC35D9" w:rsidRPr="00AC35D9" w:rsidRDefault="00876FEC" w:rsidP="00E95E2B">
      <w:pPr>
        <w:tabs>
          <w:tab w:val="num" w:pos="720"/>
        </w:tabs>
        <w:rPr>
          <w:sz w:val="22"/>
          <w:szCs w:val="22"/>
        </w:rPr>
      </w:pPr>
      <w:r w:rsidRPr="00401992">
        <w:rPr>
          <w:rFonts w:cs="Arial"/>
          <w:sz w:val="22"/>
          <w:szCs w:val="22"/>
          <w:lang w:val="en"/>
        </w:rPr>
        <w:t>The</w:t>
      </w:r>
      <w:r w:rsidR="008E0F9B" w:rsidRPr="00401992">
        <w:rPr>
          <w:rFonts w:cs="Arial"/>
          <w:sz w:val="22"/>
          <w:szCs w:val="22"/>
          <w:lang w:val="en"/>
        </w:rPr>
        <w:t xml:space="preserve"> SFOA, 2017 is not the only source of smoking and vaping restrictions in Ontario.</w:t>
      </w:r>
      <w:r>
        <w:rPr>
          <w:rFonts w:cs="Arial"/>
          <w:sz w:val="22"/>
          <w:szCs w:val="22"/>
          <w:lang w:val="en"/>
        </w:rPr>
        <w:t xml:space="preserve">  Additional restrictions on cannabis consumption may be found in municipal bylaws and the policies of </w:t>
      </w:r>
      <w:r w:rsidRPr="00AC35D9">
        <w:rPr>
          <w:sz w:val="22"/>
          <w:szCs w:val="22"/>
        </w:rPr>
        <w:t>employers and property owners.</w:t>
      </w:r>
    </w:p>
    <w:p w14:paraId="3CD5DE71" w14:textId="77777777" w:rsidR="00AC35D9" w:rsidRPr="00AC35D9" w:rsidRDefault="00AC35D9" w:rsidP="00E95E2B">
      <w:pPr>
        <w:tabs>
          <w:tab w:val="num" w:pos="720"/>
        </w:tabs>
        <w:rPr>
          <w:sz w:val="22"/>
          <w:szCs w:val="22"/>
        </w:rPr>
      </w:pPr>
    </w:p>
    <w:p w14:paraId="73C358C8" w14:textId="422D8651" w:rsidR="00AC35D9" w:rsidRPr="00AC35D9" w:rsidRDefault="00AC35D9" w:rsidP="00AC35D9">
      <w:pPr>
        <w:rPr>
          <w:sz w:val="22"/>
          <w:szCs w:val="22"/>
        </w:rPr>
      </w:pPr>
      <w:r w:rsidRPr="00AC35D9">
        <w:rPr>
          <w:sz w:val="22"/>
          <w:szCs w:val="22"/>
        </w:rPr>
        <w:t xml:space="preserve">The </w:t>
      </w:r>
      <w:r>
        <w:rPr>
          <w:sz w:val="22"/>
          <w:szCs w:val="22"/>
        </w:rPr>
        <w:t>g</w:t>
      </w:r>
      <w:r w:rsidRPr="00AC35D9">
        <w:rPr>
          <w:sz w:val="22"/>
          <w:szCs w:val="22"/>
        </w:rPr>
        <w:t>overnment is not considering changes to the SFOA regime as part of this consultation.</w:t>
      </w:r>
    </w:p>
    <w:p w14:paraId="0C7B6ABF" w14:textId="4B3B4BC0" w:rsidR="00AD0845" w:rsidRDefault="00876FEC" w:rsidP="00E95E2B">
      <w:pPr>
        <w:tabs>
          <w:tab w:val="num" w:pos="720"/>
        </w:tabs>
        <w:rPr>
          <w:rFonts w:eastAsia="Calibri" w:cs="Arial"/>
          <w:sz w:val="22"/>
          <w:szCs w:val="22"/>
          <w:lang w:eastAsia="en-US"/>
        </w:rPr>
      </w:pPr>
      <w:r>
        <w:rPr>
          <w:rFonts w:cs="Arial"/>
          <w:sz w:val="22"/>
          <w:szCs w:val="22"/>
          <w:lang w:val="en"/>
        </w:rPr>
        <w:t xml:space="preserve">  </w:t>
      </w:r>
      <w:r w:rsidR="008E0F9B" w:rsidRPr="00401992">
        <w:rPr>
          <w:rFonts w:cs="Arial"/>
          <w:sz w:val="22"/>
          <w:szCs w:val="22"/>
          <w:lang w:val="en"/>
        </w:rPr>
        <w:t xml:space="preserve"> </w:t>
      </w:r>
      <w:r w:rsidR="00272829" w:rsidRPr="00401992">
        <w:rPr>
          <w:rFonts w:cs="Arial"/>
          <w:sz w:val="22"/>
          <w:szCs w:val="22"/>
          <w:lang w:val="en"/>
        </w:rPr>
        <w:t xml:space="preserve"> </w:t>
      </w:r>
    </w:p>
    <w:p w14:paraId="1C3FCB8E" w14:textId="77777777" w:rsidR="00AD0845" w:rsidRDefault="00AD0845" w:rsidP="00E95E2B">
      <w:pPr>
        <w:tabs>
          <w:tab w:val="num" w:pos="720"/>
        </w:tabs>
        <w:rPr>
          <w:rFonts w:eastAsia="Calibri" w:cs="Arial"/>
          <w:sz w:val="22"/>
          <w:szCs w:val="22"/>
          <w:lang w:eastAsia="en-US"/>
        </w:rPr>
      </w:pPr>
    </w:p>
    <w:p w14:paraId="5670BA5C" w14:textId="0FFB477F" w:rsidR="000302CD" w:rsidRDefault="009B2D6B" w:rsidP="00E95E2B">
      <w:pPr>
        <w:tabs>
          <w:tab w:val="num" w:pos="720"/>
        </w:tabs>
        <w:rPr>
          <w:rFonts w:eastAsia="Calibri" w:cs="Arial"/>
          <w:sz w:val="22"/>
          <w:szCs w:val="22"/>
          <w:lang w:eastAsia="en-US"/>
        </w:rPr>
      </w:pPr>
      <w:r>
        <w:rPr>
          <w:rFonts w:eastAsia="Calibri" w:cs="Arial"/>
          <w:sz w:val="22"/>
          <w:szCs w:val="22"/>
          <w:lang w:eastAsia="en-US"/>
        </w:rPr>
        <w:lastRenderedPageBreak/>
        <w:t>For more information on Ontario’s cannabis consumption rules, please visit</w:t>
      </w:r>
      <w:r w:rsidR="00F13F0D">
        <w:rPr>
          <w:rFonts w:eastAsia="Calibri" w:cs="Arial"/>
          <w:sz w:val="22"/>
          <w:szCs w:val="22"/>
          <w:lang w:eastAsia="en-US"/>
        </w:rPr>
        <w:t xml:space="preserve"> </w:t>
      </w:r>
      <w:hyperlink r:id="rId12" w:history="1">
        <w:r w:rsidR="00560410" w:rsidRPr="00AB0A5B">
          <w:rPr>
            <w:rStyle w:val="Hyperlink"/>
            <w:rFonts w:eastAsia="Calibri" w:cs="Arial"/>
            <w:sz w:val="22"/>
            <w:szCs w:val="22"/>
            <w:lang w:eastAsia="en-US"/>
          </w:rPr>
          <w:t>www.ontario.ca/cannabis</w:t>
        </w:r>
      </w:hyperlink>
      <w:r>
        <w:rPr>
          <w:rFonts w:eastAsia="Calibri" w:cs="Arial"/>
          <w:sz w:val="22"/>
          <w:szCs w:val="22"/>
          <w:lang w:eastAsia="en-US"/>
        </w:rPr>
        <w:t xml:space="preserve">. </w:t>
      </w:r>
    </w:p>
    <w:p w14:paraId="3DAA48F8" w14:textId="77777777" w:rsidR="000302CD" w:rsidRPr="00E95E2B" w:rsidRDefault="000302CD" w:rsidP="00E95E2B">
      <w:pPr>
        <w:tabs>
          <w:tab w:val="num" w:pos="720"/>
        </w:tabs>
        <w:rPr>
          <w:rFonts w:eastAsia="Calibri" w:cs="Arial"/>
          <w:sz w:val="22"/>
          <w:szCs w:val="22"/>
          <w:lang w:eastAsia="en-US"/>
        </w:rPr>
      </w:pPr>
    </w:p>
    <w:p w14:paraId="48BE1B00" w14:textId="591C63C8" w:rsidR="00AD0845" w:rsidRDefault="00887D65" w:rsidP="009E3E85">
      <w:pPr>
        <w:tabs>
          <w:tab w:val="num" w:pos="720"/>
        </w:tabs>
        <w:rPr>
          <w:rFonts w:eastAsia="Calibri" w:cs="Arial"/>
          <w:sz w:val="22"/>
          <w:szCs w:val="22"/>
          <w:u w:val="single"/>
          <w:lang w:eastAsia="en-US"/>
        </w:rPr>
      </w:pPr>
      <w:r>
        <w:rPr>
          <w:rFonts w:eastAsia="Calibri" w:cs="Arial"/>
          <w:sz w:val="22"/>
          <w:szCs w:val="22"/>
          <w:u w:val="single"/>
          <w:lang w:eastAsia="en-US"/>
        </w:rPr>
        <w:t>Other Forms of Cannabis</w:t>
      </w:r>
      <w:r w:rsidR="00192F7F">
        <w:rPr>
          <w:rFonts w:eastAsia="Calibri" w:cs="Arial"/>
          <w:sz w:val="22"/>
          <w:szCs w:val="22"/>
          <w:u w:val="single"/>
          <w:lang w:eastAsia="en-US"/>
        </w:rPr>
        <w:t xml:space="preserve"> Products</w:t>
      </w:r>
    </w:p>
    <w:p w14:paraId="401E9EB9" w14:textId="77777777" w:rsidR="008945BE" w:rsidRDefault="008945BE" w:rsidP="009E3E85">
      <w:pPr>
        <w:tabs>
          <w:tab w:val="num" w:pos="720"/>
        </w:tabs>
        <w:rPr>
          <w:rFonts w:eastAsia="Calibri" w:cs="Arial"/>
          <w:sz w:val="22"/>
          <w:szCs w:val="22"/>
          <w:u w:val="single"/>
          <w:lang w:eastAsia="en-US"/>
        </w:rPr>
      </w:pPr>
    </w:p>
    <w:p w14:paraId="71BC033C" w14:textId="5B97871C" w:rsidR="001B42F6" w:rsidRDefault="00241B95" w:rsidP="009E3E85">
      <w:pPr>
        <w:tabs>
          <w:tab w:val="num" w:pos="720"/>
        </w:tabs>
        <w:rPr>
          <w:rFonts w:eastAsia="Calibri" w:cs="Arial"/>
          <w:sz w:val="22"/>
          <w:szCs w:val="22"/>
          <w:lang w:eastAsia="en-US"/>
        </w:rPr>
      </w:pPr>
      <w:r w:rsidRPr="009E3E85">
        <w:rPr>
          <w:rFonts w:eastAsia="Calibri" w:cs="Arial"/>
          <w:sz w:val="22"/>
          <w:szCs w:val="22"/>
          <w:lang w:eastAsia="en-US"/>
        </w:rPr>
        <w:t xml:space="preserve">On June 26, 2019, Health Canada </w:t>
      </w:r>
      <w:r w:rsidR="0016696A">
        <w:rPr>
          <w:rFonts w:eastAsia="Calibri" w:cs="Arial"/>
          <w:sz w:val="22"/>
          <w:szCs w:val="22"/>
          <w:lang w:eastAsia="en-US"/>
        </w:rPr>
        <w:t>published</w:t>
      </w:r>
      <w:r w:rsidRPr="009E3E85">
        <w:rPr>
          <w:rFonts w:eastAsia="Calibri" w:cs="Arial"/>
          <w:sz w:val="22"/>
          <w:szCs w:val="22"/>
          <w:lang w:eastAsia="en-US"/>
        </w:rPr>
        <w:t xml:space="preserve"> regulations for the production and sale of </w:t>
      </w:r>
      <w:r w:rsidR="001B42F6">
        <w:rPr>
          <w:rFonts w:eastAsia="Calibri" w:cs="Arial"/>
          <w:sz w:val="22"/>
          <w:szCs w:val="22"/>
          <w:lang w:eastAsia="en-US"/>
        </w:rPr>
        <w:t>three new classes of cannabis products:</w:t>
      </w:r>
    </w:p>
    <w:p w14:paraId="5F271270" w14:textId="77777777" w:rsidR="00E92CDD" w:rsidRDefault="00E92CDD" w:rsidP="009E3E85">
      <w:pPr>
        <w:tabs>
          <w:tab w:val="num" w:pos="720"/>
        </w:tabs>
        <w:rPr>
          <w:rFonts w:eastAsia="Calibri" w:cs="Arial"/>
          <w:sz w:val="22"/>
          <w:szCs w:val="22"/>
          <w:lang w:eastAsia="en-US"/>
        </w:rPr>
      </w:pPr>
    </w:p>
    <w:p w14:paraId="54D50171" w14:textId="77777777" w:rsidR="001B42F6" w:rsidRDefault="00241B95" w:rsidP="001B42F6">
      <w:pPr>
        <w:pStyle w:val="ListParagraph"/>
        <w:numPr>
          <w:ilvl w:val="0"/>
          <w:numId w:val="18"/>
        </w:numPr>
        <w:tabs>
          <w:tab w:val="num" w:pos="720"/>
        </w:tabs>
        <w:rPr>
          <w:rFonts w:eastAsia="Calibri" w:cs="Arial"/>
          <w:sz w:val="22"/>
          <w:szCs w:val="22"/>
          <w:lang w:eastAsia="en-US"/>
        </w:rPr>
      </w:pPr>
      <w:r w:rsidRPr="00C55420">
        <w:rPr>
          <w:rFonts w:eastAsia="Calibri" w:cs="Arial"/>
          <w:i/>
          <w:sz w:val="22"/>
          <w:szCs w:val="22"/>
          <w:lang w:eastAsia="en-US"/>
        </w:rPr>
        <w:t>cannabis edibles</w:t>
      </w:r>
      <w:r w:rsidR="00444528">
        <w:rPr>
          <w:rFonts w:eastAsia="Calibri" w:cs="Arial"/>
          <w:sz w:val="22"/>
          <w:szCs w:val="22"/>
          <w:lang w:eastAsia="en-US"/>
        </w:rPr>
        <w:t xml:space="preserve"> – cannabis products that can be</w:t>
      </w:r>
      <w:r w:rsidR="001E7978">
        <w:rPr>
          <w:rFonts w:eastAsia="Calibri" w:cs="Arial"/>
          <w:sz w:val="22"/>
          <w:szCs w:val="22"/>
          <w:lang w:eastAsia="en-US"/>
        </w:rPr>
        <w:t xml:space="preserve"> consumed in the same manner as food</w:t>
      </w:r>
      <w:r w:rsidR="00EB675B">
        <w:rPr>
          <w:rFonts w:eastAsia="Calibri" w:cs="Arial"/>
          <w:sz w:val="22"/>
          <w:szCs w:val="22"/>
          <w:lang w:eastAsia="en-US"/>
        </w:rPr>
        <w:t xml:space="preserve"> (e.g. </w:t>
      </w:r>
      <w:r w:rsidR="00C702E6">
        <w:rPr>
          <w:rFonts w:eastAsia="Calibri" w:cs="Arial"/>
          <w:sz w:val="22"/>
          <w:szCs w:val="22"/>
          <w:lang w:eastAsia="en-US"/>
        </w:rPr>
        <w:t xml:space="preserve">food or </w:t>
      </w:r>
      <w:r w:rsidR="009E0F25">
        <w:rPr>
          <w:rFonts w:eastAsia="Calibri" w:cs="Arial"/>
          <w:sz w:val="22"/>
          <w:szCs w:val="22"/>
          <w:lang w:eastAsia="en-US"/>
        </w:rPr>
        <w:t>beverage</w:t>
      </w:r>
      <w:r w:rsidR="001E7978">
        <w:rPr>
          <w:rFonts w:eastAsia="Calibri" w:cs="Arial"/>
          <w:sz w:val="22"/>
          <w:szCs w:val="22"/>
          <w:lang w:eastAsia="en-US"/>
        </w:rPr>
        <w:t>)</w:t>
      </w:r>
    </w:p>
    <w:p w14:paraId="0AA53494" w14:textId="77777777" w:rsidR="001B42F6" w:rsidRPr="006921BD" w:rsidRDefault="001E7978" w:rsidP="006921BD">
      <w:pPr>
        <w:pStyle w:val="ListParagraph"/>
        <w:numPr>
          <w:ilvl w:val="0"/>
          <w:numId w:val="18"/>
        </w:numPr>
        <w:rPr>
          <w:rFonts w:ascii="Calibri" w:hAnsi="Calibri"/>
          <w:sz w:val="22"/>
          <w:szCs w:val="22"/>
        </w:rPr>
      </w:pPr>
      <w:r w:rsidRPr="00C55420">
        <w:rPr>
          <w:rFonts w:eastAsia="Calibri" w:cs="Arial"/>
          <w:i/>
          <w:sz w:val="22"/>
          <w:szCs w:val="22"/>
          <w:lang w:eastAsia="en-US"/>
        </w:rPr>
        <w:t xml:space="preserve">cannabis </w:t>
      </w:r>
      <w:r w:rsidR="00241B95" w:rsidRPr="00C55420">
        <w:rPr>
          <w:rFonts w:eastAsia="Calibri" w:cs="Arial"/>
          <w:i/>
          <w:sz w:val="22"/>
          <w:szCs w:val="22"/>
          <w:lang w:eastAsia="en-US"/>
        </w:rPr>
        <w:t>extracts</w:t>
      </w:r>
      <w:r w:rsidRPr="006921BD">
        <w:rPr>
          <w:rFonts w:eastAsia="Calibri" w:cs="Arial"/>
          <w:sz w:val="22"/>
          <w:szCs w:val="22"/>
          <w:lang w:eastAsia="en-US"/>
        </w:rPr>
        <w:t xml:space="preserve"> – </w:t>
      </w:r>
      <w:r w:rsidR="00885815" w:rsidRPr="006921BD">
        <w:rPr>
          <w:rFonts w:eastAsia="Calibri" w:cs="Arial"/>
          <w:sz w:val="22"/>
          <w:szCs w:val="22"/>
          <w:lang w:eastAsia="en-US"/>
        </w:rPr>
        <w:t>cannabis products</w:t>
      </w:r>
      <w:r w:rsidR="006921BD" w:rsidRPr="006921BD">
        <w:rPr>
          <w:rFonts w:eastAsia="Calibri" w:cs="Arial"/>
          <w:sz w:val="22"/>
          <w:szCs w:val="22"/>
          <w:lang w:eastAsia="en-US"/>
        </w:rPr>
        <w:t xml:space="preserve"> that are produced using extraction processing methods or by synthesizing </w:t>
      </w:r>
      <w:proofErr w:type="spellStart"/>
      <w:r w:rsidR="006921BD" w:rsidRPr="006921BD">
        <w:rPr>
          <w:rFonts w:eastAsia="Calibri" w:cs="Arial"/>
          <w:sz w:val="22"/>
          <w:szCs w:val="22"/>
          <w:lang w:eastAsia="en-US"/>
        </w:rPr>
        <w:t>phytocannabinoids</w:t>
      </w:r>
      <w:proofErr w:type="spellEnd"/>
      <w:r w:rsidR="006921BD" w:rsidRPr="006921BD">
        <w:rPr>
          <w:rFonts w:eastAsia="Calibri" w:cs="Arial"/>
          <w:sz w:val="22"/>
          <w:szCs w:val="22"/>
          <w:lang w:eastAsia="en-US"/>
        </w:rPr>
        <w:t xml:space="preserve"> (e.g., oils, capsules, hash, wax)</w:t>
      </w:r>
    </w:p>
    <w:p w14:paraId="7EDED426" w14:textId="77777777" w:rsidR="001B42F6" w:rsidRDefault="001E7978" w:rsidP="001B42F6">
      <w:pPr>
        <w:pStyle w:val="ListParagraph"/>
        <w:numPr>
          <w:ilvl w:val="0"/>
          <w:numId w:val="18"/>
        </w:numPr>
        <w:tabs>
          <w:tab w:val="num" w:pos="720"/>
        </w:tabs>
        <w:rPr>
          <w:rFonts w:eastAsia="Calibri" w:cs="Arial"/>
          <w:sz w:val="22"/>
          <w:szCs w:val="22"/>
          <w:lang w:eastAsia="en-US"/>
        </w:rPr>
      </w:pPr>
      <w:r w:rsidRPr="009C530F">
        <w:rPr>
          <w:rFonts w:eastAsia="Calibri" w:cs="Arial"/>
          <w:i/>
          <w:sz w:val="22"/>
          <w:szCs w:val="22"/>
          <w:lang w:eastAsia="en-US"/>
        </w:rPr>
        <w:t xml:space="preserve">cannabis </w:t>
      </w:r>
      <w:r w:rsidR="00241B95" w:rsidRPr="009C530F">
        <w:rPr>
          <w:rFonts w:eastAsia="Calibri" w:cs="Arial"/>
          <w:i/>
          <w:sz w:val="22"/>
          <w:szCs w:val="22"/>
          <w:lang w:eastAsia="en-US"/>
        </w:rPr>
        <w:t>topicals</w:t>
      </w:r>
      <w:r>
        <w:rPr>
          <w:rFonts w:eastAsia="Calibri" w:cs="Arial"/>
          <w:sz w:val="22"/>
          <w:szCs w:val="22"/>
          <w:lang w:eastAsia="en-US"/>
        </w:rPr>
        <w:t xml:space="preserve"> – cannabis products that can be used on a body surface (e.g. lotion)</w:t>
      </w:r>
    </w:p>
    <w:p w14:paraId="457DB376" w14:textId="77777777" w:rsidR="001B42F6" w:rsidRDefault="001B42F6" w:rsidP="00FE65DB">
      <w:pPr>
        <w:pStyle w:val="ListParagraph"/>
        <w:ind w:left="1080"/>
        <w:rPr>
          <w:rFonts w:eastAsia="Calibri" w:cs="Arial"/>
          <w:sz w:val="22"/>
          <w:szCs w:val="22"/>
          <w:lang w:eastAsia="en-US"/>
        </w:rPr>
      </w:pPr>
    </w:p>
    <w:p w14:paraId="5A685934" w14:textId="14B51C91" w:rsidR="00625A78" w:rsidRPr="00625A78" w:rsidRDefault="00D955DE" w:rsidP="00625A78">
      <w:pPr>
        <w:tabs>
          <w:tab w:val="num" w:pos="720"/>
        </w:tabs>
        <w:rPr>
          <w:rFonts w:eastAsia="Calibri" w:cs="Arial"/>
          <w:sz w:val="22"/>
          <w:szCs w:val="22"/>
          <w:lang w:eastAsia="en-US"/>
        </w:rPr>
      </w:pPr>
      <w:r>
        <w:rPr>
          <w:rFonts w:eastAsia="Calibri" w:cs="Arial"/>
          <w:sz w:val="22"/>
          <w:szCs w:val="22"/>
          <w:lang w:eastAsia="en-US"/>
        </w:rPr>
        <w:t>T</w:t>
      </w:r>
      <w:r w:rsidR="00625A78">
        <w:rPr>
          <w:rFonts w:eastAsia="Calibri" w:cs="Arial"/>
          <w:sz w:val="22"/>
          <w:szCs w:val="22"/>
          <w:lang w:eastAsia="en-US"/>
        </w:rPr>
        <w:t xml:space="preserve">hese new federal regulations </w:t>
      </w:r>
      <w:r w:rsidR="00625A78" w:rsidRPr="001B42F6">
        <w:rPr>
          <w:rFonts w:eastAsia="Calibri" w:cs="Arial"/>
          <w:sz w:val="22"/>
          <w:szCs w:val="22"/>
          <w:lang w:eastAsia="en-US"/>
        </w:rPr>
        <w:t>c</w:t>
      </w:r>
      <w:r>
        <w:rPr>
          <w:rFonts w:eastAsia="Calibri" w:cs="Arial"/>
          <w:sz w:val="22"/>
          <w:szCs w:val="22"/>
          <w:lang w:eastAsia="en-US"/>
        </w:rPr>
        <w:t>a</w:t>
      </w:r>
      <w:r w:rsidR="00625A78" w:rsidRPr="001B42F6">
        <w:rPr>
          <w:rFonts w:eastAsia="Calibri" w:cs="Arial"/>
          <w:sz w:val="22"/>
          <w:szCs w:val="22"/>
          <w:lang w:eastAsia="en-US"/>
        </w:rPr>
        <w:t>me into force on October 17, 2019</w:t>
      </w:r>
      <w:r>
        <w:rPr>
          <w:rFonts w:eastAsia="Calibri" w:cs="Arial"/>
          <w:sz w:val="22"/>
          <w:szCs w:val="22"/>
          <w:lang w:eastAsia="en-US"/>
        </w:rPr>
        <w:t xml:space="preserve"> and</w:t>
      </w:r>
      <w:r w:rsidR="008E3E62">
        <w:rPr>
          <w:rFonts w:eastAsia="Calibri" w:cs="Arial"/>
          <w:sz w:val="22"/>
          <w:szCs w:val="22"/>
          <w:lang w:eastAsia="en-US"/>
        </w:rPr>
        <w:t xml:space="preserve"> th</w:t>
      </w:r>
      <w:r w:rsidR="0080609D">
        <w:rPr>
          <w:rFonts w:eastAsia="Calibri" w:cs="Arial"/>
          <w:sz w:val="22"/>
          <w:szCs w:val="22"/>
          <w:lang w:eastAsia="en-US"/>
        </w:rPr>
        <w:t>e</w:t>
      </w:r>
      <w:r>
        <w:rPr>
          <w:rFonts w:eastAsia="Calibri" w:cs="Arial"/>
          <w:sz w:val="22"/>
          <w:szCs w:val="22"/>
          <w:lang w:eastAsia="en-US"/>
        </w:rPr>
        <w:t xml:space="preserve"> new </w:t>
      </w:r>
      <w:r w:rsidR="008E3E62">
        <w:rPr>
          <w:rFonts w:eastAsia="Calibri" w:cs="Arial"/>
          <w:sz w:val="22"/>
          <w:szCs w:val="22"/>
          <w:lang w:eastAsia="en-US"/>
        </w:rPr>
        <w:t xml:space="preserve">classes of </w:t>
      </w:r>
      <w:r w:rsidR="00CF5FDD">
        <w:rPr>
          <w:rFonts w:eastAsia="Calibri" w:cs="Arial"/>
          <w:sz w:val="22"/>
          <w:szCs w:val="22"/>
          <w:lang w:eastAsia="en-US"/>
        </w:rPr>
        <w:t xml:space="preserve">cannabis </w:t>
      </w:r>
      <w:r w:rsidR="008E3E62">
        <w:rPr>
          <w:rFonts w:eastAsia="Calibri" w:cs="Arial"/>
          <w:sz w:val="22"/>
          <w:szCs w:val="22"/>
          <w:lang w:eastAsia="en-US"/>
        </w:rPr>
        <w:t xml:space="preserve">products </w:t>
      </w:r>
      <w:r w:rsidR="00CA0F95">
        <w:rPr>
          <w:rFonts w:eastAsia="Calibri" w:cs="Arial"/>
          <w:sz w:val="22"/>
          <w:szCs w:val="22"/>
          <w:lang w:eastAsia="en-US"/>
        </w:rPr>
        <w:t>became a</w:t>
      </w:r>
      <w:r>
        <w:rPr>
          <w:rFonts w:eastAsia="Calibri" w:cs="Arial"/>
          <w:sz w:val="22"/>
          <w:szCs w:val="22"/>
          <w:lang w:eastAsia="en-US"/>
        </w:rPr>
        <w:t xml:space="preserve">vailable for sale in Ontario </w:t>
      </w:r>
      <w:r w:rsidR="00281A92">
        <w:rPr>
          <w:rFonts w:eastAsia="Calibri" w:cs="Arial"/>
          <w:sz w:val="22"/>
          <w:szCs w:val="22"/>
          <w:lang w:eastAsia="en-US"/>
        </w:rPr>
        <w:t>on</w:t>
      </w:r>
      <w:r>
        <w:rPr>
          <w:rFonts w:eastAsia="Calibri" w:cs="Arial"/>
          <w:sz w:val="22"/>
          <w:szCs w:val="22"/>
          <w:lang w:eastAsia="en-US"/>
        </w:rPr>
        <w:t xml:space="preserve"> January 6, 2020. </w:t>
      </w:r>
    </w:p>
    <w:p w14:paraId="450C4770" w14:textId="77777777" w:rsidR="00625A78" w:rsidRDefault="00625A78" w:rsidP="00625A78"/>
    <w:p w14:paraId="7E0EEC89" w14:textId="2681CA8E" w:rsidR="00A83005" w:rsidRDefault="00A83005" w:rsidP="000C2CB3">
      <w:pPr>
        <w:tabs>
          <w:tab w:val="num" w:pos="720"/>
        </w:tabs>
        <w:rPr>
          <w:rFonts w:eastAsia="Calibri" w:cs="Arial"/>
          <w:sz w:val="22"/>
          <w:szCs w:val="22"/>
          <w:lang w:eastAsia="en-US"/>
        </w:rPr>
      </w:pPr>
      <w:r>
        <w:rPr>
          <w:rFonts w:eastAsia="Calibri" w:cs="Arial"/>
          <w:sz w:val="22"/>
          <w:szCs w:val="22"/>
          <w:lang w:eastAsia="en-US"/>
        </w:rPr>
        <w:t xml:space="preserve">For more information on Health Canada’s rules for edibles, extracts and topicals, please visit: </w:t>
      </w:r>
      <w:hyperlink r:id="rId13" w:history="1">
        <w:r w:rsidR="008111B1" w:rsidRPr="002348B2">
          <w:rPr>
            <w:rStyle w:val="Hyperlink"/>
            <w:rFonts w:eastAsia="Calibri" w:cs="Arial"/>
            <w:sz w:val="22"/>
            <w:szCs w:val="22"/>
            <w:lang w:eastAsia="en-US"/>
          </w:rPr>
          <w:t>https://www.canada.ca/en/health-canada/news/2019/06/health-canada-finalizes-regulations-for-the-production-and-sale-of-edible-cannabis-cannabis-extracts-and-cannabis-topicals.html</w:t>
        </w:r>
      </w:hyperlink>
      <w:r w:rsidR="008111B1">
        <w:rPr>
          <w:rFonts w:eastAsia="Calibri" w:cs="Arial"/>
          <w:sz w:val="22"/>
          <w:szCs w:val="22"/>
          <w:lang w:eastAsia="en-US"/>
        </w:rPr>
        <w:t xml:space="preserve"> </w:t>
      </w:r>
    </w:p>
    <w:p w14:paraId="650EBE08" w14:textId="77777777" w:rsidR="000C2CB3" w:rsidRDefault="000C2CB3" w:rsidP="00877116">
      <w:pPr>
        <w:pStyle w:val="ListParagraph"/>
        <w:ind w:left="0"/>
        <w:rPr>
          <w:rFonts w:eastAsia="Calibri" w:cs="Arial"/>
          <w:sz w:val="22"/>
          <w:szCs w:val="22"/>
          <w:u w:val="single"/>
          <w:lang w:eastAsia="en-US"/>
        </w:rPr>
      </w:pPr>
    </w:p>
    <w:p w14:paraId="019D1CA4" w14:textId="1CAFA5EA" w:rsidR="00877116" w:rsidRPr="00877116" w:rsidRDefault="00877116" w:rsidP="00877116">
      <w:pPr>
        <w:pStyle w:val="ListParagraph"/>
        <w:ind w:left="0"/>
        <w:rPr>
          <w:rFonts w:eastAsia="Calibri" w:cs="Arial"/>
          <w:sz w:val="22"/>
          <w:szCs w:val="22"/>
          <w:u w:val="single"/>
          <w:lang w:eastAsia="en-US"/>
        </w:rPr>
      </w:pPr>
      <w:r w:rsidRPr="00877116">
        <w:rPr>
          <w:rFonts w:eastAsia="Calibri" w:cs="Arial"/>
          <w:sz w:val="22"/>
          <w:szCs w:val="22"/>
          <w:u w:val="single"/>
          <w:lang w:eastAsia="en-US"/>
        </w:rPr>
        <w:t>Other Jurisdictions</w:t>
      </w:r>
    </w:p>
    <w:p w14:paraId="036080FF" w14:textId="77777777" w:rsidR="00877116" w:rsidRDefault="00877116" w:rsidP="00FE65DB">
      <w:pPr>
        <w:pStyle w:val="ListParagraph"/>
        <w:ind w:left="1080"/>
        <w:rPr>
          <w:rFonts w:eastAsia="Calibri" w:cs="Arial"/>
          <w:sz w:val="22"/>
          <w:szCs w:val="22"/>
          <w:lang w:eastAsia="en-US"/>
        </w:rPr>
      </w:pPr>
    </w:p>
    <w:p w14:paraId="284159B5" w14:textId="0173C3DF" w:rsidR="003B7CAF" w:rsidRDefault="00CD6E2B" w:rsidP="007C41D4">
      <w:pPr>
        <w:tabs>
          <w:tab w:val="num" w:pos="720"/>
        </w:tabs>
        <w:rPr>
          <w:rFonts w:eastAsia="Calibri" w:cs="Arial"/>
          <w:sz w:val="22"/>
          <w:szCs w:val="22"/>
          <w:lang w:eastAsia="en-US"/>
        </w:rPr>
      </w:pPr>
      <w:r w:rsidRPr="00C616E3">
        <w:rPr>
          <w:rFonts w:eastAsia="Calibri" w:cs="Arial"/>
          <w:sz w:val="22"/>
          <w:szCs w:val="22"/>
          <w:lang w:eastAsia="en-US"/>
        </w:rPr>
        <w:t xml:space="preserve">At this time, no other Canadian jurisdiction has implemented a framework for cannabis consumption </w:t>
      </w:r>
      <w:r w:rsidR="00876FEC" w:rsidRPr="00C616E3">
        <w:rPr>
          <w:rFonts w:eastAsia="Calibri" w:cs="Arial"/>
          <w:sz w:val="22"/>
          <w:szCs w:val="22"/>
          <w:lang w:eastAsia="en-US"/>
        </w:rPr>
        <w:t>establishments</w:t>
      </w:r>
      <w:r w:rsidR="00001B7D" w:rsidRPr="00C616E3">
        <w:rPr>
          <w:rFonts w:eastAsia="Calibri" w:cs="Arial"/>
          <w:sz w:val="22"/>
          <w:szCs w:val="22"/>
          <w:lang w:eastAsia="en-US"/>
        </w:rPr>
        <w:t>, like lounges or cafes,</w:t>
      </w:r>
      <w:r w:rsidR="00876FEC" w:rsidRPr="00C616E3">
        <w:rPr>
          <w:rFonts w:eastAsia="Calibri" w:cs="Arial"/>
          <w:sz w:val="22"/>
          <w:szCs w:val="22"/>
          <w:lang w:eastAsia="en-US"/>
        </w:rPr>
        <w:t xml:space="preserve"> </w:t>
      </w:r>
      <w:r w:rsidR="00053225" w:rsidRPr="00C616E3">
        <w:rPr>
          <w:rFonts w:eastAsia="Calibri" w:cs="Arial"/>
          <w:sz w:val="22"/>
          <w:szCs w:val="22"/>
          <w:lang w:eastAsia="en-US"/>
        </w:rPr>
        <w:t xml:space="preserve">or </w:t>
      </w:r>
      <w:r w:rsidR="00876FEC" w:rsidRPr="00C616E3">
        <w:rPr>
          <w:rFonts w:eastAsia="Calibri" w:cs="Arial"/>
          <w:sz w:val="22"/>
          <w:szCs w:val="22"/>
          <w:lang w:eastAsia="en-US"/>
        </w:rPr>
        <w:t>SOPs</w:t>
      </w:r>
      <w:r w:rsidRPr="00C616E3">
        <w:rPr>
          <w:rFonts w:eastAsia="Calibri" w:cs="Arial"/>
          <w:sz w:val="22"/>
          <w:szCs w:val="22"/>
          <w:lang w:eastAsia="en-US"/>
        </w:rPr>
        <w:t>.</w:t>
      </w:r>
      <w:r>
        <w:rPr>
          <w:rFonts w:eastAsia="Calibri" w:cs="Arial"/>
          <w:sz w:val="22"/>
          <w:szCs w:val="22"/>
          <w:lang w:eastAsia="en-US"/>
        </w:rPr>
        <w:t xml:space="preserve"> </w:t>
      </w:r>
    </w:p>
    <w:p w14:paraId="6E1B3406" w14:textId="77777777" w:rsidR="003B7CAF" w:rsidRDefault="003B7CAF" w:rsidP="007C41D4">
      <w:pPr>
        <w:tabs>
          <w:tab w:val="num" w:pos="720"/>
        </w:tabs>
        <w:rPr>
          <w:rFonts w:eastAsia="Calibri" w:cs="Arial"/>
          <w:sz w:val="22"/>
          <w:szCs w:val="22"/>
          <w:lang w:eastAsia="en-US"/>
        </w:rPr>
      </w:pPr>
    </w:p>
    <w:p w14:paraId="05A6E5F7" w14:textId="249E93B0" w:rsidR="00071533" w:rsidRPr="00071533" w:rsidRDefault="00071533" w:rsidP="00071533">
      <w:pPr>
        <w:rPr>
          <w:rFonts w:eastAsia="Calibri" w:cs="Arial"/>
          <w:sz w:val="22"/>
          <w:szCs w:val="22"/>
          <w:lang w:eastAsia="en-US"/>
        </w:rPr>
      </w:pPr>
      <w:r w:rsidRPr="00071533">
        <w:rPr>
          <w:rFonts w:eastAsia="Calibri" w:cs="Arial"/>
          <w:sz w:val="22"/>
          <w:szCs w:val="22"/>
          <w:lang w:eastAsia="en-US"/>
        </w:rPr>
        <w:t xml:space="preserve">Some jurisdictions in the United States that have legalized recreational cannabis have allowed regulated cannabis consumption establishments and SOPs where individuals are permitted to consume recreational cannabis. However, it should be noted that in those states, the consumption of recreational cannabis is restricted to private residences only (i.e. cannabis consumption is not permitted in any public place). In these jurisdictions, cannabis consumption establishments/SOPs might assist in mitigating certain equity issues in a more restrictive consumption rules framework (e.g. tourism, individuals who are not permitted to consume cannabis in their private residence per condominium/building policies). </w:t>
      </w:r>
    </w:p>
    <w:p w14:paraId="08D7265E" w14:textId="4095E553" w:rsidR="00DE25A4" w:rsidRDefault="00DE25A4" w:rsidP="00E13ADB">
      <w:pPr>
        <w:rPr>
          <w:rFonts w:eastAsia="Calibri" w:cs="Arial"/>
          <w:sz w:val="22"/>
          <w:szCs w:val="22"/>
          <w:lang w:eastAsia="en-US"/>
        </w:rPr>
      </w:pPr>
    </w:p>
    <w:p w14:paraId="1E78BEB7" w14:textId="77777777" w:rsidR="00731A63" w:rsidRDefault="00731A63" w:rsidP="00E13ADB">
      <w:pPr>
        <w:rPr>
          <w:rFonts w:eastAsia="Calibri" w:cs="Arial"/>
          <w:b/>
          <w:sz w:val="22"/>
          <w:szCs w:val="22"/>
          <w:u w:val="single"/>
          <w:lang w:eastAsia="en-US"/>
        </w:rPr>
      </w:pPr>
    </w:p>
    <w:p w14:paraId="6B56EBC1" w14:textId="0C7C7A9E" w:rsidR="00620070" w:rsidRPr="00620070" w:rsidRDefault="00620070" w:rsidP="00E13ADB">
      <w:pPr>
        <w:rPr>
          <w:rFonts w:eastAsia="Calibri" w:cs="Arial"/>
          <w:b/>
          <w:sz w:val="22"/>
          <w:szCs w:val="22"/>
          <w:u w:val="single"/>
          <w:lang w:eastAsia="en-US"/>
        </w:rPr>
      </w:pPr>
      <w:r w:rsidRPr="00620070">
        <w:rPr>
          <w:rFonts w:eastAsia="Calibri" w:cs="Arial"/>
          <w:b/>
          <w:sz w:val="22"/>
          <w:szCs w:val="22"/>
          <w:u w:val="single"/>
          <w:lang w:eastAsia="en-US"/>
        </w:rPr>
        <w:t>Instructions</w:t>
      </w:r>
    </w:p>
    <w:p w14:paraId="009F3CEF" w14:textId="77777777" w:rsidR="00620070" w:rsidRDefault="00620070" w:rsidP="00E13ADB">
      <w:pPr>
        <w:rPr>
          <w:rFonts w:eastAsia="Calibri" w:cs="Arial"/>
          <w:sz w:val="22"/>
          <w:szCs w:val="22"/>
          <w:lang w:eastAsia="en-US"/>
        </w:rPr>
      </w:pPr>
    </w:p>
    <w:p w14:paraId="77F14D00" w14:textId="567837F5" w:rsidR="00024B2E" w:rsidRDefault="00024B2E" w:rsidP="00E13ADB">
      <w:pPr>
        <w:rPr>
          <w:rFonts w:eastAsia="Calibri" w:cs="Arial"/>
          <w:sz w:val="22"/>
          <w:szCs w:val="22"/>
          <w:lang w:eastAsia="en-US"/>
        </w:rPr>
      </w:pPr>
      <w:r w:rsidRPr="00CC642D">
        <w:rPr>
          <w:rFonts w:eastAsia="Calibri" w:cs="Arial"/>
          <w:sz w:val="22"/>
          <w:szCs w:val="22"/>
          <w:lang w:eastAsia="en-US"/>
        </w:rPr>
        <w:t xml:space="preserve">Please </w:t>
      </w:r>
      <w:r w:rsidR="00877116">
        <w:rPr>
          <w:rFonts w:eastAsia="Calibri" w:cs="Arial"/>
          <w:sz w:val="22"/>
          <w:szCs w:val="22"/>
          <w:lang w:eastAsia="en-US"/>
        </w:rPr>
        <w:t xml:space="preserve">provide </w:t>
      </w:r>
      <w:r w:rsidRPr="00CC642D">
        <w:rPr>
          <w:rFonts w:eastAsia="Calibri" w:cs="Arial"/>
          <w:sz w:val="22"/>
          <w:szCs w:val="22"/>
          <w:lang w:eastAsia="en-US"/>
        </w:rPr>
        <w:t xml:space="preserve">your </w:t>
      </w:r>
      <w:r w:rsidR="00CF231E" w:rsidRPr="006D66B6">
        <w:rPr>
          <w:rFonts w:eastAsia="Calibri" w:cs="Arial"/>
          <w:sz w:val="22"/>
          <w:szCs w:val="22"/>
          <w:lang w:eastAsia="en-US"/>
        </w:rPr>
        <w:t>feedback</w:t>
      </w:r>
      <w:r w:rsidR="008553F1" w:rsidRPr="006D66B6">
        <w:rPr>
          <w:rFonts w:eastAsia="Calibri" w:cs="Arial"/>
          <w:sz w:val="22"/>
          <w:szCs w:val="22"/>
          <w:lang w:eastAsia="en-US"/>
        </w:rPr>
        <w:t xml:space="preserve"> </w:t>
      </w:r>
      <w:r w:rsidR="000226FF" w:rsidRPr="006D66B6">
        <w:rPr>
          <w:rFonts w:eastAsia="Calibri" w:cs="Arial"/>
          <w:sz w:val="22"/>
          <w:szCs w:val="22"/>
          <w:lang w:eastAsia="en-US"/>
        </w:rPr>
        <w:t xml:space="preserve">to the questions below </w:t>
      </w:r>
      <w:r w:rsidRPr="006D66B6">
        <w:rPr>
          <w:rFonts w:eastAsia="Calibri" w:cs="Arial"/>
          <w:sz w:val="22"/>
          <w:szCs w:val="22"/>
          <w:lang w:eastAsia="en-US"/>
        </w:rPr>
        <w:t xml:space="preserve">on </w:t>
      </w:r>
      <w:r w:rsidR="00E13ADB" w:rsidRPr="006D66B6">
        <w:rPr>
          <w:rFonts w:eastAsia="Calibri" w:cs="Arial"/>
          <w:sz w:val="22"/>
          <w:szCs w:val="22"/>
          <w:lang w:eastAsia="en-US"/>
        </w:rPr>
        <w:t>this form and submit to</w:t>
      </w:r>
      <w:r w:rsidR="0032704D" w:rsidRPr="006D66B6">
        <w:rPr>
          <w:rFonts w:eastAsia="Calibri" w:cs="Arial"/>
          <w:sz w:val="22"/>
          <w:szCs w:val="22"/>
          <w:lang w:eastAsia="en-US"/>
        </w:rPr>
        <w:t xml:space="preserve"> </w:t>
      </w:r>
      <w:hyperlink r:id="rId14" w:history="1">
        <w:r w:rsidR="00AD260B" w:rsidRPr="006D66B6">
          <w:rPr>
            <w:rStyle w:val="Hyperlink"/>
            <w:rFonts w:eastAsia="Calibri" w:cs="Arial"/>
            <w:sz w:val="22"/>
            <w:szCs w:val="22"/>
            <w:lang w:eastAsia="en-US"/>
          </w:rPr>
          <w:t>cannabis@ontario.ca</w:t>
        </w:r>
      </w:hyperlink>
      <w:r w:rsidR="00E13ADB" w:rsidRPr="006D66B6">
        <w:rPr>
          <w:rFonts w:eastAsia="Calibri" w:cs="Arial"/>
          <w:sz w:val="22"/>
          <w:szCs w:val="22"/>
          <w:lang w:eastAsia="en-US"/>
        </w:rPr>
        <w:t>.</w:t>
      </w:r>
      <w:r w:rsidR="00E13ADB">
        <w:rPr>
          <w:rFonts w:eastAsia="Calibri" w:cs="Arial"/>
          <w:sz w:val="22"/>
          <w:szCs w:val="22"/>
          <w:lang w:eastAsia="en-US"/>
        </w:rPr>
        <w:t xml:space="preserve"> </w:t>
      </w:r>
    </w:p>
    <w:p w14:paraId="7F23F155" w14:textId="77777777" w:rsidR="00E13ADB" w:rsidRPr="00CC642D" w:rsidRDefault="00E13ADB" w:rsidP="00E13ADB">
      <w:pPr>
        <w:rPr>
          <w:rFonts w:eastAsia="Calibri" w:cs="Arial"/>
          <w:sz w:val="22"/>
          <w:szCs w:val="22"/>
          <w:lang w:eastAsia="en-US"/>
        </w:rPr>
      </w:pPr>
    </w:p>
    <w:p w14:paraId="20EE4AAF" w14:textId="12CBEF65" w:rsidR="00024B2E" w:rsidRPr="00CC642D" w:rsidRDefault="00024B2E" w:rsidP="00E13ADB">
      <w:pPr>
        <w:rPr>
          <w:rFonts w:eastAsia="Calibri" w:cs="Arial"/>
          <w:sz w:val="22"/>
          <w:szCs w:val="22"/>
          <w:lang w:eastAsia="en-US"/>
        </w:rPr>
      </w:pPr>
      <w:r w:rsidRPr="00CC642D">
        <w:rPr>
          <w:rFonts w:eastAsia="Calibri" w:cs="Arial"/>
          <w:sz w:val="22"/>
          <w:szCs w:val="22"/>
          <w:lang w:eastAsia="en-US"/>
        </w:rPr>
        <w:t>The closing date for providing feedback is</w:t>
      </w:r>
      <w:r w:rsidR="00A44C34">
        <w:rPr>
          <w:rFonts w:eastAsia="Calibri" w:cs="Arial"/>
          <w:sz w:val="22"/>
          <w:szCs w:val="22"/>
          <w:lang w:eastAsia="en-US"/>
        </w:rPr>
        <w:t xml:space="preserve"> </w:t>
      </w:r>
      <w:r w:rsidR="00A44C34" w:rsidRPr="006D66B6">
        <w:rPr>
          <w:rFonts w:eastAsia="Calibri" w:cs="Arial"/>
          <w:sz w:val="22"/>
          <w:szCs w:val="22"/>
          <w:lang w:eastAsia="en-US"/>
        </w:rPr>
        <w:t xml:space="preserve">March </w:t>
      </w:r>
      <w:r w:rsidR="00895AEC" w:rsidRPr="006D66B6">
        <w:rPr>
          <w:rFonts w:eastAsia="Calibri" w:cs="Arial"/>
          <w:sz w:val="22"/>
          <w:szCs w:val="22"/>
          <w:lang w:eastAsia="en-US"/>
        </w:rPr>
        <w:t>10</w:t>
      </w:r>
      <w:r w:rsidR="00A44C34" w:rsidRPr="006D66B6">
        <w:rPr>
          <w:rFonts w:eastAsia="Calibri" w:cs="Arial"/>
          <w:sz w:val="22"/>
          <w:szCs w:val="22"/>
          <w:lang w:eastAsia="en-US"/>
        </w:rPr>
        <w:t>, 2020</w:t>
      </w:r>
      <w:r w:rsidR="00BB03A0" w:rsidRPr="006D66B6">
        <w:rPr>
          <w:rFonts w:eastAsia="Calibri" w:cs="Arial"/>
          <w:sz w:val="22"/>
          <w:szCs w:val="22"/>
          <w:lang w:eastAsia="en-US"/>
        </w:rPr>
        <w:t>.</w:t>
      </w:r>
    </w:p>
    <w:p w14:paraId="70B3D857" w14:textId="77777777" w:rsidR="00024B2E" w:rsidRPr="00CC642D" w:rsidRDefault="00024B2E" w:rsidP="00E13ADB">
      <w:pPr>
        <w:rPr>
          <w:rFonts w:eastAsia="Calibri" w:cs="Arial"/>
          <w:sz w:val="22"/>
          <w:szCs w:val="22"/>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80"/>
        <w:gridCol w:w="4500"/>
        <w:gridCol w:w="270"/>
      </w:tblGrid>
      <w:tr w:rsidR="00024B2E" w:rsidRPr="00CC642D" w14:paraId="01BF8AD3" w14:textId="77777777" w:rsidTr="008553F1">
        <w:tc>
          <w:tcPr>
            <w:tcW w:w="9558" w:type="dxa"/>
            <w:gridSpan w:val="4"/>
            <w:shd w:val="clear" w:color="auto" w:fill="auto"/>
          </w:tcPr>
          <w:p w14:paraId="3E7F675C" w14:textId="77777777" w:rsidR="00024B2E" w:rsidRPr="00CC642D" w:rsidRDefault="00024B2E" w:rsidP="00E13ADB">
            <w:pPr>
              <w:rPr>
                <w:rFonts w:eastAsia="Calibri" w:cs="Arial"/>
                <w:b/>
                <w:sz w:val="22"/>
                <w:szCs w:val="22"/>
                <w:lang w:eastAsia="en-US"/>
              </w:rPr>
            </w:pPr>
            <w:r w:rsidRPr="00CC642D">
              <w:rPr>
                <w:rFonts w:eastAsia="Calibri" w:cs="Arial"/>
                <w:b/>
                <w:sz w:val="22"/>
                <w:szCs w:val="22"/>
                <w:lang w:eastAsia="en-US"/>
              </w:rPr>
              <w:t>Contact Information</w:t>
            </w:r>
          </w:p>
          <w:p w14:paraId="38AD01AC" w14:textId="77777777" w:rsidR="00024B2E" w:rsidRPr="00CC642D" w:rsidRDefault="00024B2E" w:rsidP="00E13ADB">
            <w:pPr>
              <w:rPr>
                <w:rFonts w:eastAsia="Calibri" w:cs="Arial"/>
                <w:sz w:val="22"/>
                <w:szCs w:val="22"/>
                <w:lang w:eastAsia="en-US"/>
              </w:rPr>
            </w:pPr>
            <w:r w:rsidRPr="00CC642D">
              <w:rPr>
                <w:rFonts w:eastAsia="Calibri" w:cs="Arial"/>
                <w:sz w:val="22"/>
                <w:szCs w:val="22"/>
                <w:lang w:eastAsia="en-US"/>
              </w:rPr>
              <w:t>Please provide your name, title and the full name and address of your organization (if you are submitting comments on behalf of an organization).</w:t>
            </w:r>
          </w:p>
          <w:p w14:paraId="5DD290BD" w14:textId="45F3ED45" w:rsidR="00C9437B" w:rsidRPr="00CC642D" w:rsidRDefault="00C9437B" w:rsidP="00C9437B">
            <w:pPr>
              <w:rPr>
                <w:rFonts w:eastAsia="Calibri" w:cs="Arial"/>
                <w:i/>
                <w:color w:val="7F7F7F"/>
                <w:sz w:val="22"/>
                <w:szCs w:val="22"/>
                <w:lang w:eastAsia="en-US"/>
              </w:rPr>
            </w:pPr>
            <w:r w:rsidRPr="00CC642D">
              <w:rPr>
                <w:rFonts w:eastAsia="Calibri" w:cs="Arial"/>
                <w:i/>
                <w:color w:val="7F7F7F"/>
                <w:sz w:val="22"/>
                <w:szCs w:val="22"/>
                <w:lang w:eastAsia="en-US"/>
              </w:rPr>
              <w:t xml:space="preserve">(please </w:t>
            </w:r>
            <w:r>
              <w:rPr>
                <w:rFonts w:eastAsia="Calibri" w:cs="Arial"/>
                <w:i/>
                <w:color w:val="7F7F7F"/>
                <w:sz w:val="22"/>
                <w:szCs w:val="22"/>
                <w:lang w:eastAsia="en-US"/>
              </w:rPr>
              <w:t>insert contact information</w:t>
            </w:r>
            <w:r w:rsidRPr="00CC642D">
              <w:rPr>
                <w:rFonts w:eastAsia="Calibri" w:cs="Arial"/>
                <w:i/>
                <w:color w:val="7F7F7F"/>
                <w:sz w:val="22"/>
                <w:szCs w:val="22"/>
                <w:lang w:eastAsia="en-US"/>
              </w:rPr>
              <w:t>)</w:t>
            </w:r>
          </w:p>
          <w:p w14:paraId="462E9A69" w14:textId="77777777" w:rsidR="00C9437B" w:rsidRDefault="00C9437B" w:rsidP="00E13ADB">
            <w:pPr>
              <w:rPr>
                <w:rFonts w:ascii="Calibri" w:eastAsia="Calibri" w:hAnsi="Calibri"/>
                <w:sz w:val="22"/>
                <w:szCs w:val="22"/>
                <w:lang w:eastAsia="en-US"/>
              </w:rPr>
            </w:pPr>
          </w:p>
          <w:p w14:paraId="1C37D1FF" w14:textId="77777777" w:rsidR="00E328CE" w:rsidRDefault="00E328CE" w:rsidP="00E13ADB">
            <w:pPr>
              <w:rPr>
                <w:rFonts w:ascii="Calibri" w:eastAsia="Calibri" w:hAnsi="Calibri"/>
                <w:sz w:val="22"/>
                <w:szCs w:val="22"/>
                <w:lang w:eastAsia="en-US"/>
              </w:rPr>
            </w:pPr>
          </w:p>
          <w:p w14:paraId="586939D3" w14:textId="77777777" w:rsidR="00E328CE" w:rsidRDefault="00E328CE" w:rsidP="00E13ADB">
            <w:pPr>
              <w:rPr>
                <w:rFonts w:ascii="Calibri" w:eastAsia="Calibri" w:hAnsi="Calibri"/>
                <w:sz w:val="22"/>
                <w:szCs w:val="22"/>
                <w:lang w:eastAsia="en-US"/>
              </w:rPr>
            </w:pPr>
          </w:p>
          <w:p w14:paraId="5780C2D7" w14:textId="247FDDB5" w:rsidR="00E328CE" w:rsidRPr="00CC642D" w:rsidRDefault="00E328CE" w:rsidP="00E13ADB">
            <w:pPr>
              <w:rPr>
                <w:rFonts w:ascii="Calibri" w:eastAsia="Calibri" w:hAnsi="Calibri"/>
                <w:sz w:val="22"/>
                <w:szCs w:val="22"/>
                <w:lang w:eastAsia="en-US"/>
              </w:rPr>
            </w:pPr>
          </w:p>
        </w:tc>
      </w:tr>
      <w:tr w:rsidR="00024B2E" w:rsidRPr="00CC642D" w14:paraId="19212C48" w14:textId="77777777" w:rsidTr="008553F1">
        <w:tc>
          <w:tcPr>
            <w:tcW w:w="4788" w:type="dxa"/>
            <w:gridSpan w:val="2"/>
            <w:tcBorders>
              <w:right w:val="nil"/>
            </w:tcBorders>
            <w:shd w:val="clear" w:color="auto" w:fill="auto"/>
          </w:tcPr>
          <w:p w14:paraId="2C3D7687" w14:textId="77777777" w:rsidR="00024B2E" w:rsidRPr="00CC642D" w:rsidRDefault="00024B2E" w:rsidP="00E13ADB">
            <w:pPr>
              <w:rPr>
                <w:rFonts w:eastAsia="Calibri" w:cs="Arial"/>
                <w:b/>
                <w:sz w:val="22"/>
                <w:szCs w:val="22"/>
                <w:lang w:eastAsia="en-US"/>
              </w:rPr>
            </w:pPr>
            <w:r w:rsidRPr="00CC642D">
              <w:rPr>
                <w:rFonts w:eastAsia="Calibri" w:cs="Arial"/>
                <w:b/>
                <w:sz w:val="22"/>
                <w:szCs w:val="22"/>
                <w:lang w:eastAsia="en-US"/>
              </w:rPr>
              <w:lastRenderedPageBreak/>
              <w:t>About You or Your Organization</w:t>
            </w:r>
          </w:p>
          <w:p w14:paraId="4CF8E386" w14:textId="77777777" w:rsidR="00024B2E" w:rsidRPr="00CC642D" w:rsidRDefault="00024B2E" w:rsidP="00E13ADB">
            <w:pPr>
              <w:rPr>
                <w:rFonts w:eastAsia="Calibri" w:cs="Arial"/>
                <w:i/>
                <w:color w:val="7F7F7F"/>
                <w:sz w:val="22"/>
                <w:szCs w:val="22"/>
                <w:lang w:eastAsia="en-US"/>
              </w:rPr>
            </w:pPr>
            <w:r w:rsidRPr="00CC642D">
              <w:rPr>
                <w:rFonts w:eastAsia="Calibri" w:cs="Arial"/>
                <w:i/>
                <w:color w:val="7F7F7F"/>
                <w:sz w:val="22"/>
                <w:szCs w:val="22"/>
                <w:lang w:eastAsia="en-US"/>
              </w:rPr>
              <w:t>(please check the appropriate box/boxes)</w:t>
            </w:r>
          </w:p>
          <w:p w14:paraId="033D6B4B" w14:textId="77777777" w:rsidR="00024B2E" w:rsidRPr="00CC642D" w:rsidRDefault="00024B2E" w:rsidP="00E13ADB">
            <w:pPr>
              <w:rPr>
                <w:rFonts w:eastAsia="Calibri" w:cs="Arial"/>
                <w:i/>
                <w:sz w:val="22"/>
                <w:szCs w:val="22"/>
                <w:lang w:eastAsia="en-US"/>
              </w:rPr>
            </w:pPr>
          </w:p>
          <w:p w14:paraId="6649C707" w14:textId="77777777" w:rsidR="00024B2E" w:rsidRPr="00CC642D" w:rsidRDefault="00024B2E" w:rsidP="00E13ADB">
            <w:pPr>
              <w:tabs>
                <w:tab w:val="left" w:pos="450"/>
                <w:tab w:val="left" w:pos="616"/>
              </w:tabs>
              <w:rPr>
                <w:rFonts w:eastAsia="Calibri" w:cs="Arial"/>
                <w:sz w:val="22"/>
                <w:szCs w:val="22"/>
                <w:lang w:eastAsia="en-US"/>
              </w:rPr>
            </w:pPr>
            <w:r w:rsidRPr="00CC642D">
              <w:rPr>
                <w:rFonts w:ascii="MS Gothic" w:eastAsia="MS Gothic" w:hAnsi="MS Gothic" w:cs="MS Gothic" w:hint="eastAsia"/>
                <w:sz w:val="22"/>
                <w:szCs w:val="22"/>
                <w:lang w:eastAsia="en-US"/>
              </w:rPr>
              <w:t>☐</w:t>
            </w:r>
            <w:r w:rsidRPr="00CC642D">
              <w:rPr>
                <w:rFonts w:eastAsia="Calibri" w:cs="Arial"/>
                <w:sz w:val="22"/>
                <w:szCs w:val="22"/>
                <w:lang w:eastAsia="en-US"/>
              </w:rPr>
              <w:tab/>
            </w:r>
            <w:r w:rsidR="00877E6B" w:rsidRPr="00CC642D">
              <w:rPr>
                <w:rFonts w:eastAsia="Calibri" w:cs="Arial"/>
                <w:sz w:val="22"/>
                <w:szCs w:val="22"/>
                <w:lang w:eastAsia="en-US"/>
              </w:rPr>
              <w:t xml:space="preserve">Health </w:t>
            </w:r>
            <w:r w:rsidR="00724957">
              <w:rPr>
                <w:rFonts w:eastAsia="Calibri" w:cs="Arial"/>
                <w:sz w:val="22"/>
                <w:szCs w:val="22"/>
                <w:lang w:eastAsia="en-US"/>
              </w:rPr>
              <w:t>organization</w:t>
            </w:r>
            <w:r w:rsidRPr="00CC642D">
              <w:rPr>
                <w:rFonts w:eastAsia="Calibri" w:cs="Arial"/>
                <w:sz w:val="22"/>
                <w:szCs w:val="22"/>
                <w:lang w:eastAsia="en-US"/>
              </w:rPr>
              <w:t xml:space="preserve"> </w:t>
            </w:r>
          </w:p>
          <w:p w14:paraId="37654CE2" w14:textId="77777777" w:rsidR="00024B2E" w:rsidRPr="00CC642D" w:rsidRDefault="00024B2E" w:rsidP="00E13ADB">
            <w:pPr>
              <w:tabs>
                <w:tab w:val="left" w:pos="450"/>
                <w:tab w:val="left" w:pos="616"/>
              </w:tabs>
              <w:rPr>
                <w:rFonts w:eastAsia="Calibri" w:cs="Arial"/>
                <w:sz w:val="22"/>
                <w:szCs w:val="22"/>
                <w:lang w:eastAsia="en-US"/>
              </w:rPr>
            </w:pPr>
            <w:r w:rsidRPr="00CC642D">
              <w:rPr>
                <w:rFonts w:ascii="MS Gothic" w:eastAsia="MS Gothic" w:hAnsi="MS Gothic" w:cs="MS Gothic" w:hint="eastAsia"/>
                <w:sz w:val="22"/>
                <w:szCs w:val="22"/>
                <w:lang w:eastAsia="en-US"/>
              </w:rPr>
              <w:t>☐</w:t>
            </w:r>
            <w:r w:rsidRPr="00CC642D">
              <w:rPr>
                <w:rFonts w:eastAsia="Calibri" w:cs="Arial"/>
                <w:sz w:val="22"/>
                <w:szCs w:val="22"/>
                <w:lang w:eastAsia="en-US"/>
              </w:rPr>
              <w:tab/>
            </w:r>
            <w:r w:rsidR="006764C4">
              <w:rPr>
                <w:rFonts w:eastAsia="Calibri" w:cs="Arial"/>
                <w:sz w:val="22"/>
                <w:szCs w:val="22"/>
                <w:lang w:eastAsia="en-US"/>
              </w:rPr>
              <w:t>Educator</w:t>
            </w:r>
          </w:p>
          <w:p w14:paraId="444355D0" w14:textId="77777777" w:rsidR="00024B2E" w:rsidRPr="00CC642D" w:rsidRDefault="00024B2E" w:rsidP="00E13ADB">
            <w:pPr>
              <w:tabs>
                <w:tab w:val="left" w:pos="450"/>
                <w:tab w:val="left" w:pos="616"/>
              </w:tabs>
              <w:rPr>
                <w:rFonts w:eastAsia="Calibri" w:cs="Arial"/>
                <w:sz w:val="22"/>
                <w:szCs w:val="22"/>
                <w:lang w:eastAsia="en-US"/>
              </w:rPr>
            </w:pPr>
            <w:r w:rsidRPr="00CC642D">
              <w:rPr>
                <w:rFonts w:ascii="MS Gothic" w:eastAsia="MS Gothic" w:hAnsi="MS Gothic" w:cs="MS Gothic" w:hint="eastAsia"/>
                <w:sz w:val="22"/>
                <w:szCs w:val="22"/>
                <w:lang w:eastAsia="en-US"/>
              </w:rPr>
              <w:t>☐</w:t>
            </w:r>
            <w:r w:rsidRPr="00CC642D">
              <w:rPr>
                <w:rFonts w:eastAsia="Calibri" w:cs="Arial"/>
                <w:sz w:val="22"/>
                <w:szCs w:val="22"/>
                <w:lang w:eastAsia="en-US"/>
              </w:rPr>
              <w:tab/>
            </w:r>
            <w:r w:rsidR="00877E6B" w:rsidRPr="00CC642D">
              <w:rPr>
                <w:rFonts w:eastAsia="Calibri" w:cs="Arial"/>
                <w:sz w:val="22"/>
                <w:szCs w:val="22"/>
                <w:lang w:eastAsia="en-US"/>
              </w:rPr>
              <w:t>Law enforcement</w:t>
            </w:r>
          </w:p>
          <w:p w14:paraId="663FF2FD" w14:textId="77777777" w:rsidR="00024B2E" w:rsidRPr="00CC642D" w:rsidRDefault="00024B2E" w:rsidP="00E13ADB">
            <w:pPr>
              <w:tabs>
                <w:tab w:val="left" w:pos="616"/>
              </w:tabs>
              <w:rPr>
                <w:rFonts w:eastAsia="Calibri" w:cs="Arial"/>
                <w:sz w:val="22"/>
                <w:szCs w:val="22"/>
                <w:lang w:eastAsia="en-US"/>
              </w:rPr>
            </w:pPr>
          </w:p>
        </w:tc>
        <w:tc>
          <w:tcPr>
            <w:tcW w:w="4500" w:type="dxa"/>
            <w:tcBorders>
              <w:left w:val="nil"/>
              <w:right w:val="nil"/>
            </w:tcBorders>
            <w:shd w:val="clear" w:color="auto" w:fill="auto"/>
          </w:tcPr>
          <w:p w14:paraId="3E59B95D" w14:textId="77777777" w:rsidR="00024B2E" w:rsidRPr="00CC642D" w:rsidRDefault="00024B2E" w:rsidP="00E13ADB">
            <w:pPr>
              <w:tabs>
                <w:tab w:val="left" w:pos="638"/>
              </w:tabs>
              <w:rPr>
                <w:rFonts w:eastAsia="Calibri" w:cs="Arial"/>
                <w:sz w:val="22"/>
                <w:szCs w:val="22"/>
                <w:lang w:eastAsia="en-US"/>
              </w:rPr>
            </w:pPr>
          </w:p>
          <w:p w14:paraId="1328FC61" w14:textId="77777777" w:rsidR="00024B2E" w:rsidRPr="00CC642D" w:rsidRDefault="00024B2E" w:rsidP="00E13ADB">
            <w:pPr>
              <w:tabs>
                <w:tab w:val="left" w:pos="616"/>
              </w:tabs>
              <w:rPr>
                <w:rFonts w:eastAsia="Calibri" w:cs="Arial"/>
                <w:sz w:val="22"/>
                <w:szCs w:val="22"/>
                <w:lang w:eastAsia="en-US"/>
              </w:rPr>
            </w:pPr>
            <w:r w:rsidRPr="00CC642D">
              <w:rPr>
                <w:rFonts w:eastAsia="Calibri" w:cs="Arial"/>
                <w:sz w:val="22"/>
                <w:szCs w:val="22"/>
                <w:lang w:eastAsia="en-US"/>
              </w:rPr>
              <w:t xml:space="preserve">  </w:t>
            </w:r>
          </w:p>
          <w:p w14:paraId="2666D5AE" w14:textId="77777777" w:rsidR="00024B2E" w:rsidRPr="00CC642D" w:rsidRDefault="00024B2E" w:rsidP="00E13ADB">
            <w:pPr>
              <w:tabs>
                <w:tab w:val="left" w:pos="616"/>
              </w:tabs>
              <w:rPr>
                <w:rFonts w:eastAsia="Calibri" w:cs="Arial"/>
                <w:sz w:val="22"/>
                <w:szCs w:val="22"/>
                <w:lang w:eastAsia="en-US"/>
              </w:rPr>
            </w:pPr>
          </w:p>
          <w:p w14:paraId="52202FC7" w14:textId="77777777" w:rsidR="00024B2E" w:rsidRPr="00CC642D" w:rsidRDefault="00024B2E" w:rsidP="00E13ADB">
            <w:pPr>
              <w:tabs>
                <w:tab w:val="left" w:pos="702"/>
              </w:tabs>
              <w:ind w:left="252"/>
              <w:rPr>
                <w:rFonts w:ascii="MS Gothic" w:eastAsia="MS Gothic" w:hAnsi="MS Gothic" w:cs="MS Gothic"/>
                <w:sz w:val="22"/>
                <w:szCs w:val="22"/>
                <w:lang w:eastAsia="en-US"/>
              </w:rPr>
            </w:pPr>
            <w:proofErr w:type="gramStart"/>
            <w:r w:rsidRPr="00CC642D">
              <w:rPr>
                <w:rFonts w:ascii="MS Gothic" w:eastAsia="MS Gothic" w:hAnsi="MS Gothic" w:cs="MS Gothic" w:hint="eastAsia"/>
                <w:sz w:val="22"/>
                <w:szCs w:val="22"/>
                <w:lang w:eastAsia="en-US"/>
              </w:rPr>
              <w:t>☐</w:t>
            </w:r>
            <w:r w:rsidRPr="00CC642D">
              <w:rPr>
                <w:rFonts w:ascii="MS Gothic" w:eastAsia="MS Gothic" w:hAnsi="MS Gothic" w:cs="MS Gothic"/>
                <w:sz w:val="22"/>
                <w:szCs w:val="22"/>
                <w:lang w:eastAsia="en-US"/>
              </w:rPr>
              <w:t xml:space="preserve">  </w:t>
            </w:r>
            <w:r w:rsidRPr="00CC642D">
              <w:rPr>
                <w:rFonts w:eastAsia="Calibri" w:cs="Arial"/>
                <w:sz w:val="22"/>
                <w:szCs w:val="22"/>
                <w:lang w:eastAsia="en-US"/>
              </w:rPr>
              <w:t>Municipal</w:t>
            </w:r>
            <w:r w:rsidR="00724957">
              <w:rPr>
                <w:rFonts w:eastAsia="Calibri" w:cs="Arial"/>
                <w:sz w:val="22"/>
                <w:szCs w:val="22"/>
                <w:lang w:eastAsia="en-US"/>
              </w:rPr>
              <w:t>ity</w:t>
            </w:r>
            <w:proofErr w:type="gramEnd"/>
          </w:p>
          <w:p w14:paraId="37D5CEA5" w14:textId="77777777" w:rsidR="004B1DBE" w:rsidRDefault="00024B2E" w:rsidP="00E13ADB">
            <w:pPr>
              <w:tabs>
                <w:tab w:val="left" w:pos="702"/>
              </w:tabs>
              <w:ind w:left="252"/>
              <w:rPr>
                <w:rFonts w:eastAsia="MS Gothic" w:cs="Arial"/>
                <w:sz w:val="22"/>
                <w:szCs w:val="22"/>
                <w:lang w:eastAsia="en-US"/>
              </w:rPr>
            </w:pPr>
            <w:r w:rsidRPr="00CC642D">
              <w:rPr>
                <w:rFonts w:ascii="MS Gothic" w:eastAsia="MS Gothic" w:hAnsi="MS Gothic" w:cs="MS Gothic" w:hint="eastAsia"/>
                <w:sz w:val="22"/>
                <w:szCs w:val="22"/>
                <w:lang w:eastAsia="en-US"/>
              </w:rPr>
              <w:t>☐</w:t>
            </w:r>
            <w:r w:rsidRPr="00CC642D">
              <w:rPr>
                <w:rFonts w:eastAsia="MS Gothic" w:cs="Arial"/>
                <w:sz w:val="22"/>
                <w:szCs w:val="22"/>
                <w:lang w:eastAsia="en-US"/>
              </w:rPr>
              <w:t xml:space="preserve">    </w:t>
            </w:r>
            <w:r w:rsidR="004B1DBE">
              <w:rPr>
                <w:rFonts w:eastAsia="MS Gothic" w:cs="Arial"/>
                <w:sz w:val="22"/>
                <w:szCs w:val="22"/>
                <w:lang w:eastAsia="en-US"/>
              </w:rPr>
              <w:t>Indigenous organization/community</w:t>
            </w:r>
          </w:p>
          <w:p w14:paraId="20655241" w14:textId="77777777" w:rsidR="00024B2E" w:rsidRPr="00CC642D" w:rsidRDefault="004B1DBE" w:rsidP="00E13ADB">
            <w:pPr>
              <w:tabs>
                <w:tab w:val="left" w:pos="702"/>
              </w:tabs>
              <w:ind w:left="252"/>
              <w:rPr>
                <w:rFonts w:eastAsia="Calibri" w:cs="Arial"/>
                <w:sz w:val="22"/>
                <w:szCs w:val="22"/>
                <w:lang w:eastAsia="en-US"/>
              </w:rPr>
            </w:pPr>
            <w:r w:rsidRPr="00CC642D">
              <w:rPr>
                <w:rFonts w:ascii="MS Gothic" w:eastAsia="MS Gothic" w:hAnsi="MS Gothic" w:cs="MS Gothic" w:hint="eastAsia"/>
                <w:sz w:val="22"/>
                <w:szCs w:val="22"/>
                <w:lang w:eastAsia="en-US"/>
              </w:rPr>
              <w:t>☐</w:t>
            </w:r>
            <w:r w:rsidRPr="00CC642D">
              <w:rPr>
                <w:rFonts w:eastAsia="MS Gothic" w:cs="Arial"/>
                <w:sz w:val="22"/>
                <w:szCs w:val="22"/>
                <w:lang w:eastAsia="en-US"/>
              </w:rPr>
              <w:t xml:space="preserve"> </w:t>
            </w:r>
            <w:r>
              <w:rPr>
                <w:rFonts w:eastAsia="MS Gothic" w:cs="Arial"/>
                <w:sz w:val="22"/>
                <w:szCs w:val="22"/>
                <w:lang w:eastAsia="en-US"/>
              </w:rPr>
              <w:t xml:space="preserve">   </w:t>
            </w:r>
            <w:r w:rsidR="00024B2E" w:rsidRPr="00CC642D">
              <w:rPr>
                <w:rFonts w:eastAsia="Calibri" w:cs="Arial"/>
                <w:sz w:val="22"/>
                <w:szCs w:val="22"/>
                <w:lang w:eastAsia="en-US"/>
              </w:rPr>
              <w:t>Other __________</w:t>
            </w:r>
          </w:p>
          <w:p w14:paraId="6A1157EF" w14:textId="77777777" w:rsidR="00024B2E" w:rsidRPr="00CC642D" w:rsidRDefault="00024B2E" w:rsidP="00E13ADB">
            <w:pPr>
              <w:ind w:left="720"/>
              <w:rPr>
                <w:rFonts w:eastAsia="Calibri" w:cs="Arial"/>
                <w:sz w:val="22"/>
                <w:szCs w:val="22"/>
                <w:lang w:eastAsia="en-US"/>
              </w:rPr>
            </w:pPr>
          </w:p>
        </w:tc>
        <w:tc>
          <w:tcPr>
            <w:tcW w:w="270" w:type="dxa"/>
            <w:tcBorders>
              <w:left w:val="nil"/>
            </w:tcBorders>
            <w:shd w:val="clear" w:color="auto" w:fill="auto"/>
          </w:tcPr>
          <w:p w14:paraId="3667613D" w14:textId="77777777" w:rsidR="00024B2E" w:rsidRPr="00CC642D" w:rsidRDefault="00024B2E" w:rsidP="00E13ADB">
            <w:pPr>
              <w:rPr>
                <w:rFonts w:ascii="Calibri" w:eastAsia="Calibri" w:hAnsi="Calibri"/>
                <w:sz w:val="22"/>
                <w:szCs w:val="22"/>
                <w:lang w:eastAsia="en-US"/>
              </w:rPr>
            </w:pPr>
          </w:p>
          <w:p w14:paraId="370A2CD7" w14:textId="77777777" w:rsidR="00024B2E" w:rsidRPr="00CC642D" w:rsidRDefault="00024B2E" w:rsidP="00E13ADB">
            <w:pPr>
              <w:rPr>
                <w:rFonts w:ascii="Calibri" w:eastAsia="Calibri" w:hAnsi="Calibri"/>
                <w:sz w:val="22"/>
                <w:szCs w:val="22"/>
                <w:lang w:eastAsia="en-US"/>
              </w:rPr>
            </w:pPr>
          </w:p>
          <w:p w14:paraId="1C66F91E" w14:textId="77777777" w:rsidR="00024B2E" w:rsidRPr="00CC642D" w:rsidRDefault="00024B2E" w:rsidP="00E13ADB">
            <w:pPr>
              <w:rPr>
                <w:rFonts w:ascii="Calibri" w:eastAsia="Calibri" w:hAnsi="Calibri"/>
                <w:i/>
                <w:sz w:val="22"/>
                <w:szCs w:val="22"/>
                <w:lang w:eastAsia="en-US"/>
              </w:rPr>
            </w:pPr>
            <w:r w:rsidRPr="00CC642D">
              <w:rPr>
                <w:rFonts w:ascii="Calibri" w:eastAsia="Calibri" w:hAnsi="Calibri"/>
                <w:i/>
                <w:sz w:val="22"/>
                <w:szCs w:val="22"/>
                <w:lang w:eastAsia="en-US"/>
              </w:rPr>
              <w:t xml:space="preserve">     </w:t>
            </w:r>
          </w:p>
          <w:p w14:paraId="356FB28A" w14:textId="77777777" w:rsidR="00024B2E" w:rsidRPr="00CC642D" w:rsidRDefault="00024B2E" w:rsidP="00E13ADB">
            <w:pPr>
              <w:rPr>
                <w:rFonts w:ascii="Calibri" w:eastAsia="Calibri" w:hAnsi="Calibri"/>
                <w:sz w:val="22"/>
                <w:szCs w:val="22"/>
                <w:lang w:eastAsia="en-US"/>
              </w:rPr>
            </w:pPr>
          </w:p>
        </w:tc>
      </w:tr>
      <w:tr w:rsidR="00024B2E" w:rsidRPr="00CC642D" w14:paraId="7D9245B5" w14:textId="77777777" w:rsidTr="0000741A">
        <w:trPr>
          <w:trHeight w:val="3770"/>
        </w:trPr>
        <w:tc>
          <w:tcPr>
            <w:tcW w:w="4608" w:type="dxa"/>
            <w:tcBorders>
              <w:right w:val="nil"/>
            </w:tcBorders>
            <w:shd w:val="clear" w:color="auto" w:fill="auto"/>
          </w:tcPr>
          <w:p w14:paraId="28AC78F6" w14:textId="77777777" w:rsidR="00024B2E" w:rsidRPr="00CC642D" w:rsidRDefault="00024B2E" w:rsidP="00E13ADB">
            <w:pPr>
              <w:spacing w:line="276" w:lineRule="auto"/>
              <w:contextualSpacing/>
              <w:rPr>
                <w:rFonts w:cs="Arial"/>
                <w:b/>
                <w:sz w:val="22"/>
                <w:szCs w:val="22"/>
              </w:rPr>
            </w:pPr>
            <w:r w:rsidRPr="00CC642D">
              <w:rPr>
                <w:rFonts w:cs="Arial"/>
                <w:b/>
                <w:sz w:val="22"/>
                <w:szCs w:val="22"/>
              </w:rPr>
              <w:t>Region</w:t>
            </w:r>
          </w:p>
          <w:p w14:paraId="7BA92EAF" w14:textId="77777777" w:rsidR="00024B2E" w:rsidRPr="00CC642D" w:rsidRDefault="00024B2E" w:rsidP="00E13ADB">
            <w:pPr>
              <w:rPr>
                <w:rFonts w:eastAsia="Calibri" w:cs="Arial"/>
                <w:i/>
                <w:color w:val="7F7F7F"/>
                <w:sz w:val="22"/>
                <w:szCs w:val="22"/>
                <w:lang w:eastAsia="en-US"/>
              </w:rPr>
            </w:pPr>
            <w:r w:rsidRPr="00CC642D">
              <w:rPr>
                <w:rFonts w:eastAsia="Calibri" w:cs="Arial"/>
                <w:i/>
                <w:color w:val="7F7F7F"/>
                <w:sz w:val="22"/>
                <w:szCs w:val="22"/>
                <w:lang w:eastAsia="en-US"/>
              </w:rPr>
              <w:t>(please refer to map and check appropriate box)</w:t>
            </w:r>
          </w:p>
          <w:p w14:paraId="2470EE0E" w14:textId="77777777" w:rsidR="00024B2E" w:rsidRPr="00CC642D" w:rsidRDefault="00024B2E" w:rsidP="00E13ADB">
            <w:pPr>
              <w:rPr>
                <w:rFonts w:eastAsia="Calibri" w:cs="Arial"/>
                <w:i/>
                <w:color w:val="7F7F7F"/>
                <w:sz w:val="22"/>
                <w:szCs w:val="22"/>
                <w:lang w:eastAsia="en-US"/>
              </w:rPr>
            </w:pPr>
          </w:p>
          <w:p w14:paraId="1B6959F1"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1. Central Ontario</w:t>
            </w:r>
          </w:p>
          <w:p w14:paraId="33AC37A3"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2. Eastern Ontario</w:t>
            </w:r>
          </w:p>
          <w:p w14:paraId="70DF2DD2"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3. Greater Toronto Area</w:t>
            </w:r>
          </w:p>
          <w:p w14:paraId="3CEDC7AD"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4. Northern Ontario</w:t>
            </w:r>
          </w:p>
          <w:p w14:paraId="09121164"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 xml:space="preserve">5. Southeastern Ontario </w:t>
            </w:r>
          </w:p>
          <w:p w14:paraId="1531DF21" w14:textId="77777777" w:rsidR="00024B2E" w:rsidRPr="00CC642D" w:rsidRDefault="00024B2E" w:rsidP="00E13ADB">
            <w:pPr>
              <w:pStyle w:val="ListParagraph"/>
              <w:numPr>
                <w:ilvl w:val="0"/>
                <w:numId w:val="1"/>
              </w:numPr>
              <w:spacing w:line="276" w:lineRule="auto"/>
              <w:rPr>
                <w:rFonts w:cs="Arial"/>
                <w:sz w:val="22"/>
                <w:szCs w:val="22"/>
              </w:rPr>
            </w:pPr>
            <w:r w:rsidRPr="00CC642D">
              <w:rPr>
                <w:rFonts w:cs="Arial"/>
                <w:sz w:val="22"/>
                <w:szCs w:val="22"/>
              </w:rPr>
              <w:t>6. Southwestern Ontario</w:t>
            </w:r>
          </w:p>
          <w:p w14:paraId="3549B880" w14:textId="77777777" w:rsidR="00024B2E" w:rsidRPr="00CC642D" w:rsidRDefault="00024B2E" w:rsidP="00E13ADB">
            <w:pPr>
              <w:pStyle w:val="ListParagraph"/>
              <w:numPr>
                <w:ilvl w:val="0"/>
                <w:numId w:val="1"/>
              </w:numPr>
              <w:spacing w:line="276" w:lineRule="auto"/>
              <w:rPr>
                <w:sz w:val="22"/>
                <w:szCs w:val="22"/>
              </w:rPr>
            </w:pPr>
            <w:r w:rsidRPr="00CC642D">
              <w:rPr>
                <w:rFonts w:cs="Arial"/>
                <w:sz w:val="22"/>
                <w:szCs w:val="22"/>
              </w:rPr>
              <w:t>7. Western Ontario</w:t>
            </w:r>
          </w:p>
          <w:p w14:paraId="6837D339" w14:textId="260B86EA" w:rsidR="00C219C5" w:rsidRPr="0000741A" w:rsidRDefault="00877E6B" w:rsidP="006A6157">
            <w:pPr>
              <w:pStyle w:val="ListParagraph"/>
              <w:numPr>
                <w:ilvl w:val="0"/>
                <w:numId w:val="1"/>
              </w:numPr>
              <w:spacing w:line="276" w:lineRule="auto"/>
              <w:rPr>
                <w:sz w:val="22"/>
                <w:szCs w:val="22"/>
              </w:rPr>
            </w:pPr>
            <w:r w:rsidRPr="00CC642D">
              <w:rPr>
                <w:rFonts w:cs="Arial"/>
                <w:sz w:val="22"/>
                <w:szCs w:val="22"/>
              </w:rPr>
              <w:t>8. Provincial</w:t>
            </w:r>
          </w:p>
        </w:tc>
        <w:tc>
          <w:tcPr>
            <w:tcW w:w="4680" w:type="dxa"/>
            <w:gridSpan w:val="2"/>
            <w:tcBorders>
              <w:left w:val="nil"/>
              <w:right w:val="nil"/>
            </w:tcBorders>
            <w:shd w:val="clear" w:color="auto" w:fill="auto"/>
          </w:tcPr>
          <w:p w14:paraId="1C1A8952" w14:textId="473AD3A9" w:rsidR="00024B2E" w:rsidRPr="00C82435" w:rsidRDefault="00024B2E" w:rsidP="00E13ADB">
            <w:pPr>
              <w:tabs>
                <w:tab w:val="left" w:pos="638"/>
              </w:tabs>
              <w:rPr>
                <w:sz w:val="22"/>
                <w:szCs w:val="22"/>
              </w:rPr>
            </w:pPr>
            <w:r w:rsidRPr="00CC642D">
              <w:rPr>
                <w:sz w:val="22"/>
                <w:szCs w:val="22"/>
              </w:rPr>
              <w:object w:dxaOrig="6449" w:dyaOrig="5534" w14:anchorId="41ACC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80.75pt" o:ole="">
                  <v:imagedata r:id="rId15" o:title=""/>
                </v:shape>
                <o:OLEObject Type="Embed" ProgID="PBrush" ShapeID="_x0000_i1025" DrawAspect="Content" ObjectID="_1642833571" r:id="rId16"/>
              </w:object>
            </w:r>
          </w:p>
        </w:tc>
        <w:tc>
          <w:tcPr>
            <w:tcW w:w="270" w:type="dxa"/>
            <w:tcBorders>
              <w:left w:val="nil"/>
            </w:tcBorders>
            <w:shd w:val="clear" w:color="auto" w:fill="auto"/>
          </w:tcPr>
          <w:p w14:paraId="7610CCEB" w14:textId="77777777" w:rsidR="00024B2E" w:rsidRPr="00CC642D" w:rsidRDefault="00024B2E" w:rsidP="00E13ADB">
            <w:pPr>
              <w:rPr>
                <w:rFonts w:ascii="Calibri" w:eastAsia="Calibri" w:hAnsi="Calibri"/>
                <w:sz w:val="22"/>
                <w:szCs w:val="22"/>
                <w:lang w:eastAsia="en-US"/>
              </w:rPr>
            </w:pPr>
          </w:p>
        </w:tc>
      </w:tr>
      <w:tr w:rsidR="00024B2E" w:rsidRPr="006B4198" w14:paraId="5BE673AF" w14:textId="77777777" w:rsidTr="0000741A">
        <w:trPr>
          <w:trHeight w:val="530"/>
        </w:trPr>
        <w:tc>
          <w:tcPr>
            <w:tcW w:w="9558" w:type="dxa"/>
            <w:gridSpan w:val="4"/>
            <w:shd w:val="clear" w:color="auto" w:fill="99CCFF"/>
          </w:tcPr>
          <w:p w14:paraId="7E3BEC55" w14:textId="0506D528" w:rsidR="00665B6F" w:rsidRPr="00D965B1" w:rsidRDefault="00971785" w:rsidP="002775D8">
            <w:pPr>
              <w:spacing w:before="240" w:after="240"/>
              <w:rPr>
                <w:rFonts w:eastAsia="Calibri" w:cs="Arial"/>
                <w:b/>
                <w:lang w:eastAsia="en-US"/>
              </w:rPr>
            </w:pPr>
            <w:r>
              <w:rPr>
                <w:rFonts w:eastAsia="Calibri" w:cs="Arial"/>
                <w:b/>
                <w:lang w:eastAsia="en-US"/>
              </w:rPr>
              <w:t xml:space="preserve">Cannabis </w:t>
            </w:r>
            <w:r w:rsidR="00ED4B15">
              <w:rPr>
                <w:rFonts w:eastAsia="Calibri" w:cs="Arial"/>
                <w:b/>
                <w:lang w:eastAsia="en-US"/>
              </w:rPr>
              <w:t xml:space="preserve">Consumption </w:t>
            </w:r>
            <w:r>
              <w:rPr>
                <w:rFonts w:eastAsia="Calibri" w:cs="Arial"/>
                <w:b/>
                <w:lang w:eastAsia="en-US"/>
              </w:rPr>
              <w:t>Establishments</w:t>
            </w:r>
            <w:r w:rsidR="00AC7D3A">
              <w:rPr>
                <w:rFonts w:eastAsia="Calibri" w:cs="Arial"/>
                <w:b/>
                <w:lang w:eastAsia="en-US"/>
              </w:rPr>
              <w:t>/Special Occasion Permits</w:t>
            </w:r>
          </w:p>
        </w:tc>
      </w:tr>
      <w:tr w:rsidR="00A9424C" w:rsidRPr="006B4198" w14:paraId="5E9547E3" w14:textId="77777777" w:rsidTr="008553F1">
        <w:tc>
          <w:tcPr>
            <w:tcW w:w="9558" w:type="dxa"/>
            <w:gridSpan w:val="4"/>
            <w:tcBorders>
              <w:bottom w:val="single" w:sz="4" w:space="0" w:color="auto"/>
            </w:tcBorders>
            <w:shd w:val="clear" w:color="auto" w:fill="DDDDDD"/>
          </w:tcPr>
          <w:p w14:paraId="754B2347" w14:textId="4353CCC4" w:rsidR="00A9424C" w:rsidRPr="001C0F5C" w:rsidRDefault="00D71680" w:rsidP="001C0F5C">
            <w:pPr>
              <w:pStyle w:val="ListParagraph"/>
              <w:numPr>
                <w:ilvl w:val="0"/>
                <w:numId w:val="20"/>
              </w:numPr>
              <w:spacing w:before="240" w:after="240"/>
              <w:rPr>
                <w:rFonts w:eastAsia="Calibri" w:cs="Arial"/>
                <w:b/>
                <w:sz w:val="22"/>
                <w:szCs w:val="22"/>
                <w:lang w:eastAsia="en-US"/>
              </w:rPr>
            </w:pPr>
            <w:r>
              <w:rPr>
                <w:rFonts w:eastAsia="Calibri" w:cs="Arial"/>
                <w:b/>
                <w:sz w:val="22"/>
                <w:szCs w:val="22"/>
                <w:lang w:eastAsia="en-US"/>
              </w:rPr>
              <w:t>Taking into consideration the places of use rules for cannabis under the SFOA, 2017 (as outlined on page 1)</w:t>
            </w:r>
            <w:r w:rsidR="00CF4EFB">
              <w:rPr>
                <w:rFonts w:eastAsia="Calibri" w:cs="Arial"/>
                <w:b/>
                <w:sz w:val="22"/>
                <w:szCs w:val="22"/>
                <w:lang w:eastAsia="en-US"/>
              </w:rPr>
              <w:t>,</w:t>
            </w:r>
            <w:r>
              <w:rPr>
                <w:rFonts w:eastAsia="Calibri" w:cs="Arial"/>
                <w:b/>
                <w:sz w:val="22"/>
                <w:szCs w:val="22"/>
                <w:lang w:eastAsia="en-US"/>
              </w:rPr>
              <w:t xml:space="preserve"> s</w:t>
            </w:r>
            <w:r w:rsidR="009F7DA3" w:rsidRPr="001C0F5C">
              <w:rPr>
                <w:rFonts w:eastAsia="Calibri" w:cs="Arial"/>
                <w:b/>
                <w:sz w:val="22"/>
                <w:szCs w:val="22"/>
                <w:lang w:eastAsia="en-US"/>
              </w:rPr>
              <w:t xml:space="preserve">hould the </w:t>
            </w:r>
            <w:r w:rsidR="00C57112" w:rsidRPr="001C0F5C">
              <w:rPr>
                <w:rFonts w:eastAsia="Calibri" w:cs="Arial"/>
                <w:b/>
                <w:sz w:val="22"/>
                <w:szCs w:val="22"/>
                <w:lang w:eastAsia="en-US"/>
              </w:rPr>
              <w:t xml:space="preserve">government </w:t>
            </w:r>
            <w:r w:rsidR="009F7DA3" w:rsidRPr="001C0F5C">
              <w:rPr>
                <w:rFonts w:eastAsia="Calibri" w:cs="Arial"/>
                <w:b/>
                <w:sz w:val="22"/>
                <w:szCs w:val="22"/>
                <w:lang w:eastAsia="en-US"/>
              </w:rPr>
              <w:t xml:space="preserve">consider </w:t>
            </w:r>
            <w:r w:rsidR="00BE1780">
              <w:rPr>
                <w:rFonts w:eastAsia="Calibri" w:cs="Arial"/>
                <w:b/>
                <w:sz w:val="22"/>
                <w:szCs w:val="22"/>
                <w:lang w:eastAsia="en-US"/>
              </w:rPr>
              <w:t>facilitating the sale of cannabis</w:t>
            </w:r>
            <w:r w:rsidR="00665B6F" w:rsidRPr="001C0F5C">
              <w:rPr>
                <w:rFonts w:eastAsia="Calibri" w:cs="Arial"/>
                <w:b/>
                <w:sz w:val="22"/>
                <w:szCs w:val="22"/>
                <w:lang w:eastAsia="en-US"/>
              </w:rPr>
              <w:t xml:space="preserve"> </w:t>
            </w:r>
            <w:r w:rsidR="00CD6FB1">
              <w:rPr>
                <w:rFonts w:eastAsia="Calibri" w:cs="Arial"/>
                <w:b/>
                <w:sz w:val="22"/>
                <w:szCs w:val="22"/>
                <w:lang w:eastAsia="en-US"/>
              </w:rPr>
              <w:t xml:space="preserve">for </w:t>
            </w:r>
            <w:r w:rsidR="00665B6F" w:rsidRPr="001C0F5C">
              <w:rPr>
                <w:rFonts w:eastAsia="Calibri" w:cs="Arial"/>
                <w:b/>
                <w:sz w:val="22"/>
                <w:szCs w:val="22"/>
                <w:lang w:eastAsia="en-US"/>
              </w:rPr>
              <w:t xml:space="preserve">consumption </w:t>
            </w:r>
            <w:r w:rsidR="00BE1780">
              <w:rPr>
                <w:rFonts w:eastAsia="Calibri" w:cs="Arial"/>
                <w:b/>
                <w:sz w:val="22"/>
                <w:szCs w:val="22"/>
                <w:lang w:eastAsia="en-US"/>
              </w:rPr>
              <w:t xml:space="preserve">in </w:t>
            </w:r>
            <w:r w:rsidR="00665B6F" w:rsidRPr="001C0F5C">
              <w:rPr>
                <w:rFonts w:eastAsia="Calibri" w:cs="Arial"/>
                <w:b/>
                <w:sz w:val="22"/>
                <w:szCs w:val="22"/>
                <w:lang w:eastAsia="en-US"/>
              </w:rPr>
              <w:t>establishments</w:t>
            </w:r>
            <w:r w:rsidR="00BE1780">
              <w:rPr>
                <w:rFonts w:eastAsia="Calibri" w:cs="Arial"/>
                <w:b/>
                <w:sz w:val="22"/>
                <w:szCs w:val="22"/>
                <w:lang w:eastAsia="en-US"/>
              </w:rPr>
              <w:t xml:space="preserve"> like lounges and cafes </w:t>
            </w:r>
            <w:r w:rsidR="00665B6F" w:rsidRPr="001C0F5C">
              <w:rPr>
                <w:rFonts w:eastAsia="Calibri" w:cs="Arial"/>
                <w:b/>
                <w:sz w:val="22"/>
                <w:szCs w:val="22"/>
                <w:lang w:eastAsia="en-US"/>
              </w:rPr>
              <w:t xml:space="preserve">in Ontario? </w:t>
            </w:r>
            <w:r w:rsidR="00C64A38" w:rsidRPr="001C0F5C">
              <w:rPr>
                <w:rFonts w:eastAsia="Calibri" w:cs="Arial"/>
                <w:b/>
                <w:sz w:val="22"/>
                <w:szCs w:val="22"/>
                <w:lang w:eastAsia="en-US"/>
              </w:rPr>
              <w:t>Why or why not?</w:t>
            </w:r>
          </w:p>
        </w:tc>
      </w:tr>
      <w:tr w:rsidR="00A9424C" w:rsidRPr="006B4198" w14:paraId="452815EF" w14:textId="77777777" w:rsidTr="008553F1">
        <w:tc>
          <w:tcPr>
            <w:tcW w:w="9558" w:type="dxa"/>
            <w:gridSpan w:val="4"/>
            <w:shd w:val="clear" w:color="auto" w:fill="auto"/>
          </w:tcPr>
          <w:p w14:paraId="1FF3BB4A" w14:textId="77777777" w:rsidR="008553F1" w:rsidRDefault="008553F1" w:rsidP="00E13ADB">
            <w:pPr>
              <w:rPr>
                <w:rFonts w:eastAsia="Calibri" w:cs="Arial"/>
                <w:i/>
                <w:color w:val="7F7F7F"/>
                <w:sz w:val="22"/>
                <w:szCs w:val="22"/>
                <w:lang w:eastAsia="en-US"/>
              </w:rPr>
            </w:pPr>
          </w:p>
          <w:p w14:paraId="6464C7F8" w14:textId="77777777" w:rsidR="00A9424C" w:rsidRPr="008A09C2" w:rsidRDefault="00A9424C" w:rsidP="00E13ADB">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14:paraId="095856E1" w14:textId="77777777" w:rsidR="009F7DA3" w:rsidRDefault="009F7DA3" w:rsidP="00E13ADB">
            <w:pPr>
              <w:rPr>
                <w:rFonts w:eastAsia="Calibri" w:cs="Arial"/>
                <w:sz w:val="22"/>
                <w:szCs w:val="22"/>
                <w:lang w:eastAsia="en-US"/>
              </w:rPr>
            </w:pPr>
          </w:p>
          <w:p w14:paraId="1D09AACA" w14:textId="4849A7AB" w:rsidR="009F7DA3" w:rsidRDefault="009F7DA3" w:rsidP="00E13ADB">
            <w:pPr>
              <w:rPr>
                <w:rFonts w:eastAsia="Calibri" w:cs="Arial"/>
                <w:sz w:val="22"/>
                <w:szCs w:val="22"/>
                <w:lang w:eastAsia="en-US"/>
              </w:rPr>
            </w:pPr>
          </w:p>
          <w:p w14:paraId="4CB23718" w14:textId="77777777" w:rsidR="00A97F8B" w:rsidRDefault="00A97F8B" w:rsidP="00E13ADB">
            <w:pPr>
              <w:rPr>
                <w:rFonts w:eastAsia="Calibri" w:cs="Arial"/>
                <w:sz w:val="22"/>
                <w:szCs w:val="22"/>
                <w:lang w:eastAsia="en-US"/>
              </w:rPr>
            </w:pPr>
          </w:p>
          <w:p w14:paraId="16E9D1F0" w14:textId="77777777" w:rsidR="00C90FA6" w:rsidRDefault="00C90FA6" w:rsidP="00E13ADB">
            <w:pPr>
              <w:rPr>
                <w:rFonts w:eastAsia="Calibri" w:cs="Arial"/>
                <w:sz w:val="22"/>
                <w:szCs w:val="22"/>
                <w:lang w:eastAsia="en-US"/>
              </w:rPr>
            </w:pPr>
          </w:p>
          <w:p w14:paraId="2327B3C3" w14:textId="77777777" w:rsidR="00A9424C" w:rsidRPr="008A09C2" w:rsidRDefault="00A9424C" w:rsidP="00E13ADB">
            <w:pPr>
              <w:rPr>
                <w:rFonts w:eastAsia="Calibri" w:cs="Arial"/>
                <w:sz w:val="22"/>
                <w:szCs w:val="22"/>
                <w:lang w:eastAsia="en-US"/>
              </w:rPr>
            </w:pPr>
          </w:p>
        </w:tc>
      </w:tr>
      <w:tr w:rsidR="00616550" w:rsidRPr="006B4198" w14:paraId="629B15A9" w14:textId="77777777" w:rsidTr="008553F1">
        <w:tc>
          <w:tcPr>
            <w:tcW w:w="9558" w:type="dxa"/>
            <w:gridSpan w:val="4"/>
            <w:tcBorders>
              <w:bottom w:val="single" w:sz="4" w:space="0" w:color="auto"/>
            </w:tcBorders>
            <w:shd w:val="clear" w:color="auto" w:fill="DDDDDD" w:themeFill="accent1"/>
          </w:tcPr>
          <w:p w14:paraId="0D633DEC" w14:textId="77777777" w:rsidR="00574867" w:rsidRDefault="00574867" w:rsidP="00574867">
            <w:pPr>
              <w:spacing w:before="240" w:after="240"/>
              <w:ind w:left="360"/>
              <w:contextualSpacing/>
              <w:rPr>
                <w:rFonts w:eastAsia="Calibri" w:cs="Arial"/>
                <w:b/>
                <w:sz w:val="22"/>
                <w:szCs w:val="22"/>
                <w:lang w:eastAsia="en-US"/>
              </w:rPr>
            </w:pPr>
          </w:p>
          <w:p w14:paraId="6872365F" w14:textId="2B173C23" w:rsidR="00616550" w:rsidRDefault="00574867" w:rsidP="00574867">
            <w:pPr>
              <w:numPr>
                <w:ilvl w:val="0"/>
                <w:numId w:val="20"/>
              </w:numPr>
              <w:spacing w:before="240" w:after="240"/>
              <w:contextualSpacing/>
              <w:rPr>
                <w:rFonts w:eastAsia="Calibri" w:cs="Arial"/>
                <w:b/>
                <w:sz w:val="22"/>
                <w:szCs w:val="22"/>
                <w:lang w:eastAsia="en-US"/>
              </w:rPr>
            </w:pPr>
            <w:r w:rsidRPr="00574867">
              <w:rPr>
                <w:rFonts w:eastAsia="Calibri" w:cs="Arial"/>
                <w:b/>
                <w:sz w:val="22"/>
                <w:szCs w:val="22"/>
                <w:lang w:eastAsia="en-US"/>
              </w:rPr>
              <w:t>If</w:t>
            </w:r>
            <w:r w:rsidR="00616A56">
              <w:rPr>
                <w:rFonts w:eastAsia="Calibri" w:cs="Arial"/>
                <w:b/>
                <w:sz w:val="22"/>
                <w:szCs w:val="22"/>
                <w:lang w:eastAsia="en-US"/>
              </w:rPr>
              <w:t xml:space="preserve"> cannabis</w:t>
            </w:r>
            <w:r w:rsidRPr="00574867">
              <w:rPr>
                <w:rFonts w:eastAsia="Calibri" w:cs="Arial"/>
                <w:b/>
                <w:sz w:val="22"/>
                <w:szCs w:val="22"/>
                <w:lang w:eastAsia="en-US"/>
              </w:rPr>
              <w:t xml:space="preserve"> consumption establishments were considered in Ontario, what other products</w:t>
            </w:r>
            <w:r>
              <w:rPr>
                <w:rFonts w:eastAsia="Calibri" w:cs="Arial"/>
                <w:b/>
                <w:sz w:val="22"/>
                <w:szCs w:val="22"/>
                <w:lang w:eastAsia="en-US"/>
              </w:rPr>
              <w:t xml:space="preserve"> </w:t>
            </w:r>
            <w:r w:rsidRPr="00574867">
              <w:rPr>
                <w:rFonts w:eastAsia="Calibri" w:cs="Arial"/>
                <w:b/>
                <w:sz w:val="22"/>
                <w:szCs w:val="22"/>
                <w:lang w:eastAsia="en-US"/>
              </w:rPr>
              <w:t>should be permitted for sale in those establishments (e.g. cannabis accessories, food/beverage products that do not contain cannabis)?</w:t>
            </w:r>
            <w:r w:rsidR="00A34280" w:rsidRPr="004D437D">
              <w:rPr>
                <w:rFonts w:eastAsia="Calibri" w:cs="Arial"/>
                <w:b/>
                <w:sz w:val="22"/>
                <w:szCs w:val="22"/>
                <w:lang w:eastAsia="en-US"/>
              </w:rPr>
              <w:t xml:space="preserve"> </w:t>
            </w:r>
          </w:p>
          <w:p w14:paraId="0CE259C8" w14:textId="334B3D0F" w:rsidR="00574867" w:rsidRPr="004D437D" w:rsidRDefault="00574867" w:rsidP="00574867">
            <w:pPr>
              <w:spacing w:before="240" w:after="240"/>
              <w:ind w:left="360"/>
              <w:contextualSpacing/>
              <w:rPr>
                <w:rFonts w:eastAsia="Calibri" w:cs="Arial"/>
                <w:b/>
                <w:sz w:val="22"/>
                <w:szCs w:val="22"/>
                <w:lang w:eastAsia="en-US"/>
              </w:rPr>
            </w:pPr>
          </w:p>
        </w:tc>
      </w:tr>
      <w:tr w:rsidR="00616550" w:rsidRPr="006B4198" w14:paraId="6ACAA8E5" w14:textId="77777777" w:rsidTr="00616550">
        <w:tc>
          <w:tcPr>
            <w:tcW w:w="9558" w:type="dxa"/>
            <w:gridSpan w:val="4"/>
            <w:tcBorders>
              <w:bottom w:val="single" w:sz="4" w:space="0" w:color="auto"/>
            </w:tcBorders>
            <w:shd w:val="clear" w:color="auto" w:fill="auto"/>
          </w:tcPr>
          <w:p w14:paraId="02F86326" w14:textId="77777777" w:rsidR="00616550" w:rsidRDefault="00616550" w:rsidP="000B62D7">
            <w:pPr>
              <w:rPr>
                <w:rFonts w:eastAsia="Calibri" w:cs="Arial"/>
                <w:i/>
                <w:color w:val="7F7F7F"/>
                <w:sz w:val="22"/>
                <w:szCs w:val="22"/>
                <w:lang w:eastAsia="en-US"/>
              </w:rPr>
            </w:pPr>
          </w:p>
          <w:p w14:paraId="4E86FFE3" w14:textId="2C137EE8" w:rsidR="00616550" w:rsidRPr="00CC642D" w:rsidRDefault="00616550" w:rsidP="000B62D7">
            <w:pPr>
              <w:rPr>
                <w:rFonts w:eastAsia="Calibri" w:cs="Arial"/>
                <w:i/>
                <w:color w:val="7F7F7F"/>
                <w:sz w:val="22"/>
                <w:szCs w:val="22"/>
                <w:lang w:eastAsia="en-US"/>
              </w:rPr>
            </w:pPr>
            <w:r w:rsidRPr="00CC642D">
              <w:rPr>
                <w:rFonts w:eastAsia="Calibri" w:cs="Arial"/>
                <w:i/>
                <w:color w:val="7F7F7F"/>
                <w:sz w:val="22"/>
                <w:szCs w:val="22"/>
                <w:lang w:eastAsia="en-US"/>
              </w:rPr>
              <w:t>(insert comments – if necessary the box will expand as you type)</w:t>
            </w:r>
          </w:p>
          <w:p w14:paraId="34D0C6C5" w14:textId="77777777" w:rsidR="00616550" w:rsidRDefault="00616550" w:rsidP="000B62D7">
            <w:pPr>
              <w:pStyle w:val="ListParagraph"/>
              <w:spacing w:after="240"/>
              <w:ind w:left="360"/>
              <w:rPr>
                <w:rFonts w:eastAsia="Calibri" w:cs="Arial"/>
                <w:b/>
                <w:sz w:val="22"/>
                <w:szCs w:val="22"/>
                <w:lang w:eastAsia="en-US"/>
              </w:rPr>
            </w:pPr>
          </w:p>
          <w:p w14:paraId="7CD879CC" w14:textId="77777777" w:rsidR="000B62D7" w:rsidRDefault="000B62D7" w:rsidP="000B62D7">
            <w:pPr>
              <w:pStyle w:val="ListParagraph"/>
              <w:ind w:left="360"/>
              <w:rPr>
                <w:rFonts w:eastAsia="Calibri" w:cs="Arial"/>
                <w:b/>
                <w:sz w:val="22"/>
                <w:szCs w:val="22"/>
                <w:lang w:eastAsia="en-US"/>
              </w:rPr>
            </w:pPr>
          </w:p>
          <w:p w14:paraId="636A5506" w14:textId="6BF863BD" w:rsidR="000B62D7" w:rsidRDefault="000B62D7" w:rsidP="000B62D7">
            <w:pPr>
              <w:pStyle w:val="ListParagraph"/>
              <w:ind w:left="360"/>
              <w:rPr>
                <w:rFonts w:eastAsia="Calibri" w:cs="Arial"/>
                <w:b/>
                <w:sz w:val="22"/>
                <w:szCs w:val="22"/>
                <w:lang w:eastAsia="en-US"/>
              </w:rPr>
            </w:pPr>
          </w:p>
          <w:p w14:paraId="33174990" w14:textId="77777777" w:rsidR="00A97F8B" w:rsidRDefault="00A97F8B" w:rsidP="000B62D7">
            <w:pPr>
              <w:pStyle w:val="ListParagraph"/>
              <w:ind w:left="360"/>
              <w:rPr>
                <w:rFonts w:eastAsia="Calibri" w:cs="Arial"/>
                <w:b/>
                <w:sz w:val="22"/>
                <w:szCs w:val="22"/>
                <w:lang w:eastAsia="en-US"/>
              </w:rPr>
            </w:pPr>
          </w:p>
          <w:p w14:paraId="3B19E09D" w14:textId="6C2BB276" w:rsidR="00E672FF" w:rsidRDefault="00E672FF" w:rsidP="000B62D7">
            <w:pPr>
              <w:pStyle w:val="ListParagraph"/>
              <w:ind w:left="360"/>
              <w:rPr>
                <w:rFonts w:eastAsia="Calibri" w:cs="Arial"/>
                <w:b/>
                <w:sz w:val="22"/>
                <w:szCs w:val="22"/>
                <w:lang w:eastAsia="en-US"/>
              </w:rPr>
            </w:pPr>
          </w:p>
        </w:tc>
      </w:tr>
      <w:tr w:rsidR="00107516" w:rsidRPr="006B4198" w14:paraId="29F9D5D2" w14:textId="77777777" w:rsidTr="008553F1">
        <w:tc>
          <w:tcPr>
            <w:tcW w:w="9558" w:type="dxa"/>
            <w:gridSpan w:val="4"/>
            <w:tcBorders>
              <w:bottom w:val="single" w:sz="4" w:space="0" w:color="auto"/>
            </w:tcBorders>
            <w:shd w:val="clear" w:color="auto" w:fill="DDDDDD" w:themeFill="accent1"/>
          </w:tcPr>
          <w:p w14:paraId="6F3EBDC8" w14:textId="131D9E36" w:rsidR="00A0117A" w:rsidRPr="00A0117A" w:rsidRDefault="004A6526" w:rsidP="00A0117A">
            <w:pPr>
              <w:pStyle w:val="ListParagraph"/>
              <w:numPr>
                <w:ilvl w:val="0"/>
                <w:numId w:val="20"/>
              </w:numPr>
              <w:spacing w:before="240" w:after="240"/>
              <w:rPr>
                <w:rFonts w:eastAsia="Calibri" w:cs="Arial"/>
                <w:b/>
                <w:sz w:val="22"/>
                <w:szCs w:val="22"/>
                <w:lang w:eastAsia="en-US"/>
              </w:rPr>
            </w:pPr>
            <w:r w:rsidRPr="00A0117A">
              <w:rPr>
                <w:rFonts w:eastAsia="Calibri" w:cs="Arial"/>
                <w:b/>
                <w:sz w:val="22"/>
                <w:szCs w:val="22"/>
                <w:lang w:eastAsia="en-US"/>
              </w:rPr>
              <w:lastRenderedPageBreak/>
              <w:t xml:space="preserve">In Ontario, </w:t>
            </w:r>
            <w:r w:rsidR="00307378" w:rsidRPr="00A0117A">
              <w:rPr>
                <w:rFonts w:eastAsia="Calibri" w:cs="Arial"/>
                <w:b/>
                <w:sz w:val="22"/>
                <w:szCs w:val="22"/>
                <w:lang w:eastAsia="en-US"/>
              </w:rPr>
              <w:t xml:space="preserve">the </w:t>
            </w:r>
            <w:r w:rsidR="00307378" w:rsidRPr="00A0117A">
              <w:rPr>
                <w:rFonts w:eastAsia="Calibri"/>
                <w:b/>
                <w:sz w:val="22"/>
                <w:szCs w:val="22"/>
                <w:lang w:eastAsia="en-US"/>
              </w:rPr>
              <w:t>A</w:t>
            </w:r>
            <w:r w:rsidR="00E92CDD">
              <w:rPr>
                <w:rFonts w:eastAsia="Calibri"/>
                <w:b/>
                <w:sz w:val="22"/>
                <w:szCs w:val="22"/>
                <w:lang w:eastAsia="en-US"/>
              </w:rPr>
              <w:t xml:space="preserve">lcohol and </w:t>
            </w:r>
            <w:r w:rsidR="00307378" w:rsidRPr="00A0117A">
              <w:rPr>
                <w:rFonts w:eastAsia="Calibri"/>
                <w:b/>
                <w:sz w:val="22"/>
                <w:szCs w:val="22"/>
                <w:lang w:eastAsia="en-US"/>
              </w:rPr>
              <w:t>G</w:t>
            </w:r>
            <w:r w:rsidR="00E92CDD">
              <w:rPr>
                <w:rFonts w:eastAsia="Calibri"/>
                <w:b/>
                <w:sz w:val="22"/>
                <w:szCs w:val="22"/>
                <w:lang w:eastAsia="en-US"/>
              </w:rPr>
              <w:t xml:space="preserve">aming </w:t>
            </w:r>
            <w:r w:rsidR="00E92CDD" w:rsidRPr="00A0117A">
              <w:rPr>
                <w:rFonts w:eastAsia="Calibri"/>
                <w:b/>
                <w:sz w:val="22"/>
                <w:szCs w:val="22"/>
                <w:lang w:eastAsia="en-US"/>
              </w:rPr>
              <w:t>C</w:t>
            </w:r>
            <w:r w:rsidR="00E92CDD">
              <w:rPr>
                <w:rFonts w:eastAsia="Calibri"/>
                <w:b/>
                <w:sz w:val="22"/>
                <w:szCs w:val="22"/>
                <w:lang w:eastAsia="en-US"/>
              </w:rPr>
              <w:t xml:space="preserve">ommission of </w:t>
            </w:r>
            <w:r w:rsidR="00307378" w:rsidRPr="00A0117A">
              <w:rPr>
                <w:rFonts w:eastAsia="Calibri"/>
                <w:b/>
                <w:sz w:val="22"/>
                <w:szCs w:val="22"/>
                <w:lang w:eastAsia="en-US"/>
              </w:rPr>
              <w:t>O</w:t>
            </w:r>
            <w:r w:rsidR="00E92CDD">
              <w:rPr>
                <w:rFonts w:eastAsia="Calibri"/>
                <w:b/>
                <w:sz w:val="22"/>
                <w:szCs w:val="22"/>
                <w:lang w:eastAsia="en-US"/>
              </w:rPr>
              <w:t>ntario (AGCO)</w:t>
            </w:r>
            <w:r w:rsidR="00307378" w:rsidRPr="00A0117A">
              <w:rPr>
                <w:rFonts w:eastAsia="Calibri" w:cs="Arial"/>
                <w:b/>
                <w:sz w:val="22"/>
                <w:szCs w:val="22"/>
                <w:lang w:eastAsia="en-US"/>
              </w:rPr>
              <w:t xml:space="preserve"> oversees the administration of </w:t>
            </w:r>
            <w:r w:rsidR="00D14091" w:rsidRPr="00A0117A">
              <w:rPr>
                <w:rFonts w:eastAsia="Calibri" w:cs="Arial"/>
                <w:b/>
                <w:sz w:val="22"/>
                <w:szCs w:val="22"/>
                <w:lang w:eastAsia="en-US"/>
              </w:rPr>
              <w:t xml:space="preserve">an alcohol </w:t>
            </w:r>
            <w:r w:rsidR="009E14E6" w:rsidRPr="00A0117A">
              <w:rPr>
                <w:rFonts w:eastAsia="Calibri"/>
                <w:b/>
                <w:sz w:val="22"/>
                <w:szCs w:val="22"/>
                <w:lang w:eastAsia="en-US"/>
              </w:rPr>
              <w:t>SOP</w:t>
            </w:r>
            <w:r w:rsidR="00307378" w:rsidRPr="00A0117A">
              <w:rPr>
                <w:rFonts w:eastAsia="Calibri" w:cs="Arial"/>
                <w:b/>
                <w:sz w:val="22"/>
                <w:szCs w:val="22"/>
                <w:lang w:eastAsia="en-US"/>
              </w:rPr>
              <w:t xml:space="preserve"> program, which allows for the sale and service of alcohol </w:t>
            </w:r>
            <w:r w:rsidR="002A0170" w:rsidRPr="00A0117A">
              <w:rPr>
                <w:rFonts w:eastAsia="Calibri" w:cs="Arial"/>
                <w:b/>
                <w:sz w:val="22"/>
                <w:szCs w:val="22"/>
                <w:lang w:eastAsia="en-US"/>
              </w:rPr>
              <w:t>at</w:t>
            </w:r>
            <w:r w:rsidR="00307378" w:rsidRPr="00A0117A">
              <w:rPr>
                <w:rFonts w:eastAsia="Calibri" w:cs="Arial"/>
                <w:b/>
                <w:sz w:val="22"/>
                <w:szCs w:val="22"/>
                <w:lang w:eastAsia="en-US"/>
              </w:rPr>
              <w:t xml:space="preserve"> special occasions</w:t>
            </w:r>
            <w:r w:rsidR="002A0170" w:rsidRPr="00A0117A">
              <w:rPr>
                <w:rFonts w:eastAsia="Calibri" w:cs="Arial"/>
                <w:b/>
                <w:sz w:val="22"/>
                <w:szCs w:val="22"/>
                <w:lang w:eastAsia="en-US"/>
              </w:rPr>
              <w:t>,</w:t>
            </w:r>
            <w:r w:rsidR="00E37881" w:rsidRPr="00A0117A">
              <w:rPr>
                <w:rFonts w:eastAsia="Calibri" w:cs="Arial"/>
                <w:b/>
                <w:sz w:val="22"/>
                <w:szCs w:val="22"/>
                <w:lang w:eastAsia="en-US"/>
              </w:rPr>
              <w:t xml:space="preserve"> including</w:t>
            </w:r>
            <w:r w:rsidR="00307378" w:rsidRPr="00A0117A">
              <w:rPr>
                <w:rFonts w:eastAsia="Calibri" w:cs="Arial"/>
                <w:b/>
                <w:sz w:val="22"/>
                <w:szCs w:val="22"/>
                <w:lang w:eastAsia="en-US"/>
              </w:rPr>
              <w:t xml:space="preserve"> large scale events that are open to the public</w:t>
            </w:r>
            <w:r w:rsidR="00E92CDD">
              <w:rPr>
                <w:rFonts w:eastAsia="Calibri" w:cs="Arial"/>
                <w:b/>
                <w:sz w:val="22"/>
                <w:szCs w:val="22"/>
                <w:lang w:eastAsia="en-US"/>
              </w:rPr>
              <w:t>,</w:t>
            </w:r>
            <w:r w:rsidR="00307378" w:rsidRPr="00A0117A">
              <w:rPr>
                <w:rFonts w:eastAsia="Calibri" w:cs="Arial"/>
                <w:b/>
                <w:sz w:val="22"/>
                <w:szCs w:val="22"/>
                <w:lang w:eastAsia="en-US"/>
              </w:rPr>
              <w:t xml:space="preserve"> such as </w:t>
            </w:r>
            <w:r w:rsidR="00B417C8" w:rsidRPr="00A0117A">
              <w:rPr>
                <w:rFonts w:eastAsia="Calibri" w:cs="Arial"/>
                <w:b/>
                <w:sz w:val="22"/>
                <w:szCs w:val="22"/>
                <w:lang w:eastAsia="en-US"/>
              </w:rPr>
              <w:t>festival</w:t>
            </w:r>
            <w:r w:rsidR="00A0117A">
              <w:rPr>
                <w:rFonts w:eastAsia="Calibri" w:cs="Arial"/>
                <w:b/>
                <w:sz w:val="22"/>
                <w:szCs w:val="22"/>
                <w:lang w:eastAsia="en-US"/>
              </w:rPr>
              <w:t xml:space="preserve">s. </w:t>
            </w:r>
          </w:p>
          <w:p w14:paraId="27BE0806" w14:textId="77777777" w:rsidR="00A0117A" w:rsidRDefault="00A0117A" w:rsidP="004A6526">
            <w:pPr>
              <w:pStyle w:val="ListParagraph"/>
              <w:spacing w:before="240" w:after="240"/>
              <w:ind w:left="360"/>
              <w:rPr>
                <w:rFonts w:eastAsia="Calibri" w:cs="Arial"/>
                <w:b/>
                <w:sz w:val="22"/>
                <w:szCs w:val="22"/>
                <w:lang w:eastAsia="en-US"/>
              </w:rPr>
            </w:pPr>
          </w:p>
          <w:p w14:paraId="21726FB5" w14:textId="0F78C8DA" w:rsidR="002E496C" w:rsidRDefault="00107516" w:rsidP="004A6526">
            <w:pPr>
              <w:pStyle w:val="ListParagraph"/>
              <w:spacing w:before="240" w:after="240"/>
              <w:ind w:left="360"/>
              <w:rPr>
                <w:rFonts w:eastAsia="Calibri" w:cs="Arial"/>
                <w:b/>
                <w:sz w:val="22"/>
                <w:szCs w:val="22"/>
                <w:lang w:eastAsia="en-US"/>
              </w:rPr>
            </w:pPr>
            <w:r w:rsidRPr="00764B15">
              <w:rPr>
                <w:rFonts w:eastAsia="Calibri" w:cs="Arial"/>
                <w:b/>
                <w:sz w:val="22"/>
                <w:szCs w:val="22"/>
                <w:lang w:eastAsia="en-US"/>
              </w:rPr>
              <w:t>Should the government consider establishing a</w:t>
            </w:r>
            <w:r w:rsidR="00E54F6E">
              <w:rPr>
                <w:rFonts w:eastAsia="Calibri" w:cs="Arial"/>
                <w:b/>
                <w:sz w:val="22"/>
                <w:szCs w:val="22"/>
                <w:lang w:eastAsia="en-US"/>
              </w:rPr>
              <w:t xml:space="preserve"> similar</w:t>
            </w:r>
            <w:r w:rsidRPr="00764B15">
              <w:rPr>
                <w:rFonts w:eastAsia="Calibri" w:cs="Arial"/>
                <w:b/>
                <w:sz w:val="22"/>
                <w:szCs w:val="22"/>
                <w:lang w:eastAsia="en-US"/>
              </w:rPr>
              <w:t xml:space="preserve"> </w:t>
            </w:r>
            <w:r>
              <w:rPr>
                <w:rFonts w:eastAsia="Calibri" w:cs="Arial"/>
                <w:b/>
                <w:sz w:val="22"/>
                <w:szCs w:val="22"/>
                <w:lang w:eastAsia="en-US"/>
              </w:rPr>
              <w:t>SOP</w:t>
            </w:r>
            <w:r w:rsidRPr="00764B15">
              <w:rPr>
                <w:rFonts w:eastAsia="Calibri" w:cs="Arial"/>
                <w:b/>
                <w:sz w:val="22"/>
                <w:szCs w:val="22"/>
                <w:lang w:eastAsia="en-US"/>
              </w:rPr>
              <w:t xml:space="preserve"> </w:t>
            </w:r>
            <w:r>
              <w:rPr>
                <w:rFonts w:eastAsia="Calibri" w:cs="Arial"/>
                <w:b/>
                <w:sz w:val="22"/>
                <w:szCs w:val="22"/>
                <w:lang w:eastAsia="en-US"/>
              </w:rPr>
              <w:t xml:space="preserve">program </w:t>
            </w:r>
            <w:r w:rsidRPr="00764B15">
              <w:rPr>
                <w:rFonts w:eastAsia="Calibri" w:cs="Arial"/>
                <w:b/>
                <w:sz w:val="22"/>
                <w:szCs w:val="22"/>
                <w:lang w:eastAsia="en-US"/>
              </w:rPr>
              <w:t>for cannabis</w:t>
            </w:r>
            <w:r w:rsidR="00AF532C">
              <w:rPr>
                <w:rFonts w:eastAsia="Calibri" w:cs="Arial"/>
                <w:b/>
                <w:sz w:val="22"/>
                <w:szCs w:val="22"/>
                <w:lang w:eastAsia="en-US"/>
              </w:rPr>
              <w:t xml:space="preserve"> to be sold and consumed at festivals and events</w:t>
            </w:r>
            <w:r w:rsidR="00E54F6E">
              <w:rPr>
                <w:rFonts w:eastAsia="Calibri" w:cs="Arial"/>
                <w:b/>
                <w:sz w:val="22"/>
                <w:szCs w:val="22"/>
                <w:lang w:eastAsia="en-US"/>
              </w:rPr>
              <w:t xml:space="preserve">? </w:t>
            </w:r>
            <w:r w:rsidR="002C0836">
              <w:rPr>
                <w:rFonts w:eastAsia="Calibri" w:cs="Arial"/>
                <w:b/>
                <w:sz w:val="22"/>
                <w:szCs w:val="22"/>
                <w:lang w:eastAsia="en-US"/>
              </w:rPr>
              <w:t xml:space="preserve">Why or why not? </w:t>
            </w:r>
            <w:r w:rsidRPr="00764B15">
              <w:rPr>
                <w:rFonts w:eastAsia="Calibri" w:cs="Arial"/>
                <w:b/>
                <w:sz w:val="22"/>
                <w:szCs w:val="22"/>
                <w:lang w:eastAsia="en-US"/>
              </w:rPr>
              <w:t xml:space="preserve"> </w:t>
            </w:r>
          </w:p>
          <w:p w14:paraId="766E4045" w14:textId="77777777" w:rsidR="002E496C" w:rsidRDefault="002E496C" w:rsidP="004A6526">
            <w:pPr>
              <w:pStyle w:val="ListParagraph"/>
              <w:spacing w:before="240" w:after="240"/>
              <w:ind w:left="360"/>
              <w:rPr>
                <w:rFonts w:eastAsia="Calibri" w:cs="Arial"/>
                <w:b/>
                <w:sz w:val="22"/>
                <w:szCs w:val="22"/>
                <w:lang w:eastAsia="en-US"/>
              </w:rPr>
            </w:pPr>
          </w:p>
          <w:p w14:paraId="11D5462B" w14:textId="4445FB34" w:rsidR="002C0836" w:rsidRDefault="00107516" w:rsidP="0096738A">
            <w:pPr>
              <w:pStyle w:val="ListParagraph"/>
              <w:spacing w:before="240" w:after="240"/>
              <w:ind w:left="360"/>
              <w:rPr>
                <w:rFonts w:eastAsia="Calibri" w:cs="Arial"/>
                <w:b/>
                <w:sz w:val="22"/>
                <w:szCs w:val="22"/>
                <w:lang w:eastAsia="en-US"/>
              </w:rPr>
            </w:pPr>
            <w:r w:rsidRPr="00764B15">
              <w:rPr>
                <w:rFonts w:eastAsia="Calibri" w:cs="Arial"/>
                <w:b/>
                <w:sz w:val="22"/>
                <w:szCs w:val="22"/>
                <w:lang w:eastAsia="en-US"/>
              </w:rPr>
              <w:t xml:space="preserve">If </w:t>
            </w:r>
            <w:r w:rsidR="002C0836">
              <w:rPr>
                <w:rFonts w:eastAsia="Calibri" w:cs="Arial"/>
                <w:b/>
                <w:sz w:val="22"/>
                <w:szCs w:val="22"/>
                <w:lang w:eastAsia="en-US"/>
              </w:rPr>
              <w:t>yes</w:t>
            </w:r>
            <w:r w:rsidRPr="00764B15">
              <w:rPr>
                <w:rFonts w:eastAsia="Calibri" w:cs="Arial"/>
                <w:b/>
                <w:sz w:val="22"/>
                <w:szCs w:val="22"/>
                <w:lang w:eastAsia="en-US"/>
              </w:rPr>
              <w:t>, what conditions should be included</w:t>
            </w:r>
            <w:r>
              <w:rPr>
                <w:rFonts w:eastAsia="Calibri" w:cs="Arial"/>
                <w:b/>
                <w:sz w:val="22"/>
                <w:szCs w:val="22"/>
                <w:lang w:eastAsia="en-US"/>
              </w:rPr>
              <w:t xml:space="preserve"> (e.g. should alcohol consumption </w:t>
            </w:r>
            <w:r w:rsidR="002C0836">
              <w:rPr>
                <w:rFonts w:eastAsia="Calibri" w:cs="Arial"/>
                <w:b/>
                <w:sz w:val="22"/>
                <w:szCs w:val="22"/>
                <w:lang w:eastAsia="en-US"/>
              </w:rPr>
              <w:t xml:space="preserve">at the same event </w:t>
            </w:r>
            <w:r>
              <w:rPr>
                <w:rFonts w:eastAsia="Calibri" w:cs="Arial"/>
                <w:b/>
                <w:sz w:val="22"/>
                <w:szCs w:val="22"/>
                <w:lang w:eastAsia="en-US"/>
              </w:rPr>
              <w:t xml:space="preserve">be </w:t>
            </w:r>
            <w:r w:rsidR="002C0836">
              <w:rPr>
                <w:rFonts w:eastAsia="Calibri" w:cs="Arial"/>
                <w:b/>
                <w:sz w:val="22"/>
                <w:szCs w:val="22"/>
                <w:lang w:eastAsia="en-US"/>
              </w:rPr>
              <w:t>restricted</w:t>
            </w:r>
            <w:r w:rsidR="00900E78">
              <w:rPr>
                <w:rFonts w:eastAsia="Calibri" w:cs="Arial"/>
                <w:b/>
                <w:sz w:val="22"/>
                <w:szCs w:val="22"/>
                <w:lang w:eastAsia="en-US"/>
              </w:rPr>
              <w:t>,</w:t>
            </w:r>
            <w:r w:rsidR="002C0836">
              <w:rPr>
                <w:rFonts w:eastAsia="Calibri" w:cs="Arial"/>
                <w:b/>
                <w:sz w:val="22"/>
                <w:szCs w:val="22"/>
                <w:lang w:eastAsia="en-US"/>
              </w:rPr>
              <w:t xml:space="preserve"> </w:t>
            </w:r>
            <w:r>
              <w:rPr>
                <w:rFonts w:eastAsia="Calibri" w:cs="Arial"/>
                <w:b/>
                <w:sz w:val="22"/>
                <w:szCs w:val="22"/>
                <w:lang w:eastAsia="en-US"/>
              </w:rPr>
              <w:t>should the event be age-restricted to 19</w:t>
            </w:r>
            <w:r w:rsidR="00D71680">
              <w:rPr>
                <w:rFonts w:eastAsia="Calibri" w:cs="Arial"/>
                <w:b/>
                <w:sz w:val="22"/>
                <w:szCs w:val="22"/>
                <w:lang w:eastAsia="en-US"/>
              </w:rPr>
              <w:t>+</w:t>
            </w:r>
            <w:r w:rsidR="002C0836">
              <w:rPr>
                <w:rFonts w:eastAsia="Calibri" w:cs="Arial"/>
                <w:b/>
                <w:sz w:val="22"/>
                <w:szCs w:val="22"/>
                <w:lang w:eastAsia="en-US"/>
              </w:rPr>
              <w:t>,</w:t>
            </w:r>
            <w:r w:rsidR="0070695A">
              <w:rPr>
                <w:rFonts w:eastAsia="Calibri" w:cs="Arial"/>
                <w:b/>
                <w:sz w:val="22"/>
                <w:szCs w:val="22"/>
                <w:lang w:eastAsia="en-US"/>
              </w:rPr>
              <w:t xml:space="preserve"> what methods of cannabis consumption should be permitted)?</w:t>
            </w:r>
            <w:r w:rsidR="002C0836">
              <w:rPr>
                <w:rFonts w:eastAsia="Calibri" w:cs="Arial"/>
                <w:b/>
                <w:sz w:val="22"/>
                <w:szCs w:val="22"/>
                <w:lang w:eastAsia="en-US"/>
              </w:rPr>
              <w:t xml:space="preserve"> </w:t>
            </w:r>
          </w:p>
          <w:p w14:paraId="24C5A7D3" w14:textId="20B7E27B" w:rsidR="00107516" w:rsidRPr="00764B15" w:rsidRDefault="00107516" w:rsidP="00107516">
            <w:pPr>
              <w:pStyle w:val="ListParagraph"/>
              <w:spacing w:before="240" w:after="240"/>
              <w:ind w:left="360"/>
              <w:rPr>
                <w:rFonts w:eastAsia="Calibri" w:cs="Arial"/>
                <w:b/>
                <w:sz w:val="22"/>
                <w:szCs w:val="22"/>
                <w:lang w:eastAsia="en-US"/>
              </w:rPr>
            </w:pPr>
            <w:r>
              <w:rPr>
                <w:rFonts w:eastAsia="Calibri" w:cs="Arial"/>
                <w:b/>
                <w:sz w:val="22"/>
                <w:szCs w:val="22"/>
                <w:lang w:eastAsia="en-US"/>
              </w:rPr>
              <w:t xml:space="preserve"> </w:t>
            </w:r>
          </w:p>
          <w:p w14:paraId="3451320C" w14:textId="5A26C234" w:rsidR="00107516" w:rsidRDefault="00107516" w:rsidP="00107516">
            <w:pPr>
              <w:pStyle w:val="ListParagraph"/>
              <w:spacing w:before="240" w:after="240"/>
              <w:ind w:left="360"/>
              <w:rPr>
                <w:rFonts w:eastAsia="Calibri" w:cs="Arial"/>
                <w:b/>
                <w:sz w:val="22"/>
                <w:szCs w:val="22"/>
                <w:lang w:eastAsia="en-US"/>
              </w:rPr>
            </w:pPr>
            <w:r w:rsidRPr="00A4766D">
              <w:rPr>
                <w:rFonts w:eastAsia="Calibri" w:cs="Arial"/>
                <w:b/>
                <w:sz w:val="22"/>
                <w:szCs w:val="22"/>
                <w:lang w:eastAsia="en-US"/>
              </w:rPr>
              <w:t xml:space="preserve">For more </w:t>
            </w:r>
            <w:r>
              <w:rPr>
                <w:rFonts w:eastAsia="Calibri" w:cs="Arial"/>
                <w:b/>
                <w:sz w:val="22"/>
                <w:szCs w:val="22"/>
                <w:lang w:eastAsia="en-US"/>
              </w:rPr>
              <w:t>information</w:t>
            </w:r>
            <w:r w:rsidRPr="00A4766D">
              <w:rPr>
                <w:rFonts w:eastAsia="Calibri" w:cs="Arial"/>
                <w:b/>
                <w:sz w:val="22"/>
                <w:szCs w:val="22"/>
                <w:lang w:eastAsia="en-US"/>
              </w:rPr>
              <w:t xml:space="preserve"> on the current alcohol SOP</w:t>
            </w:r>
            <w:r>
              <w:rPr>
                <w:rFonts w:eastAsia="Calibri" w:cs="Arial"/>
                <w:b/>
                <w:sz w:val="22"/>
                <w:szCs w:val="22"/>
                <w:lang w:eastAsia="en-US"/>
              </w:rPr>
              <w:t xml:space="preserve"> program</w:t>
            </w:r>
            <w:r w:rsidRPr="00A4766D">
              <w:rPr>
                <w:rFonts w:eastAsia="Calibri" w:cs="Arial"/>
                <w:b/>
                <w:sz w:val="22"/>
                <w:szCs w:val="22"/>
                <w:lang w:eastAsia="en-US"/>
              </w:rPr>
              <w:t xml:space="preserve">, please visit: </w:t>
            </w:r>
            <w:hyperlink r:id="rId17" w:history="1">
              <w:r w:rsidRPr="00A4766D">
                <w:rPr>
                  <w:rStyle w:val="Hyperlink"/>
                  <w:rFonts w:eastAsiaTheme="majorEastAsia"/>
                </w:rPr>
                <w:t>https://www.agco.ca/alcohol/special-occasion-permits-private-event</w:t>
              </w:r>
            </w:hyperlink>
          </w:p>
        </w:tc>
      </w:tr>
      <w:tr w:rsidR="000B30F9" w:rsidRPr="006B4198" w14:paraId="72120EF6" w14:textId="77777777" w:rsidTr="000B30F9">
        <w:tc>
          <w:tcPr>
            <w:tcW w:w="9558" w:type="dxa"/>
            <w:gridSpan w:val="4"/>
            <w:tcBorders>
              <w:bottom w:val="single" w:sz="4" w:space="0" w:color="auto"/>
            </w:tcBorders>
            <w:shd w:val="clear" w:color="auto" w:fill="auto"/>
          </w:tcPr>
          <w:p w14:paraId="17E9FFF7" w14:textId="77777777" w:rsidR="000B30F9" w:rsidRDefault="000B30F9" w:rsidP="000B30F9">
            <w:pPr>
              <w:pStyle w:val="ListParagraph"/>
              <w:ind w:left="360"/>
              <w:rPr>
                <w:rFonts w:eastAsia="Calibri" w:cs="Arial"/>
                <w:b/>
                <w:sz w:val="22"/>
                <w:szCs w:val="22"/>
                <w:lang w:eastAsia="en-US"/>
              </w:rPr>
            </w:pPr>
          </w:p>
          <w:p w14:paraId="4C125A6E" w14:textId="77777777" w:rsidR="00FF5C74" w:rsidRPr="0060739D" w:rsidRDefault="00FF5C74" w:rsidP="00FF5C74">
            <w:pPr>
              <w:rPr>
                <w:rFonts w:eastAsia="Calibri" w:cs="Arial"/>
                <w:i/>
                <w:color w:val="7F7F7F"/>
                <w:sz w:val="22"/>
                <w:szCs w:val="22"/>
                <w:lang w:eastAsia="en-US"/>
              </w:rPr>
            </w:pPr>
            <w:r w:rsidRPr="0060739D">
              <w:rPr>
                <w:rFonts w:eastAsia="Calibri" w:cs="Arial"/>
                <w:i/>
                <w:color w:val="7F7F7F"/>
                <w:sz w:val="22"/>
                <w:szCs w:val="22"/>
                <w:lang w:eastAsia="en-US"/>
              </w:rPr>
              <w:t>(insert comments – if necessary the box will expand as you type)</w:t>
            </w:r>
          </w:p>
          <w:p w14:paraId="2913605B" w14:textId="77777777" w:rsidR="000B30F9" w:rsidRDefault="000B30F9" w:rsidP="000B30F9">
            <w:pPr>
              <w:pStyle w:val="ListParagraph"/>
              <w:ind w:left="360"/>
              <w:rPr>
                <w:rFonts w:eastAsia="Calibri" w:cs="Arial"/>
                <w:b/>
                <w:sz w:val="22"/>
                <w:szCs w:val="22"/>
                <w:lang w:eastAsia="en-US"/>
              </w:rPr>
            </w:pPr>
          </w:p>
          <w:p w14:paraId="1A5764AC" w14:textId="77777777" w:rsidR="00324501" w:rsidRDefault="00324501" w:rsidP="000B30F9">
            <w:pPr>
              <w:pStyle w:val="ListParagraph"/>
              <w:ind w:left="360"/>
              <w:rPr>
                <w:rFonts w:eastAsia="Calibri" w:cs="Arial"/>
                <w:b/>
                <w:sz w:val="22"/>
                <w:szCs w:val="22"/>
                <w:lang w:eastAsia="en-US"/>
              </w:rPr>
            </w:pPr>
          </w:p>
          <w:p w14:paraId="147DE814" w14:textId="7A676E58" w:rsidR="000B30F9" w:rsidRDefault="000B30F9" w:rsidP="000B30F9">
            <w:pPr>
              <w:pStyle w:val="ListParagraph"/>
              <w:ind w:left="360"/>
              <w:rPr>
                <w:rFonts w:eastAsia="Calibri" w:cs="Arial"/>
                <w:b/>
                <w:sz w:val="22"/>
                <w:szCs w:val="22"/>
                <w:lang w:eastAsia="en-US"/>
              </w:rPr>
            </w:pPr>
          </w:p>
          <w:p w14:paraId="6D011130" w14:textId="77777777" w:rsidR="00927FF7" w:rsidRDefault="00927FF7" w:rsidP="000B30F9">
            <w:pPr>
              <w:pStyle w:val="ListParagraph"/>
              <w:ind w:left="360"/>
              <w:rPr>
                <w:rFonts w:eastAsia="Calibri" w:cs="Arial"/>
                <w:b/>
                <w:sz w:val="22"/>
                <w:szCs w:val="22"/>
                <w:lang w:eastAsia="en-US"/>
              </w:rPr>
            </w:pPr>
          </w:p>
          <w:p w14:paraId="45B5FF5B" w14:textId="3D3CF6EC" w:rsidR="000B30F9" w:rsidRPr="00764B15" w:rsidRDefault="000B30F9" w:rsidP="000B30F9">
            <w:pPr>
              <w:pStyle w:val="ListParagraph"/>
              <w:ind w:left="360"/>
              <w:rPr>
                <w:rFonts w:eastAsia="Calibri" w:cs="Arial"/>
                <w:b/>
                <w:sz w:val="22"/>
                <w:szCs w:val="22"/>
                <w:lang w:eastAsia="en-US"/>
              </w:rPr>
            </w:pPr>
          </w:p>
        </w:tc>
      </w:tr>
      <w:tr w:rsidR="00B62B27" w:rsidRPr="006B4198" w14:paraId="403DA256" w14:textId="77777777" w:rsidTr="008553F1">
        <w:tc>
          <w:tcPr>
            <w:tcW w:w="9558" w:type="dxa"/>
            <w:gridSpan w:val="4"/>
            <w:tcBorders>
              <w:bottom w:val="single" w:sz="4" w:space="0" w:color="auto"/>
            </w:tcBorders>
            <w:shd w:val="clear" w:color="auto" w:fill="DDDDDD" w:themeFill="accent1"/>
          </w:tcPr>
          <w:p w14:paraId="5F725542" w14:textId="487F3083" w:rsidR="00B62B27" w:rsidRPr="005603EB" w:rsidRDefault="005603EB" w:rsidP="005603EB">
            <w:pPr>
              <w:pStyle w:val="ListParagraph"/>
              <w:numPr>
                <w:ilvl w:val="0"/>
                <w:numId w:val="20"/>
              </w:numPr>
              <w:spacing w:before="240" w:after="240"/>
              <w:rPr>
                <w:rFonts w:eastAsia="Calibri" w:cs="Arial"/>
              </w:rPr>
            </w:pPr>
            <w:r w:rsidRPr="005603EB">
              <w:rPr>
                <w:rFonts w:eastAsia="Calibri" w:cs="Arial"/>
                <w:b/>
                <w:sz w:val="22"/>
                <w:szCs w:val="22"/>
                <w:lang w:eastAsia="en-US"/>
              </w:rPr>
              <w:t>Are there any additional risks</w:t>
            </w:r>
            <w:r w:rsidR="00E92CDD">
              <w:rPr>
                <w:rFonts w:eastAsia="Calibri" w:cs="Arial"/>
                <w:b/>
                <w:sz w:val="22"/>
                <w:szCs w:val="22"/>
                <w:lang w:eastAsia="en-US"/>
              </w:rPr>
              <w:t xml:space="preserve"> / opportunities</w:t>
            </w:r>
            <w:r w:rsidRPr="005603EB">
              <w:rPr>
                <w:rFonts w:eastAsia="Calibri" w:cs="Arial"/>
                <w:b/>
                <w:sz w:val="22"/>
                <w:szCs w:val="22"/>
                <w:lang w:eastAsia="en-US"/>
              </w:rPr>
              <w:t xml:space="preserve"> created by cannabis consumption establishments or SOPs when compared to authorized cannabis retail stores? </w:t>
            </w:r>
          </w:p>
        </w:tc>
      </w:tr>
      <w:tr w:rsidR="00B62B27" w:rsidRPr="006B4198" w14:paraId="4C6452CE" w14:textId="77777777" w:rsidTr="008553F1">
        <w:tc>
          <w:tcPr>
            <w:tcW w:w="9558" w:type="dxa"/>
            <w:gridSpan w:val="4"/>
            <w:tcBorders>
              <w:bottom w:val="single" w:sz="4" w:space="0" w:color="auto"/>
            </w:tcBorders>
            <w:shd w:val="clear" w:color="auto" w:fill="auto"/>
          </w:tcPr>
          <w:p w14:paraId="1789A386" w14:textId="03E5C8F6" w:rsidR="00C01506" w:rsidRPr="005458BE" w:rsidRDefault="00A75AF0" w:rsidP="00E13ADB">
            <w:pPr>
              <w:rPr>
                <w:rFonts w:eastAsia="Calibri" w:cs="Arial"/>
                <w:b/>
                <w:sz w:val="22"/>
                <w:szCs w:val="22"/>
                <w:lang w:eastAsia="en-US"/>
              </w:rPr>
            </w:pPr>
            <w:r>
              <w:rPr>
                <w:rFonts w:eastAsia="Calibri" w:cs="Arial"/>
                <w:b/>
                <w:sz w:val="22"/>
                <w:szCs w:val="22"/>
                <w:lang w:eastAsia="en-US"/>
              </w:rPr>
              <w:t xml:space="preserve">Cannabis </w:t>
            </w:r>
            <w:r w:rsidR="005458BE" w:rsidRPr="005458BE">
              <w:rPr>
                <w:rFonts w:eastAsia="Calibri" w:cs="Arial"/>
                <w:b/>
                <w:sz w:val="22"/>
                <w:szCs w:val="22"/>
                <w:lang w:eastAsia="en-US"/>
              </w:rPr>
              <w:t>Consumption Establishments</w:t>
            </w:r>
            <w:r w:rsidR="005458BE">
              <w:rPr>
                <w:rFonts w:eastAsia="Calibri" w:cs="Arial"/>
                <w:b/>
                <w:sz w:val="22"/>
                <w:szCs w:val="22"/>
                <w:lang w:eastAsia="en-US"/>
              </w:rPr>
              <w:t>:</w:t>
            </w:r>
          </w:p>
          <w:p w14:paraId="3CF7F36D" w14:textId="77777777" w:rsidR="005458BE" w:rsidRDefault="005458BE" w:rsidP="00E13ADB">
            <w:pPr>
              <w:rPr>
                <w:rFonts w:eastAsia="Calibri" w:cs="Arial"/>
                <w:i/>
                <w:color w:val="7F7F7F"/>
                <w:sz w:val="22"/>
                <w:szCs w:val="22"/>
                <w:lang w:eastAsia="en-US"/>
              </w:rPr>
            </w:pPr>
          </w:p>
          <w:p w14:paraId="1652FCD6" w14:textId="2B8C35C8" w:rsidR="00B62B27" w:rsidRPr="00CC642D" w:rsidRDefault="00B62B27" w:rsidP="00E13ADB">
            <w:pPr>
              <w:rPr>
                <w:rFonts w:eastAsia="Calibri" w:cs="Arial"/>
                <w:i/>
                <w:color w:val="7F7F7F"/>
                <w:sz w:val="22"/>
                <w:szCs w:val="22"/>
                <w:lang w:eastAsia="en-US"/>
              </w:rPr>
            </w:pPr>
            <w:r w:rsidRPr="00CC642D">
              <w:rPr>
                <w:rFonts w:eastAsia="Calibri" w:cs="Arial"/>
                <w:i/>
                <w:color w:val="7F7F7F"/>
                <w:sz w:val="22"/>
                <w:szCs w:val="22"/>
                <w:lang w:eastAsia="en-US"/>
              </w:rPr>
              <w:t>(insert comments – if necessary the box will expand as you type)</w:t>
            </w:r>
          </w:p>
          <w:p w14:paraId="08BA5737" w14:textId="2EC06400" w:rsidR="00B62B27" w:rsidRDefault="00B62B27" w:rsidP="00E13ADB">
            <w:pPr>
              <w:rPr>
                <w:rFonts w:eastAsia="Calibri" w:cs="Arial"/>
                <w:b/>
                <w:sz w:val="22"/>
                <w:szCs w:val="22"/>
                <w:lang w:eastAsia="en-US"/>
              </w:rPr>
            </w:pPr>
          </w:p>
          <w:p w14:paraId="4D38AC2B" w14:textId="77777777" w:rsidR="005B7653" w:rsidRDefault="005B7653" w:rsidP="00E13ADB">
            <w:pPr>
              <w:rPr>
                <w:rFonts w:eastAsia="Calibri" w:cs="Arial"/>
                <w:b/>
                <w:sz w:val="22"/>
                <w:szCs w:val="22"/>
                <w:lang w:eastAsia="en-US"/>
              </w:rPr>
            </w:pPr>
          </w:p>
          <w:p w14:paraId="6FB098AB" w14:textId="06718F57" w:rsidR="00B62B27" w:rsidRDefault="005458BE" w:rsidP="00E13ADB">
            <w:pPr>
              <w:rPr>
                <w:rFonts w:eastAsia="Calibri" w:cs="Arial"/>
                <w:b/>
                <w:sz w:val="22"/>
                <w:szCs w:val="22"/>
                <w:lang w:eastAsia="en-US"/>
              </w:rPr>
            </w:pPr>
            <w:r>
              <w:rPr>
                <w:rFonts w:eastAsia="Calibri" w:cs="Arial"/>
                <w:b/>
                <w:sz w:val="22"/>
                <w:szCs w:val="22"/>
                <w:lang w:eastAsia="en-US"/>
              </w:rPr>
              <w:t>S</w:t>
            </w:r>
            <w:r w:rsidR="000F2828">
              <w:rPr>
                <w:rFonts w:eastAsia="Calibri" w:cs="Arial"/>
                <w:b/>
                <w:sz w:val="22"/>
                <w:szCs w:val="22"/>
                <w:lang w:eastAsia="en-US"/>
              </w:rPr>
              <w:t>OP</w:t>
            </w:r>
            <w:r>
              <w:rPr>
                <w:rFonts w:eastAsia="Calibri" w:cs="Arial"/>
                <w:b/>
                <w:sz w:val="22"/>
                <w:szCs w:val="22"/>
                <w:lang w:eastAsia="en-US"/>
              </w:rPr>
              <w:t>s:</w:t>
            </w:r>
          </w:p>
          <w:p w14:paraId="64DDC118" w14:textId="5857BE4C" w:rsidR="00C01506" w:rsidRDefault="00C01506" w:rsidP="00E13ADB">
            <w:pPr>
              <w:rPr>
                <w:rFonts w:eastAsia="Calibri" w:cs="Arial"/>
                <w:b/>
                <w:sz w:val="22"/>
                <w:szCs w:val="22"/>
                <w:lang w:eastAsia="en-US"/>
              </w:rPr>
            </w:pPr>
          </w:p>
          <w:p w14:paraId="71B1699F" w14:textId="77777777" w:rsidR="005458BE" w:rsidRPr="00CC642D" w:rsidRDefault="005458BE" w:rsidP="005458BE">
            <w:pPr>
              <w:rPr>
                <w:rFonts w:eastAsia="Calibri" w:cs="Arial"/>
                <w:i/>
                <w:color w:val="7F7F7F"/>
                <w:sz w:val="22"/>
                <w:szCs w:val="22"/>
                <w:lang w:eastAsia="en-US"/>
              </w:rPr>
            </w:pPr>
            <w:r w:rsidRPr="00CC642D">
              <w:rPr>
                <w:rFonts w:eastAsia="Calibri" w:cs="Arial"/>
                <w:i/>
                <w:color w:val="7F7F7F"/>
                <w:sz w:val="22"/>
                <w:szCs w:val="22"/>
                <w:lang w:eastAsia="en-US"/>
              </w:rPr>
              <w:t>(insert comments – if necessary the box will expand as you type)</w:t>
            </w:r>
          </w:p>
          <w:p w14:paraId="392C4074" w14:textId="5FFC7972" w:rsidR="005458BE" w:rsidRDefault="005458BE" w:rsidP="00E13ADB">
            <w:pPr>
              <w:rPr>
                <w:rFonts w:eastAsia="Calibri" w:cs="Arial"/>
                <w:b/>
                <w:sz w:val="22"/>
                <w:szCs w:val="22"/>
                <w:lang w:eastAsia="en-US"/>
              </w:rPr>
            </w:pPr>
          </w:p>
          <w:p w14:paraId="2A45A1FE" w14:textId="77777777" w:rsidR="00C01506" w:rsidRDefault="00C01506" w:rsidP="00E13ADB">
            <w:pPr>
              <w:rPr>
                <w:rFonts w:eastAsia="Calibri" w:cs="Arial"/>
                <w:b/>
                <w:sz w:val="22"/>
                <w:szCs w:val="22"/>
                <w:lang w:eastAsia="en-US"/>
              </w:rPr>
            </w:pPr>
          </w:p>
        </w:tc>
      </w:tr>
      <w:tr w:rsidR="00B122A1" w:rsidRPr="00062B0A" w14:paraId="789BEAE2" w14:textId="77777777" w:rsidTr="007E4956">
        <w:trPr>
          <w:trHeight w:val="298"/>
        </w:trPr>
        <w:tc>
          <w:tcPr>
            <w:tcW w:w="9558" w:type="dxa"/>
            <w:gridSpan w:val="4"/>
            <w:shd w:val="clear" w:color="auto" w:fill="D9D9D9" w:themeFill="background1" w:themeFillShade="D9"/>
          </w:tcPr>
          <w:p w14:paraId="230782EC" w14:textId="77777777" w:rsidR="00B122A1" w:rsidRDefault="00B122A1" w:rsidP="00B122A1">
            <w:pPr>
              <w:ind w:left="360"/>
              <w:contextualSpacing/>
              <w:rPr>
                <w:rFonts w:eastAsia="Calibri" w:cs="Arial"/>
                <w:b/>
              </w:rPr>
            </w:pPr>
          </w:p>
          <w:p w14:paraId="1E32DA22" w14:textId="65F649DA" w:rsidR="00B122A1" w:rsidRPr="004A1C2A" w:rsidRDefault="00B122A1" w:rsidP="00B122A1">
            <w:pPr>
              <w:pStyle w:val="ListParagraph"/>
              <w:numPr>
                <w:ilvl w:val="0"/>
                <w:numId w:val="20"/>
              </w:numPr>
              <w:rPr>
                <w:rFonts w:eastAsia="Calibri" w:cs="Arial"/>
                <w:b/>
                <w:sz w:val="22"/>
                <w:szCs w:val="22"/>
                <w:lang w:eastAsia="en-US"/>
              </w:rPr>
            </w:pPr>
            <w:r w:rsidRPr="004A1C2A">
              <w:rPr>
                <w:rFonts w:eastAsia="Calibri" w:cs="Arial"/>
                <w:b/>
                <w:sz w:val="22"/>
                <w:szCs w:val="22"/>
                <w:lang w:eastAsia="en-US"/>
              </w:rPr>
              <w:t>What should be a municipality’s involvement</w:t>
            </w:r>
            <w:r w:rsidR="00E92CDD" w:rsidRPr="004A1C2A">
              <w:rPr>
                <w:rFonts w:eastAsia="Calibri" w:cs="Arial"/>
                <w:b/>
                <w:sz w:val="22"/>
                <w:szCs w:val="22"/>
                <w:lang w:eastAsia="en-US"/>
              </w:rPr>
              <w:t>, if any,</w:t>
            </w:r>
            <w:r w:rsidRPr="004A1C2A">
              <w:rPr>
                <w:rFonts w:eastAsia="Calibri" w:cs="Arial"/>
                <w:b/>
                <w:sz w:val="22"/>
                <w:szCs w:val="22"/>
                <w:lang w:eastAsia="en-US"/>
              </w:rPr>
              <w:t xml:space="preserve"> in a potential framework for cannabis consumption establishments or SOPs?</w:t>
            </w:r>
            <w:r w:rsidR="004E2B1A" w:rsidRPr="004A1C2A">
              <w:rPr>
                <w:rFonts w:eastAsia="Calibri" w:cs="Arial"/>
                <w:b/>
                <w:sz w:val="22"/>
                <w:szCs w:val="22"/>
                <w:lang w:eastAsia="en-US"/>
              </w:rPr>
              <w:t xml:space="preserve"> </w:t>
            </w:r>
          </w:p>
          <w:p w14:paraId="0084902E" w14:textId="723659BE" w:rsidR="00B122A1" w:rsidRPr="00B122A1" w:rsidRDefault="00B122A1" w:rsidP="00B122A1">
            <w:pPr>
              <w:ind w:left="360"/>
              <w:contextualSpacing/>
              <w:rPr>
                <w:rFonts w:eastAsia="Calibri" w:cs="Arial"/>
                <w:b/>
              </w:rPr>
            </w:pPr>
          </w:p>
        </w:tc>
      </w:tr>
      <w:tr w:rsidR="00B122A1" w:rsidRPr="00062B0A" w14:paraId="4ABDCB77" w14:textId="77777777" w:rsidTr="00B122A1">
        <w:trPr>
          <w:trHeight w:val="298"/>
        </w:trPr>
        <w:tc>
          <w:tcPr>
            <w:tcW w:w="9558" w:type="dxa"/>
            <w:gridSpan w:val="4"/>
            <w:shd w:val="clear" w:color="auto" w:fill="auto"/>
          </w:tcPr>
          <w:p w14:paraId="4E8DA55E" w14:textId="77777777" w:rsidR="00B122A1" w:rsidRDefault="00B122A1" w:rsidP="00B122A1">
            <w:pPr>
              <w:pStyle w:val="ListParagraph"/>
              <w:ind w:left="360"/>
              <w:rPr>
                <w:rFonts w:eastAsia="Calibri" w:cs="Arial"/>
                <w:b/>
                <w:sz w:val="22"/>
                <w:szCs w:val="22"/>
                <w:lang w:eastAsia="en-US"/>
              </w:rPr>
            </w:pPr>
          </w:p>
          <w:p w14:paraId="2B0DF1D9" w14:textId="77777777" w:rsidR="00B122A1" w:rsidRPr="0060739D" w:rsidRDefault="00B122A1" w:rsidP="00B122A1">
            <w:pPr>
              <w:rPr>
                <w:rFonts w:eastAsia="Calibri" w:cs="Arial"/>
                <w:i/>
                <w:color w:val="7F7F7F"/>
                <w:sz w:val="22"/>
                <w:szCs w:val="22"/>
                <w:lang w:eastAsia="en-US"/>
              </w:rPr>
            </w:pPr>
            <w:r w:rsidRPr="0060739D">
              <w:rPr>
                <w:rFonts w:eastAsia="Calibri" w:cs="Arial"/>
                <w:i/>
                <w:color w:val="7F7F7F"/>
                <w:sz w:val="22"/>
                <w:szCs w:val="22"/>
                <w:lang w:eastAsia="en-US"/>
              </w:rPr>
              <w:t>(insert comments – if necessary the box will expand as you type)</w:t>
            </w:r>
          </w:p>
          <w:p w14:paraId="472E7EDD" w14:textId="77777777" w:rsidR="00B122A1" w:rsidRDefault="00B122A1" w:rsidP="00266E6B">
            <w:pPr>
              <w:spacing w:before="240" w:after="240"/>
              <w:rPr>
                <w:rFonts w:eastAsia="Calibri" w:cs="Arial"/>
                <w:b/>
                <w:color w:val="000000" w:themeColor="text1"/>
                <w:sz w:val="22"/>
                <w:lang w:eastAsia="en-US"/>
              </w:rPr>
            </w:pPr>
          </w:p>
          <w:p w14:paraId="53D26D74" w14:textId="10F2A19B" w:rsidR="00B122A1" w:rsidRPr="00266E6B" w:rsidRDefault="00B122A1" w:rsidP="00266E6B">
            <w:pPr>
              <w:spacing w:before="240" w:after="240"/>
              <w:rPr>
                <w:rFonts w:eastAsia="Calibri" w:cs="Arial"/>
                <w:b/>
                <w:color w:val="000000" w:themeColor="text1"/>
                <w:sz w:val="22"/>
                <w:lang w:eastAsia="en-US"/>
              </w:rPr>
            </w:pPr>
          </w:p>
        </w:tc>
      </w:tr>
      <w:tr w:rsidR="00A6664D" w:rsidRPr="00062B0A" w14:paraId="32ED8D57" w14:textId="77777777" w:rsidTr="007E4956">
        <w:trPr>
          <w:trHeight w:val="298"/>
        </w:trPr>
        <w:tc>
          <w:tcPr>
            <w:tcW w:w="9558" w:type="dxa"/>
            <w:gridSpan w:val="4"/>
            <w:shd w:val="clear" w:color="auto" w:fill="D9D9D9" w:themeFill="background1" w:themeFillShade="D9"/>
          </w:tcPr>
          <w:p w14:paraId="42FE5AC8" w14:textId="47D5B12B" w:rsidR="00A6664D" w:rsidRPr="00266E6B" w:rsidRDefault="00A6664D" w:rsidP="00266E6B">
            <w:pPr>
              <w:spacing w:before="240" w:after="240"/>
              <w:rPr>
                <w:rFonts w:eastAsia="Calibri" w:cs="Arial"/>
                <w:color w:val="7F7F7F"/>
                <w:sz w:val="22"/>
                <w:szCs w:val="22"/>
                <w:lang w:eastAsia="en-US"/>
              </w:rPr>
            </w:pPr>
            <w:r w:rsidRPr="00266E6B">
              <w:rPr>
                <w:rFonts w:eastAsia="Calibri" w:cs="Arial"/>
                <w:b/>
                <w:color w:val="000000" w:themeColor="text1"/>
                <w:sz w:val="22"/>
                <w:lang w:eastAsia="en-US"/>
              </w:rPr>
              <w:lastRenderedPageBreak/>
              <w:t>We are interested in any other comments or suggestions you wish to make about</w:t>
            </w:r>
            <w:r w:rsidR="0067510F">
              <w:rPr>
                <w:rFonts w:eastAsia="Calibri" w:cs="Arial"/>
                <w:b/>
                <w:color w:val="000000" w:themeColor="text1"/>
                <w:sz w:val="22"/>
                <w:lang w:eastAsia="en-US"/>
              </w:rPr>
              <w:t xml:space="preserve"> </w:t>
            </w:r>
            <w:r w:rsidRPr="00266E6B">
              <w:rPr>
                <w:rFonts w:eastAsia="Calibri" w:cs="Arial"/>
                <w:b/>
                <w:color w:val="000000" w:themeColor="text1"/>
                <w:sz w:val="22"/>
                <w:lang w:eastAsia="en-US"/>
              </w:rPr>
              <w:t>cannabis consumption establishments</w:t>
            </w:r>
            <w:r w:rsidR="00266E6B">
              <w:rPr>
                <w:rFonts w:eastAsia="Calibri" w:cs="Arial"/>
                <w:b/>
                <w:color w:val="000000" w:themeColor="text1"/>
                <w:sz w:val="22"/>
                <w:lang w:eastAsia="en-US"/>
              </w:rPr>
              <w:t xml:space="preserve"> and</w:t>
            </w:r>
            <w:r w:rsidRPr="00266E6B">
              <w:rPr>
                <w:rFonts w:eastAsia="Calibri" w:cs="Arial"/>
                <w:b/>
                <w:color w:val="000000" w:themeColor="text1"/>
                <w:sz w:val="22"/>
                <w:lang w:eastAsia="en-US"/>
              </w:rPr>
              <w:t>/</w:t>
            </w:r>
            <w:r w:rsidR="00266E6B">
              <w:rPr>
                <w:rFonts w:eastAsia="Calibri" w:cs="Arial"/>
                <w:b/>
                <w:color w:val="000000" w:themeColor="text1"/>
                <w:sz w:val="22"/>
                <w:lang w:eastAsia="en-US"/>
              </w:rPr>
              <w:t xml:space="preserve">or </w:t>
            </w:r>
            <w:r w:rsidRPr="00266E6B">
              <w:rPr>
                <w:rFonts w:eastAsia="Calibri" w:cs="Arial"/>
                <w:b/>
                <w:color w:val="000000" w:themeColor="text1"/>
                <w:sz w:val="22"/>
                <w:lang w:eastAsia="en-US"/>
              </w:rPr>
              <w:t>SOPs</w:t>
            </w:r>
            <w:r w:rsidR="00266E6B">
              <w:rPr>
                <w:rFonts w:eastAsia="Calibri" w:cs="Arial"/>
                <w:b/>
                <w:color w:val="000000" w:themeColor="text1"/>
                <w:sz w:val="22"/>
                <w:lang w:eastAsia="en-US"/>
              </w:rPr>
              <w:t>.</w:t>
            </w:r>
          </w:p>
        </w:tc>
      </w:tr>
      <w:tr w:rsidR="00A6664D" w:rsidRPr="00062B0A" w14:paraId="72240234" w14:textId="77777777" w:rsidTr="00BF73FC">
        <w:trPr>
          <w:trHeight w:val="298"/>
        </w:trPr>
        <w:tc>
          <w:tcPr>
            <w:tcW w:w="9558" w:type="dxa"/>
            <w:gridSpan w:val="4"/>
            <w:shd w:val="clear" w:color="auto" w:fill="auto"/>
          </w:tcPr>
          <w:p w14:paraId="1B7DB82D" w14:textId="77777777" w:rsidR="00A6664D" w:rsidRDefault="00A6664D" w:rsidP="00A6664D">
            <w:pPr>
              <w:rPr>
                <w:rFonts w:eastAsia="Calibri" w:cs="Arial"/>
                <w:i/>
                <w:color w:val="7F7F7F"/>
                <w:sz w:val="22"/>
                <w:szCs w:val="22"/>
                <w:lang w:eastAsia="en-US"/>
              </w:rPr>
            </w:pPr>
          </w:p>
          <w:p w14:paraId="410F4674" w14:textId="77777777" w:rsidR="00A6664D" w:rsidRPr="008A09C2" w:rsidRDefault="00A6664D" w:rsidP="00A6664D">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14:paraId="020E9B26" w14:textId="77777777" w:rsidR="00A6664D" w:rsidRPr="008A09C2" w:rsidRDefault="00A6664D" w:rsidP="00A6664D">
            <w:pPr>
              <w:rPr>
                <w:rFonts w:eastAsia="Calibri" w:cs="Arial"/>
                <w:sz w:val="22"/>
                <w:szCs w:val="22"/>
                <w:lang w:eastAsia="en-US"/>
              </w:rPr>
            </w:pPr>
          </w:p>
          <w:p w14:paraId="0562AD77" w14:textId="77777777" w:rsidR="00A6664D" w:rsidRDefault="00A6664D" w:rsidP="00A6664D">
            <w:pPr>
              <w:rPr>
                <w:rFonts w:eastAsia="Calibri" w:cs="Arial"/>
                <w:color w:val="7F7F7F"/>
                <w:sz w:val="22"/>
                <w:szCs w:val="22"/>
                <w:lang w:eastAsia="en-US"/>
              </w:rPr>
            </w:pPr>
          </w:p>
          <w:p w14:paraId="08CAA464" w14:textId="77777777" w:rsidR="00A6664D" w:rsidRDefault="00A6664D" w:rsidP="00A6664D">
            <w:pPr>
              <w:rPr>
                <w:rFonts w:eastAsia="Calibri" w:cs="Arial"/>
                <w:color w:val="7F7F7F"/>
                <w:sz w:val="22"/>
                <w:szCs w:val="22"/>
                <w:lang w:eastAsia="en-US"/>
              </w:rPr>
            </w:pPr>
          </w:p>
          <w:p w14:paraId="7031D2AF" w14:textId="77777777" w:rsidR="00B122A1" w:rsidRDefault="00B122A1" w:rsidP="00A6664D">
            <w:pPr>
              <w:rPr>
                <w:rFonts w:eastAsia="Calibri" w:cs="Arial"/>
                <w:color w:val="7F7F7F"/>
                <w:sz w:val="22"/>
                <w:szCs w:val="22"/>
                <w:lang w:eastAsia="en-US"/>
              </w:rPr>
            </w:pPr>
          </w:p>
          <w:p w14:paraId="161D03B5" w14:textId="40156234" w:rsidR="00B122A1" w:rsidRDefault="00B122A1" w:rsidP="00A6664D">
            <w:pPr>
              <w:rPr>
                <w:rFonts w:eastAsia="Calibri" w:cs="Arial"/>
                <w:color w:val="7F7F7F"/>
                <w:sz w:val="22"/>
                <w:szCs w:val="22"/>
                <w:lang w:eastAsia="en-US"/>
              </w:rPr>
            </w:pPr>
          </w:p>
        </w:tc>
      </w:tr>
      <w:tr w:rsidR="00A6664D" w:rsidRPr="006B4198" w14:paraId="78BCD2FC" w14:textId="77777777" w:rsidTr="008553F1">
        <w:trPr>
          <w:trHeight w:val="3860"/>
        </w:trPr>
        <w:tc>
          <w:tcPr>
            <w:tcW w:w="9558" w:type="dxa"/>
            <w:gridSpan w:val="4"/>
            <w:shd w:val="clear" w:color="auto" w:fill="99CCFF"/>
          </w:tcPr>
          <w:p w14:paraId="766B0B39" w14:textId="77777777" w:rsidR="00A6664D" w:rsidRPr="002974F4" w:rsidRDefault="00A6664D" w:rsidP="00A6664D">
            <w:pPr>
              <w:jc w:val="center"/>
              <w:rPr>
                <w:rFonts w:eastAsia="Calibri" w:cs="Arial"/>
                <w:b/>
                <w:sz w:val="22"/>
                <w:szCs w:val="22"/>
                <w:lang w:eastAsia="en-US"/>
              </w:rPr>
            </w:pPr>
          </w:p>
          <w:p w14:paraId="748EE410" w14:textId="538D5232" w:rsidR="00A6664D" w:rsidRPr="002974F4" w:rsidRDefault="00A6664D" w:rsidP="00A6664D">
            <w:pPr>
              <w:jc w:val="center"/>
              <w:rPr>
                <w:rFonts w:eastAsia="Calibri" w:cs="Arial"/>
                <w:b/>
                <w:sz w:val="22"/>
                <w:szCs w:val="22"/>
                <w:lang w:eastAsia="en-US"/>
              </w:rPr>
            </w:pPr>
            <w:r w:rsidRPr="002974F4">
              <w:rPr>
                <w:rFonts w:eastAsia="Calibri" w:cs="Arial"/>
                <w:b/>
                <w:sz w:val="22"/>
                <w:szCs w:val="22"/>
                <w:lang w:eastAsia="en-US"/>
              </w:rPr>
              <w:t xml:space="preserve">Please submit your feedback on the Regulatory Registry by </w:t>
            </w:r>
            <w:r w:rsidR="00056A56" w:rsidRPr="002974F4">
              <w:rPr>
                <w:rFonts w:eastAsia="Calibri" w:cs="Arial"/>
                <w:b/>
                <w:sz w:val="22"/>
                <w:szCs w:val="22"/>
                <w:lang w:eastAsia="en-US"/>
              </w:rPr>
              <w:t xml:space="preserve">March </w:t>
            </w:r>
            <w:r w:rsidR="00C77EAA" w:rsidRPr="002974F4">
              <w:rPr>
                <w:rFonts w:eastAsia="Calibri" w:cs="Arial"/>
                <w:b/>
                <w:sz w:val="22"/>
                <w:szCs w:val="22"/>
                <w:lang w:eastAsia="en-US"/>
              </w:rPr>
              <w:t>10</w:t>
            </w:r>
            <w:r w:rsidR="00056A56" w:rsidRPr="002974F4">
              <w:rPr>
                <w:rFonts w:eastAsia="Calibri" w:cs="Arial"/>
                <w:b/>
                <w:sz w:val="22"/>
                <w:szCs w:val="22"/>
                <w:lang w:eastAsia="en-US"/>
              </w:rPr>
              <w:t>, 2020</w:t>
            </w:r>
          </w:p>
          <w:p w14:paraId="28D03C90" w14:textId="77777777" w:rsidR="00A6664D" w:rsidRPr="00AF6352" w:rsidRDefault="00A6664D" w:rsidP="00A6664D">
            <w:pPr>
              <w:jc w:val="center"/>
              <w:rPr>
                <w:rFonts w:eastAsia="Calibri" w:cs="Arial"/>
                <w:b/>
                <w:bCs/>
                <w:i/>
                <w:iCs/>
                <w:sz w:val="18"/>
                <w:szCs w:val="18"/>
                <w:lang w:eastAsia="en-US"/>
              </w:rPr>
            </w:pPr>
            <w:r>
              <w:rPr>
                <w:rFonts w:eastAsia="Calibri" w:cs="Arial"/>
                <w:b/>
                <w:bCs/>
                <w:i/>
                <w:iCs/>
                <w:sz w:val="18"/>
                <w:szCs w:val="18"/>
                <w:lang w:eastAsia="en-US"/>
              </w:rPr>
              <w:t>P</w:t>
            </w:r>
            <w:r w:rsidRPr="00AF6352">
              <w:rPr>
                <w:rFonts w:eastAsia="Calibri" w:cs="Arial"/>
                <w:b/>
                <w:bCs/>
                <w:i/>
                <w:iCs/>
                <w:sz w:val="18"/>
                <w:szCs w:val="18"/>
                <w:lang w:eastAsia="en-US"/>
              </w:rPr>
              <w:t>rivacy Statement</w:t>
            </w:r>
          </w:p>
          <w:p w14:paraId="57B038CD" w14:textId="77777777" w:rsidR="00A6664D" w:rsidRPr="006B4198" w:rsidRDefault="00A6664D" w:rsidP="00A6664D">
            <w:pPr>
              <w:autoSpaceDE w:val="0"/>
              <w:autoSpaceDN w:val="0"/>
              <w:adjustRightInd w:val="0"/>
              <w:rPr>
                <w:rFonts w:eastAsia="Calibri" w:cs="Arial"/>
                <w:color w:val="FFFFFF"/>
                <w:sz w:val="18"/>
                <w:szCs w:val="18"/>
                <w:lang w:eastAsia="en-US"/>
              </w:rPr>
            </w:pPr>
          </w:p>
          <w:p w14:paraId="1E7FFE2C" w14:textId="2F6AAE00" w:rsidR="00A6664D" w:rsidRDefault="00A6664D" w:rsidP="00A6664D">
            <w:pPr>
              <w:rPr>
                <w:rFonts w:ascii="Arial Narrow" w:hAnsi="Arial Narrow"/>
                <w:sz w:val="18"/>
                <w:szCs w:val="18"/>
              </w:rPr>
            </w:pPr>
            <w:r>
              <w:rPr>
                <w:rFonts w:ascii="Arial Narrow" w:hAnsi="Arial Narrow"/>
                <w:sz w:val="18"/>
                <w:szCs w:val="18"/>
              </w:rPr>
              <w:t>Please note that unless requested and agreed otherwise by the Ministry of the Attorney General, all materials or comments received from organizations in response to this consultation will be considered public information and may be used and disclosed by the ministry to assist the ministry in</w:t>
            </w:r>
            <w:r>
              <w:rPr>
                <w:rFonts w:ascii="Arial Narrow" w:hAnsi="Arial Narrow"/>
                <w:color w:val="1F497D"/>
                <w:sz w:val="18"/>
                <w:szCs w:val="18"/>
              </w:rPr>
              <w:t xml:space="preserve"> </w:t>
            </w:r>
            <w:r w:rsidRPr="008C54CA">
              <w:rPr>
                <w:rFonts w:ascii="Arial Narrow" w:hAnsi="Arial Narrow"/>
                <w:sz w:val="18"/>
                <w:szCs w:val="18"/>
              </w:rPr>
              <w:t>d</w:t>
            </w:r>
            <w:r>
              <w:rPr>
                <w:rFonts w:ascii="Arial Narrow" w:hAnsi="Arial Narrow"/>
                <w:sz w:val="18"/>
                <w:szCs w:val="18"/>
              </w:rPr>
              <w:t>eveloping p</w:t>
            </w:r>
            <w:r w:rsidR="00A420B6">
              <w:rPr>
                <w:rFonts w:ascii="Arial Narrow" w:hAnsi="Arial Narrow"/>
                <w:sz w:val="18"/>
                <w:szCs w:val="18"/>
              </w:rPr>
              <w:t xml:space="preserve">otential </w:t>
            </w:r>
            <w:r>
              <w:rPr>
                <w:rFonts w:ascii="Arial Narrow" w:hAnsi="Arial Narrow"/>
                <w:sz w:val="18"/>
                <w:szCs w:val="18"/>
              </w:rPr>
              <w:t>amendments</w:t>
            </w:r>
            <w:r w:rsidR="00E842D0">
              <w:rPr>
                <w:rFonts w:ascii="Arial Narrow" w:hAnsi="Arial Narrow"/>
                <w:sz w:val="18"/>
                <w:szCs w:val="18"/>
              </w:rPr>
              <w:t xml:space="preserve"> to the cannabis framework</w:t>
            </w:r>
            <w:r>
              <w:rPr>
                <w:rFonts w:ascii="Arial Narrow" w:hAnsi="Arial Narrow"/>
                <w:sz w:val="18"/>
                <w:szCs w:val="18"/>
              </w:rPr>
              <w:t xml:space="preserve">. This may involve disclosing materials or comments, or summaries of them, to other interested parties during and after the request for public comment process.  </w:t>
            </w:r>
          </w:p>
          <w:p w14:paraId="2F468E77" w14:textId="77777777" w:rsidR="00A6664D" w:rsidRDefault="00A6664D" w:rsidP="00A6664D">
            <w:pPr>
              <w:rPr>
                <w:rFonts w:ascii="Arial Narrow" w:hAnsi="Arial Narrow"/>
                <w:sz w:val="18"/>
                <w:szCs w:val="18"/>
              </w:rPr>
            </w:pPr>
          </w:p>
          <w:p w14:paraId="40D432B6" w14:textId="2AA21037" w:rsidR="00A6664D" w:rsidRDefault="00A6664D" w:rsidP="00A6664D">
            <w:pPr>
              <w:rPr>
                <w:rFonts w:ascii="Arial Narrow" w:hAnsi="Arial Narrow"/>
                <w:sz w:val="18"/>
                <w:szCs w:val="18"/>
              </w:rPr>
            </w:pPr>
            <w:r>
              <w:rPr>
                <w:rFonts w:ascii="Arial Narrow" w:hAnsi="Arial Narrow"/>
                <w:sz w:val="18"/>
                <w:szCs w:val="18"/>
              </w:rPr>
              <w:t xml:space="preserve">An individual who provides materials or comments and who indicates an affiliation with an organization will be considered to have submitted those comments or materials on behalf of the organization so identified. Materials or comments received from individuals who do not indicate an affiliation with an organization will not be considered public information unless expressly stated otherwise by the individual. However, materials or comments </w:t>
            </w:r>
            <w:r w:rsidRPr="008C54CA">
              <w:rPr>
                <w:rFonts w:ascii="Arial Narrow" w:hAnsi="Arial Narrow"/>
                <w:sz w:val="18"/>
                <w:szCs w:val="18"/>
              </w:rPr>
              <w:t>fr</w:t>
            </w:r>
            <w:r>
              <w:rPr>
                <w:rFonts w:ascii="Arial Narrow" w:hAnsi="Arial Narrow"/>
                <w:sz w:val="18"/>
                <w:szCs w:val="18"/>
              </w:rPr>
              <w:t>om</w:t>
            </w:r>
            <w:r>
              <w:rPr>
                <w:rFonts w:ascii="Arial Narrow" w:hAnsi="Arial Narrow"/>
                <w:color w:val="FF0000"/>
                <w:sz w:val="18"/>
                <w:szCs w:val="18"/>
              </w:rPr>
              <w:t xml:space="preserve"> </w:t>
            </w:r>
            <w:r>
              <w:rPr>
                <w:rFonts w:ascii="Arial Narrow" w:hAnsi="Arial Narrow"/>
                <w:sz w:val="18"/>
                <w:szCs w:val="18"/>
              </w:rPr>
              <w:t>individuals may be used and disclosed by the ministry to assist in developing</w:t>
            </w:r>
            <w:r w:rsidRPr="008C54CA">
              <w:rPr>
                <w:rFonts w:ascii="Arial Narrow" w:hAnsi="Arial Narrow"/>
                <w:sz w:val="18"/>
                <w:szCs w:val="18"/>
              </w:rPr>
              <w:t xml:space="preserve"> </w:t>
            </w:r>
            <w:r w:rsidR="00A77925">
              <w:rPr>
                <w:rFonts w:ascii="Arial Narrow" w:hAnsi="Arial Narrow"/>
                <w:sz w:val="18"/>
                <w:szCs w:val="18"/>
              </w:rPr>
              <w:t>potential</w:t>
            </w:r>
            <w:r>
              <w:rPr>
                <w:rFonts w:ascii="Arial Narrow" w:hAnsi="Arial Narrow"/>
                <w:sz w:val="18"/>
                <w:szCs w:val="18"/>
              </w:rPr>
              <w:t xml:space="preserve"> amendments. </w:t>
            </w:r>
          </w:p>
          <w:p w14:paraId="27AA54E6" w14:textId="77777777" w:rsidR="00A6664D" w:rsidRDefault="00A6664D" w:rsidP="00A6664D">
            <w:pPr>
              <w:rPr>
                <w:rFonts w:ascii="Arial Narrow" w:hAnsi="Arial Narrow"/>
                <w:sz w:val="18"/>
                <w:szCs w:val="18"/>
              </w:rPr>
            </w:pPr>
          </w:p>
          <w:p w14:paraId="4C87BACB" w14:textId="13CDD419" w:rsidR="00A6664D" w:rsidRDefault="00A6664D" w:rsidP="00A6664D">
            <w:pPr>
              <w:rPr>
                <w:rFonts w:ascii="Arial Narrow" w:hAnsi="Arial Narrow"/>
                <w:sz w:val="18"/>
                <w:szCs w:val="18"/>
              </w:rPr>
            </w:pPr>
            <w:r>
              <w:rPr>
                <w:rFonts w:ascii="Arial Narrow" w:hAnsi="Arial Narrow"/>
                <w:sz w:val="18"/>
                <w:szCs w:val="18"/>
              </w:rPr>
              <w:t xml:space="preserve">Personal information of those who do not specify an organizational affiliation, such as an individual's name and contact details, will not be disclosed by the ministry without the individual’s consent unless required by law. If you have any questions about the collection of this information, please contact the </w:t>
            </w:r>
            <w:r w:rsidR="00045388">
              <w:rPr>
                <w:rFonts w:ascii="Arial Narrow" w:hAnsi="Arial Narrow"/>
                <w:sz w:val="18"/>
                <w:szCs w:val="18"/>
              </w:rPr>
              <w:t>Legalization of Cannabis Branch</w:t>
            </w:r>
            <w:r>
              <w:rPr>
                <w:rFonts w:ascii="Arial Narrow" w:hAnsi="Arial Narrow"/>
                <w:sz w:val="18"/>
                <w:szCs w:val="18"/>
              </w:rPr>
              <w:t xml:space="preserve"> at </w:t>
            </w:r>
            <w:hyperlink r:id="rId18" w:history="1">
              <w:r w:rsidRPr="009673E9">
                <w:rPr>
                  <w:rStyle w:val="Hyperlink"/>
                  <w:rFonts w:ascii="Arial Narrow" w:hAnsi="Arial Narrow"/>
                  <w:sz w:val="18"/>
                  <w:szCs w:val="18"/>
                </w:rPr>
                <w:t>cannabis@ontario.ca</w:t>
              </w:r>
            </w:hyperlink>
            <w:r w:rsidR="00BD3B0F">
              <w:rPr>
                <w:rStyle w:val="Hyperlink"/>
                <w:rFonts w:ascii="Arial Narrow" w:hAnsi="Arial Narrow"/>
                <w:sz w:val="18"/>
                <w:szCs w:val="18"/>
              </w:rPr>
              <w:t>.</w:t>
            </w:r>
            <w:r>
              <w:rPr>
                <w:rFonts w:ascii="Arial Narrow" w:hAnsi="Arial Narrow"/>
                <w:sz w:val="18"/>
                <w:szCs w:val="18"/>
              </w:rPr>
              <w:t xml:space="preserve"> </w:t>
            </w:r>
          </w:p>
          <w:p w14:paraId="0E15E347" w14:textId="77777777" w:rsidR="00A6664D" w:rsidRPr="006B4198" w:rsidRDefault="00A6664D" w:rsidP="00A6664D">
            <w:pPr>
              <w:rPr>
                <w:rFonts w:ascii="Calibri" w:eastAsia="Calibri" w:hAnsi="Calibri"/>
                <w:b/>
                <w:sz w:val="22"/>
                <w:szCs w:val="22"/>
                <w:lang w:eastAsia="en-US"/>
              </w:rPr>
            </w:pPr>
          </w:p>
        </w:tc>
      </w:tr>
    </w:tbl>
    <w:p w14:paraId="7EF71696" w14:textId="77777777" w:rsidR="00024B2E" w:rsidRPr="00BC41DB" w:rsidRDefault="00024B2E" w:rsidP="00E13ADB">
      <w:pPr>
        <w:spacing w:line="276" w:lineRule="auto"/>
        <w:rPr>
          <w:rFonts w:asciiTheme="minorHAnsi" w:eastAsiaTheme="minorHAnsi" w:hAnsiTheme="minorHAnsi" w:cstheme="minorBidi"/>
          <w:lang w:eastAsia="en-US"/>
        </w:rPr>
      </w:pPr>
    </w:p>
    <w:p w14:paraId="682A813C" w14:textId="77777777" w:rsidR="00997DD8" w:rsidRPr="00F85186" w:rsidRDefault="00CD2A7B" w:rsidP="00E13ADB"/>
    <w:sectPr w:rsidR="00997DD8" w:rsidRPr="00F85186" w:rsidSect="001F302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20FB" w14:textId="77777777" w:rsidR="00A27632" w:rsidRDefault="00A27632" w:rsidP="00F72078">
      <w:r>
        <w:separator/>
      </w:r>
    </w:p>
  </w:endnote>
  <w:endnote w:type="continuationSeparator" w:id="0">
    <w:p w14:paraId="67611C29" w14:textId="77777777" w:rsidR="00A27632" w:rsidRDefault="00A27632"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769C" w14:textId="77777777" w:rsidR="006D66B6" w:rsidRDefault="006D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77340"/>
      <w:docPartObj>
        <w:docPartGallery w:val="Page Numbers (Bottom of Page)"/>
        <w:docPartUnique/>
      </w:docPartObj>
    </w:sdtPr>
    <w:sdtEndPr>
      <w:rPr>
        <w:noProof/>
        <w:sz w:val="20"/>
        <w:szCs w:val="20"/>
      </w:rPr>
    </w:sdtEndPr>
    <w:sdtContent>
      <w:p w14:paraId="1AD1F582" w14:textId="77777777" w:rsidR="00CA7B98" w:rsidRPr="00CA7B98" w:rsidRDefault="00CA7B98">
        <w:pPr>
          <w:pStyle w:val="Footer"/>
          <w:jc w:val="right"/>
          <w:rPr>
            <w:sz w:val="20"/>
            <w:szCs w:val="20"/>
          </w:rPr>
        </w:pPr>
        <w:r w:rsidRPr="00CA7B98">
          <w:rPr>
            <w:sz w:val="20"/>
            <w:szCs w:val="20"/>
          </w:rPr>
          <w:fldChar w:fldCharType="begin"/>
        </w:r>
        <w:r w:rsidRPr="00CA7B98">
          <w:rPr>
            <w:sz w:val="20"/>
            <w:szCs w:val="20"/>
          </w:rPr>
          <w:instrText xml:space="preserve"> PAGE   \* MERGEFORMAT </w:instrText>
        </w:r>
        <w:r w:rsidRPr="00CA7B98">
          <w:rPr>
            <w:sz w:val="20"/>
            <w:szCs w:val="20"/>
          </w:rPr>
          <w:fldChar w:fldCharType="separate"/>
        </w:r>
        <w:r w:rsidR="00B1515A">
          <w:rPr>
            <w:noProof/>
            <w:sz w:val="20"/>
            <w:szCs w:val="20"/>
          </w:rPr>
          <w:t>5</w:t>
        </w:r>
        <w:r w:rsidRPr="00CA7B98">
          <w:rPr>
            <w:noProof/>
            <w:sz w:val="20"/>
            <w:szCs w:val="20"/>
          </w:rPr>
          <w:fldChar w:fldCharType="end"/>
        </w:r>
      </w:p>
    </w:sdtContent>
  </w:sdt>
  <w:p w14:paraId="03C44A4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046D" w14:textId="77777777" w:rsidR="006D66B6" w:rsidRDefault="006D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4333" w14:textId="77777777" w:rsidR="00A27632" w:rsidRDefault="00A27632" w:rsidP="00F72078">
      <w:r>
        <w:separator/>
      </w:r>
    </w:p>
  </w:footnote>
  <w:footnote w:type="continuationSeparator" w:id="0">
    <w:p w14:paraId="3F70C218" w14:textId="77777777" w:rsidR="00A27632" w:rsidRDefault="00A27632"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325C" w14:textId="77777777" w:rsidR="006D66B6" w:rsidRDefault="006D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EA47" w14:textId="77777777" w:rsidR="006D66B6" w:rsidRDefault="006D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3178" w14:textId="77777777" w:rsidR="006D66B6" w:rsidRDefault="006D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B0F"/>
    <w:multiLevelType w:val="hybridMultilevel"/>
    <w:tmpl w:val="E4A2AC0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 w15:restartNumberingAfterBreak="0">
    <w:nsid w:val="0C8F7E54"/>
    <w:multiLevelType w:val="hybridMultilevel"/>
    <w:tmpl w:val="68F4E67C"/>
    <w:lvl w:ilvl="0" w:tplc="98265C22">
      <w:start w:val="1"/>
      <w:numFmt w:val="bullet"/>
      <w:pStyle w:val="List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4B941DA"/>
    <w:multiLevelType w:val="hybridMultilevel"/>
    <w:tmpl w:val="F82A28E4"/>
    <w:lvl w:ilvl="0" w:tplc="1009000F">
      <w:start w:val="1"/>
      <w:numFmt w:val="decimal"/>
      <w:lvlText w:val="%1."/>
      <w:lvlJc w:val="left"/>
      <w:pPr>
        <w:ind w:left="432" w:hanging="360"/>
      </w:pPr>
      <w:rPr>
        <w:rFonts w:hint="default"/>
      </w:rPr>
    </w:lvl>
    <w:lvl w:ilvl="1" w:tplc="1009000F">
      <w:start w:val="1"/>
      <w:numFmt w:val="decimal"/>
      <w:lvlText w:val="%2."/>
      <w:lvlJc w:val="left"/>
      <w:pPr>
        <w:ind w:left="1152" w:hanging="360"/>
      </w:pPr>
      <w:rPr>
        <w:rFonts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3" w15:restartNumberingAfterBreak="0">
    <w:nsid w:val="195F0E23"/>
    <w:multiLevelType w:val="hybridMultilevel"/>
    <w:tmpl w:val="EE389E9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20E93885"/>
    <w:multiLevelType w:val="hybridMultilevel"/>
    <w:tmpl w:val="F3F227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25BC4EE8"/>
    <w:multiLevelType w:val="hybridMultilevel"/>
    <w:tmpl w:val="B4A49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F56F53"/>
    <w:multiLevelType w:val="hybridMultilevel"/>
    <w:tmpl w:val="347E1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C037C"/>
    <w:multiLevelType w:val="hybridMultilevel"/>
    <w:tmpl w:val="DCDA59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2FDE03E7"/>
    <w:multiLevelType w:val="hybridMultilevel"/>
    <w:tmpl w:val="ED5A3C06"/>
    <w:lvl w:ilvl="0" w:tplc="4462F91E">
      <w:start w:val="1"/>
      <w:numFmt w:val="bullet"/>
      <w:lvlText w:val="•"/>
      <w:lvlJc w:val="left"/>
      <w:pPr>
        <w:tabs>
          <w:tab w:val="num" w:pos="720"/>
        </w:tabs>
        <w:ind w:left="720" w:hanging="360"/>
      </w:pPr>
      <w:rPr>
        <w:rFonts w:ascii="Arial" w:hAnsi="Arial" w:hint="default"/>
      </w:rPr>
    </w:lvl>
    <w:lvl w:ilvl="1" w:tplc="86A4C9FE">
      <w:start w:val="1"/>
      <w:numFmt w:val="bullet"/>
      <w:lvlText w:val="•"/>
      <w:lvlJc w:val="left"/>
      <w:pPr>
        <w:tabs>
          <w:tab w:val="num" w:pos="1440"/>
        </w:tabs>
        <w:ind w:left="1440" w:hanging="360"/>
      </w:pPr>
      <w:rPr>
        <w:rFonts w:ascii="Arial" w:hAnsi="Arial" w:hint="default"/>
      </w:rPr>
    </w:lvl>
    <w:lvl w:ilvl="2" w:tplc="A448F626" w:tentative="1">
      <w:start w:val="1"/>
      <w:numFmt w:val="bullet"/>
      <w:lvlText w:val="•"/>
      <w:lvlJc w:val="left"/>
      <w:pPr>
        <w:tabs>
          <w:tab w:val="num" w:pos="2160"/>
        </w:tabs>
        <w:ind w:left="2160" w:hanging="360"/>
      </w:pPr>
      <w:rPr>
        <w:rFonts w:ascii="Arial" w:hAnsi="Arial" w:hint="default"/>
      </w:rPr>
    </w:lvl>
    <w:lvl w:ilvl="3" w:tplc="DC30A116" w:tentative="1">
      <w:start w:val="1"/>
      <w:numFmt w:val="bullet"/>
      <w:lvlText w:val="•"/>
      <w:lvlJc w:val="left"/>
      <w:pPr>
        <w:tabs>
          <w:tab w:val="num" w:pos="2880"/>
        </w:tabs>
        <w:ind w:left="2880" w:hanging="360"/>
      </w:pPr>
      <w:rPr>
        <w:rFonts w:ascii="Arial" w:hAnsi="Arial" w:hint="default"/>
      </w:rPr>
    </w:lvl>
    <w:lvl w:ilvl="4" w:tplc="387A2A40" w:tentative="1">
      <w:start w:val="1"/>
      <w:numFmt w:val="bullet"/>
      <w:lvlText w:val="•"/>
      <w:lvlJc w:val="left"/>
      <w:pPr>
        <w:tabs>
          <w:tab w:val="num" w:pos="3600"/>
        </w:tabs>
        <w:ind w:left="3600" w:hanging="360"/>
      </w:pPr>
      <w:rPr>
        <w:rFonts w:ascii="Arial" w:hAnsi="Arial" w:hint="default"/>
      </w:rPr>
    </w:lvl>
    <w:lvl w:ilvl="5" w:tplc="4C12A690" w:tentative="1">
      <w:start w:val="1"/>
      <w:numFmt w:val="bullet"/>
      <w:lvlText w:val="•"/>
      <w:lvlJc w:val="left"/>
      <w:pPr>
        <w:tabs>
          <w:tab w:val="num" w:pos="4320"/>
        </w:tabs>
        <w:ind w:left="4320" w:hanging="360"/>
      </w:pPr>
      <w:rPr>
        <w:rFonts w:ascii="Arial" w:hAnsi="Arial" w:hint="default"/>
      </w:rPr>
    </w:lvl>
    <w:lvl w:ilvl="6" w:tplc="4B5C909C" w:tentative="1">
      <w:start w:val="1"/>
      <w:numFmt w:val="bullet"/>
      <w:lvlText w:val="•"/>
      <w:lvlJc w:val="left"/>
      <w:pPr>
        <w:tabs>
          <w:tab w:val="num" w:pos="5040"/>
        </w:tabs>
        <w:ind w:left="5040" w:hanging="360"/>
      </w:pPr>
      <w:rPr>
        <w:rFonts w:ascii="Arial" w:hAnsi="Arial" w:hint="default"/>
      </w:rPr>
    </w:lvl>
    <w:lvl w:ilvl="7" w:tplc="5DBEA0B0" w:tentative="1">
      <w:start w:val="1"/>
      <w:numFmt w:val="bullet"/>
      <w:lvlText w:val="•"/>
      <w:lvlJc w:val="left"/>
      <w:pPr>
        <w:tabs>
          <w:tab w:val="num" w:pos="5760"/>
        </w:tabs>
        <w:ind w:left="5760" w:hanging="360"/>
      </w:pPr>
      <w:rPr>
        <w:rFonts w:ascii="Arial" w:hAnsi="Arial" w:hint="default"/>
      </w:rPr>
    </w:lvl>
    <w:lvl w:ilvl="8" w:tplc="024466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374C01"/>
    <w:multiLevelType w:val="hybridMultilevel"/>
    <w:tmpl w:val="1B3C1164"/>
    <w:lvl w:ilvl="0" w:tplc="6960DE06">
      <w:start w:val="1"/>
      <w:numFmt w:val="bullet"/>
      <w:lvlText w:val="•"/>
      <w:lvlJc w:val="left"/>
      <w:pPr>
        <w:tabs>
          <w:tab w:val="num" w:pos="720"/>
        </w:tabs>
        <w:ind w:left="720" w:hanging="360"/>
      </w:pPr>
      <w:rPr>
        <w:rFonts w:ascii="Arial" w:hAnsi="Arial" w:hint="default"/>
      </w:rPr>
    </w:lvl>
    <w:lvl w:ilvl="1" w:tplc="14BE0464">
      <w:start w:val="1"/>
      <w:numFmt w:val="bullet"/>
      <w:lvlText w:val="•"/>
      <w:lvlJc w:val="left"/>
      <w:pPr>
        <w:tabs>
          <w:tab w:val="num" w:pos="1440"/>
        </w:tabs>
        <w:ind w:left="1440" w:hanging="360"/>
      </w:pPr>
      <w:rPr>
        <w:rFonts w:ascii="Arial" w:hAnsi="Arial" w:hint="default"/>
      </w:rPr>
    </w:lvl>
    <w:lvl w:ilvl="2" w:tplc="CA70C898" w:tentative="1">
      <w:start w:val="1"/>
      <w:numFmt w:val="bullet"/>
      <w:lvlText w:val="•"/>
      <w:lvlJc w:val="left"/>
      <w:pPr>
        <w:tabs>
          <w:tab w:val="num" w:pos="2160"/>
        </w:tabs>
        <w:ind w:left="2160" w:hanging="360"/>
      </w:pPr>
      <w:rPr>
        <w:rFonts w:ascii="Arial" w:hAnsi="Arial" w:hint="default"/>
      </w:rPr>
    </w:lvl>
    <w:lvl w:ilvl="3" w:tplc="E1F0738E" w:tentative="1">
      <w:start w:val="1"/>
      <w:numFmt w:val="bullet"/>
      <w:lvlText w:val="•"/>
      <w:lvlJc w:val="left"/>
      <w:pPr>
        <w:tabs>
          <w:tab w:val="num" w:pos="2880"/>
        </w:tabs>
        <w:ind w:left="2880" w:hanging="360"/>
      </w:pPr>
      <w:rPr>
        <w:rFonts w:ascii="Arial" w:hAnsi="Arial" w:hint="default"/>
      </w:rPr>
    </w:lvl>
    <w:lvl w:ilvl="4" w:tplc="6D24617E" w:tentative="1">
      <w:start w:val="1"/>
      <w:numFmt w:val="bullet"/>
      <w:lvlText w:val="•"/>
      <w:lvlJc w:val="left"/>
      <w:pPr>
        <w:tabs>
          <w:tab w:val="num" w:pos="3600"/>
        </w:tabs>
        <w:ind w:left="3600" w:hanging="360"/>
      </w:pPr>
      <w:rPr>
        <w:rFonts w:ascii="Arial" w:hAnsi="Arial" w:hint="default"/>
      </w:rPr>
    </w:lvl>
    <w:lvl w:ilvl="5" w:tplc="99200468" w:tentative="1">
      <w:start w:val="1"/>
      <w:numFmt w:val="bullet"/>
      <w:lvlText w:val="•"/>
      <w:lvlJc w:val="left"/>
      <w:pPr>
        <w:tabs>
          <w:tab w:val="num" w:pos="4320"/>
        </w:tabs>
        <w:ind w:left="4320" w:hanging="360"/>
      </w:pPr>
      <w:rPr>
        <w:rFonts w:ascii="Arial" w:hAnsi="Arial" w:hint="default"/>
      </w:rPr>
    </w:lvl>
    <w:lvl w:ilvl="6" w:tplc="4796CD64" w:tentative="1">
      <w:start w:val="1"/>
      <w:numFmt w:val="bullet"/>
      <w:lvlText w:val="•"/>
      <w:lvlJc w:val="left"/>
      <w:pPr>
        <w:tabs>
          <w:tab w:val="num" w:pos="5040"/>
        </w:tabs>
        <w:ind w:left="5040" w:hanging="360"/>
      </w:pPr>
      <w:rPr>
        <w:rFonts w:ascii="Arial" w:hAnsi="Arial" w:hint="default"/>
      </w:rPr>
    </w:lvl>
    <w:lvl w:ilvl="7" w:tplc="F3A4863A" w:tentative="1">
      <w:start w:val="1"/>
      <w:numFmt w:val="bullet"/>
      <w:lvlText w:val="•"/>
      <w:lvlJc w:val="left"/>
      <w:pPr>
        <w:tabs>
          <w:tab w:val="num" w:pos="5760"/>
        </w:tabs>
        <w:ind w:left="5760" w:hanging="360"/>
      </w:pPr>
      <w:rPr>
        <w:rFonts w:ascii="Arial" w:hAnsi="Arial" w:hint="default"/>
      </w:rPr>
    </w:lvl>
    <w:lvl w:ilvl="8" w:tplc="DF7E70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3D1C33"/>
    <w:multiLevelType w:val="hybridMultilevel"/>
    <w:tmpl w:val="A968682E"/>
    <w:lvl w:ilvl="0" w:tplc="2B328456">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846C8D"/>
    <w:multiLevelType w:val="hybridMultilevel"/>
    <w:tmpl w:val="67A6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931D59"/>
    <w:multiLevelType w:val="hybridMultilevel"/>
    <w:tmpl w:val="1620475C"/>
    <w:lvl w:ilvl="0" w:tplc="FF807A1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A0014BA"/>
    <w:multiLevelType w:val="hybridMultilevel"/>
    <w:tmpl w:val="D1FC4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8F02DF"/>
    <w:multiLevelType w:val="hybridMultilevel"/>
    <w:tmpl w:val="8D7A0E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41859E7"/>
    <w:multiLevelType w:val="hybridMultilevel"/>
    <w:tmpl w:val="54CE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8B6DC4"/>
    <w:multiLevelType w:val="hybridMultilevel"/>
    <w:tmpl w:val="A088F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8E13B1"/>
    <w:multiLevelType w:val="hybridMultilevel"/>
    <w:tmpl w:val="62BC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B119F0"/>
    <w:multiLevelType w:val="hybridMultilevel"/>
    <w:tmpl w:val="6BC4A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8731BA"/>
    <w:multiLevelType w:val="hybridMultilevel"/>
    <w:tmpl w:val="C2946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5D3CAB"/>
    <w:multiLevelType w:val="hybridMultilevel"/>
    <w:tmpl w:val="702A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3976FD"/>
    <w:multiLevelType w:val="hybridMultilevel"/>
    <w:tmpl w:val="1FDE1400"/>
    <w:lvl w:ilvl="0" w:tplc="A36E57E6">
      <w:start w:val="1"/>
      <w:numFmt w:val="bullet"/>
      <w:lvlText w:val="•"/>
      <w:lvlJc w:val="left"/>
      <w:pPr>
        <w:tabs>
          <w:tab w:val="num" w:pos="720"/>
        </w:tabs>
        <w:ind w:left="720" w:hanging="360"/>
      </w:pPr>
      <w:rPr>
        <w:rFonts w:ascii="Arial" w:hAnsi="Arial" w:hint="default"/>
      </w:rPr>
    </w:lvl>
    <w:lvl w:ilvl="1" w:tplc="93C8CD8C" w:tentative="1">
      <w:start w:val="1"/>
      <w:numFmt w:val="bullet"/>
      <w:lvlText w:val="•"/>
      <w:lvlJc w:val="left"/>
      <w:pPr>
        <w:tabs>
          <w:tab w:val="num" w:pos="1440"/>
        </w:tabs>
        <w:ind w:left="1440" w:hanging="360"/>
      </w:pPr>
      <w:rPr>
        <w:rFonts w:ascii="Arial" w:hAnsi="Arial" w:hint="default"/>
      </w:rPr>
    </w:lvl>
    <w:lvl w:ilvl="2" w:tplc="0E9A747A" w:tentative="1">
      <w:start w:val="1"/>
      <w:numFmt w:val="bullet"/>
      <w:lvlText w:val="•"/>
      <w:lvlJc w:val="left"/>
      <w:pPr>
        <w:tabs>
          <w:tab w:val="num" w:pos="2160"/>
        </w:tabs>
        <w:ind w:left="2160" w:hanging="360"/>
      </w:pPr>
      <w:rPr>
        <w:rFonts w:ascii="Arial" w:hAnsi="Arial" w:hint="default"/>
      </w:rPr>
    </w:lvl>
    <w:lvl w:ilvl="3" w:tplc="DC74109A" w:tentative="1">
      <w:start w:val="1"/>
      <w:numFmt w:val="bullet"/>
      <w:lvlText w:val="•"/>
      <w:lvlJc w:val="left"/>
      <w:pPr>
        <w:tabs>
          <w:tab w:val="num" w:pos="2880"/>
        </w:tabs>
        <w:ind w:left="2880" w:hanging="360"/>
      </w:pPr>
      <w:rPr>
        <w:rFonts w:ascii="Arial" w:hAnsi="Arial" w:hint="default"/>
      </w:rPr>
    </w:lvl>
    <w:lvl w:ilvl="4" w:tplc="37C01A60" w:tentative="1">
      <w:start w:val="1"/>
      <w:numFmt w:val="bullet"/>
      <w:lvlText w:val="•"/>
      <w:lvlJc w:val="left"/>
      <w:pPr>
        <w:tabs>
          <w:tab w:val="num" w:pos="3600"/>
        </w:tabs>
        <w:ind w:left="3600" w:hanging="360"/>
      </w:pPr>
      <w:rPr>
        <w:rFonts w:ascii="Arial" w:hAnsi="Arial" w:hint="default"/>
      </w:rPr>
    </w:lvl>
    <w:lvl w:ilvl="5" w:tplc="4A9CC214" w:tentative="1">
      <w:start w:val="1"/>
      <w:numFmt w:val="bullet"/>
      <w:lvlText w:val="•"/>
      <w:lvlJc w:val="left"/>
      <w:pPr>
        <w:tabs>
          <w:tab w:val="num" w:pos="4320"/>
        </w:tabs>
        <w:ind w:left="4320" w:hanging="360"/>
      </w:pPr>
      <w:rPr>
        <w:rFonts w:ascii="Arial" w:hAnsi="Arial" w:hint="default"/>
      </w:rPr>
    </w:lvl>
    <w:lvl w:ilvl="6" w:tplc="343C29EA" w:tentative="1">
      <w:start w:val="1"/>
      <w:numFmt w:val="bullet"/>
      <w:lvlText w:val="•"/>
      <w:lvlJc w:val="left"/>
      <w:pPr>
        <w:tabs>
          <w:tab w:val="num" w:pos="5040"/>
        </w:tabs>
        <w:ind w:left="5040" w:hanging="360"/>
      </w:pPr>
      <w:rPr>
        <w:rFonts w:ascii="Arial" w:hAnsi="Arial" w:hint="default"/>
      </w:rPr>
    </w:lvl>
    <w:lvl w:ilvl="7" w:tplc="7562C252" w:tentative="1">
      <w:start w:val="1"/>
      <w:numFmt w:val="bullet"/>
      <w:lvlText w:val="•"/>
      <w:lvlJc w:val="left"/>
      <w:pPr>
        <w:tabs>
          <w:tab w:val="num" w:pos="5760"/>
        </w:tabs>
        <w:ind w:left="5760" w:hanging="360"/>
      </w:pPr>
      <w:rPr>
        <w:rFonts w:ascii="Arial" w:hAnsi="Arial" w:hint="default"/>
      </w:rPr>
    </w:lvl>
    <w:lvl w:ilvl="8" w:tplc="4224B1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6F35D3"/>
    <w:multiLevelType w:val="hybridMultilevel"/>
    <w:tmpl w:val="1FBCC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7C2421E"/>
    <w:multiLevelType w:val="hybridMultilevel"/>
    <w:tmpl w:val="7A544B9A"/>
    <w:lvl w:ilvl="0" w:tplc="C28627A6">
      <w:start w:val="1"/>
      <w:numFmt w:val="bullet"/>
      <w:lvlText w:val="•"/>
      <w:lvlJc w:val="left"/>
      <w:pPr>
        <w:tabs>
          <w:tab w:val="num" w:pos="720"/>
        </w:tabs>
        <w:ind w:left="720" w:hanging="360"/>
      </w:pPr>
      <w:rPr>
        <w:rFonts w:ascii="Arial" w:hAnsi="Arial" w:hint="default"/>
      </w:rPr>
    </w:lvl>
    <w:lvl w:ilvl="1" w:tplc="9708A148">
      <w:start w:val="270"/>
      <w:numFmt w:val="bullet"/>
      <w:lvlText w:val="•"/>
      <w:lvlJc w:val="left"/>
      <w:pPr>
        <w:tabs>
          <w:tab w:val="num" w:pos="1440"/>
        </w:tabs>
        <w:ind w:left="1440" w:hanging="360"/>
      </w:pPr>
      <w:rPr>
        <w:rFonts w:ascii="Arial" w:hAnsi="Arial" w:hint="default"/>
      </w:rPr>
    </w:lvl>
    <w:lvl w:ilvl="2" w:tplc="DBAE5192" w:tentative="1">
      <w:start w:val="1"/>
      <w:numFmt w:val="bullet"/>
      <w:lvlText w:val="•"/>
      <w:lvlJc w:val="left"/>
      <w:pPr>
        <w:tabs>
          <w:tab w:val="num" w:pos="2160"/>
        </w:tabs>
        <w:ind w:left="2160" w:hanging="360"/>
      </w:pPr>
      <w:rPr>
        <w:rFonts w:ascii="Arial" w:hAnsi="Arial" w:hint="default"/>
      </w:rPr>
    </w:lvl>
    <w:lvl w:ilvl="3" w:tplc="C7B29AB4" w:tentative="1">
      <w:start w:val="1"/>
      <w:numFmt w:val="bullet"/>
      <w:lvlText w:val="•"/>
      <w:lvlJc w:val="left"/>
      <w:pPr>
        <w:tabs>
          <w:tab w:val="num" w:pos="2880"/>
        </w:tabs>
        <w:ind w:left="2880" w:hanging="360"/>
      </w:pPr>
      <w:rPr>
        <w:rFonts w:ascii="Arial" w:hAnsi="Arial" w:hint="default"/>
      </w:rPr>
    </w:lvl>
    <w:lvl w:ilvl="4" w:tplc="93140812" w:tentative="1">
      <w:start w:val="1"/>
      <w:numFmt w:val="bullet"/>
      <w:lvlText w:val="•"/>
      <w:lvlJc w:val="left"/>
      <w:pPr>
        <w:tabs>
          <w:tab w:val="num" w:pos="3600"/>
        </w:tabs>
        <w:ind w:left="3600" w:hanging="360"/>
      </w:pPr>
      <w:rPr>
        <w:rFonts w:ascii="Arial" w:hAnsi="Arial" w:hint="default"/>
      </w:rPr>
    </w:lvl>
    <w:lvl w:ilvl="5" w:tplc="05E442B2" w:tentative="1">
      <w:start w:val="1"/>
      <w:numFmt w:val="bullet"/>
      <w:lvlText w:val="•"/>
      <w:lvlJc w:val="left"/>
      <w:pPr>
        <w:tabs>
          <w:tab w:val="num" w:pos="4320"/>
        </w:tabs>
        <w:ind w:left="4320" w:hanging="360"/>
      </w:pPr>
      <w:rPr>
        <w:rFonts w:ascii="Arial" w:hAnsi="Arial" w:hint="default"/>
      </w:rPr>
    </w:lvl>
    <w:lvl w:ilvl="6" w:tplc="F7BC7540" w:tentative="1">
      <w:start w:val="1"/>
      <w:numFmt w:val="bullet"/>
      <w:lvlText w:val="•"/>
      <w:lvlJc w:val="left"/>
      <w:pPr>
        <w:tabs>
          <w:tab w:val="num" w:pos="5040"/>
        </w:tabs>
        <w:ind w:left="5040" w:hanging="360"/>
      </w:pPr>
      <w:rPr>
        <w:rFonts w:ascii="Arial" w:hAnsi="Arial" w:hint="default"/>
      </w:rPr>
    </w:lvl>
    <w:lvl w:ilvl="7" w:tplc="8ED61EAE" w:tentative="1">
      <w:start w:val="1"/>
      <w:numFmt w:val="bullet"/>
      <w:lvlText w:val="•"/>
      <w:lvlJc w:val="left"/>
      <w:pPr>
        <w:tabs>
          <w:tab w:val="num" w:pos="5760"/>
        </w:tabs>
        <w:ind w:left="5760" w:hanging="360"/>
      </w:pPr>
      <w:rPr>
        <w:rFonts w:ascii="Arial" w:hAnsi="Arial" w:hint="default"/>
      </w:rPr>
    </w:lvl>
    <w:lvl w:ilvl="8" w:tplc="6BD667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C0300A"/>
    <w:multiLevelType w:val="hybridMultilevel"/>
    <w:tmpl w:val="41B412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2F90490"/>
    <w:multiLevelType w:val="hybridMultilevel"/>
    <w:tmpl w:val="87C06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262FC7"/>
    <w:multiLevelType w:val="hybridMultilevel"/>
    <w:tmpl w:val="A41C71CC"/>
    <w:lvl w:ilvl="0" w:tplc="C6C899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9494383"/>
    <w:multiLevelType w:val="hybridMultilevel"/>
    <w:tmpl w:val="A7BC81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EFD0D4A"/>
    <w:multiLevelType w:val="hybridMultilevel"/>
    <w:tmpl w:val="4990A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
  </w:num>
  <w:num w:numId="4">
    <w:abstractNumId w:val="5"/>
  </w:num>
  <w:num w:numId="5">
    <w:abstractNumId w:val="13"/>
  </w:num>
  <w:num w:numId="6">
    <w:abstractNumId w:val="1"/>
  </w:num>
  <w:num w:numId="7">
    <w:abstractNumId w:val="19"/>
  </w:num>
  <w:num w:numId="8">
    <w:abstractNumId w:val="28"/>
  </w:num>
  <w:num w:numId="9">
    <w:abstractNumId w:val="25"/>
  </w:num>
  <w:num w:numId="10">
    <w:abstractNumId w:val="0"/>
  </w:num>
  <w:num w:numId="11">
    <w:abstractNumId w:val="11"/>
  </w:num>
  <w:num w:numId="12">
    <w:abstractNumId w:val="18"/>
  </w:num>
  <w:num w:numId="13">
    <w:abstractNumId w:val="7"/>
  </w:num>
  <w:num w:numId="14">
    <w:abstractNumId w:val="6"/>
  </w:num>
  <w:num w:numId="15">
    <w:abstractNumId w:val="9"/>
  </w:num>
  <w:num w:numId="16">
    <w:abstractNumId w:val="23"/>
  </w:num>
  <w:num w:numId="17">
    <w:abstractNumId w:val="21"/>
  </w:num>
  <w:num w:numId="18">
    <w:abstractNumId w:val="15"/>
  </w:num>
  <w:num w:numId="19">
    <w:abstractNumId w:val="8"/>
  </w:num>
  <w:num w:numId="20">
    <w:abstractNumId w:val="27"/>
  </w:num>
  <w:num w:numId="21">
    <w:abstractNumId w:val="26"/>
  </w:num>
  <w:num w:numId="22">
    <w:abstractNumId w:val="24"/>
  </w:num>
  <w:num w:numId="23">
    <w:abstractNumId w:val="14"/>
  </w:num>
  <w:num w:numId="24">
    <w:abstractNumId w:val="16"/>
  </w:num>
  <w:num w:numId="25">
    <w:abstractNumId w:val="10"/>
  </w:num>
  <w:num w:numId="26">
    <w:abstractNumId w:val="17"/>
  </w:num>
  <w:num w:numId="27">
    <w:abstractNumId w:val="4"/>
  </w:num>
  <w:num w:numId="28">
    <w:abstractNumId w:val="3"/>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2E"/>
    <w:rsid w:val="00000FA8"/>
    <w:rsid w:val="00001B7D"/>
    <w:rsid w:val="00004A70"/>
    <w:rsid w:val="0000741A"/>
    <w:rsid w:val="000141BF"/>
    <w:rsid w:val="000226FF"/>
    <w:rsid w:val="000241E9"/>
    <w:rsid w:val="00024B2E"/>
    <w:rsid w:val="000271F7"/>
    <w:rsid w:val="000302CD"/>
    <w:rsid w:val="00034118"/>
    <w:rsid w:val="0004190F"/>
    <w:rsid w:val="00045388"/>
    <w:rsid w:val="000475CA"/>
    <w:rsid w:val="00051980"/>
    <w:rsid w:val="00052BD4"/>
    <w:rsid w:val="00053225"/>
    <w:rsid w:val="00053DA8"/>
    <w:rsid w:val="00056A56"/>
    <w:rsid w:val="000574A6"/>
    <w:rsid w:val="000576B2"/>
    <w:rsid w:val="000621E8"/>
    <w:rsid w:val="00062B0A"/>
    <w:rsid w:val="00063F02"/>
    <w:rsid w:val="00070415"/>
    <w:rsid w:val="00070538"/>
    <w:rsid w:val="00071533"/>
    <w:rsid w:val="000716A1"/>
    <w:rsid w:val="00084E83"/>
    <w:rsid w:val="000876E8"/>
    <w:rsid w:val="00094A68"/>
    <w:rsid w:val="00096AF5"/>
    <w:rsid w:val="000A0119"/>
    <w:rsid w:val="000A707A"/>
    <w:rsid w:val="000B159B"/>
    <w:rsid w:val="000B1B00"/>
    <w:rsid w:val="000B3052"/>
    <w:rsid w:val="000B30F9"/>
    <w:rsid w:val="000B62D7"/>
    <w:rsid w:val="000B641E"/>
    <w:rsid w:val="000C2CB3"/>
    <w:rsid w:val="000C4865"/>
    <w:rsid w:val="000C66E1"/>
    <w:rsid w:val="000D02AE"/>
    <w:rsid w:val="000D6281"/>
    <w:rsid w:val="000D6375"/>
    <w:rsid w:val="000E0AD7"/>
    <w:rsid w:val="000E0B32"/>
    <w:rsid w:val="000F2828"/>
    <w:rsid w:val="000F3D56"/>
    <w:rsid w:val="00100C97"/>
    <w:rsid w:val="0010291B"/>
    <w:rsid w:val="0010426B"/>
    <w:rsid w:val="0010523E"/>
    <w:rsid w:val="00107516"/>
    <w:rsid w:val="001150FD"/>
    <w:rsid w:val="00116B18"/>
    <w:rsid w:val="00117367"/>
    <w:rsid w:val="00122A63"/>
    <w:rsid w:val="00126095"/>
    <w:rsid w:val="001363B7"/>
    <w:rsid w:val="00136B80"/>
    <w:rsid w:val="00142DB7"/>
    <w:rsid w:val="0014538F"/>
    <w:rsid w:val="00146F80"/>
    <w:rsid w:val="00150631"/>
    <w:rsid w:val="0015160F"/>
    <w:rsid w:val="001625BF"/>
    <w:rsid w:val="00163FAC"/>
    <w:rsid w:val="00165402"/>
    <w:rsid w:val="0016696A"/>
    <w:rsid w:val="00177252"/>
    <w:rsid w:val="00183023"/>
    <w:rsid w:val="001848C4"/>
    <w:rsid w:val="00185E27"/>
    <w:rsid w:val="00192D63"/>
    <w:rsid w:val="00192F7F"/>
    <w:rsid w:val="00197949"/>
    <w:rsid w:val="001A0578"/>
    <w:rsid w:val="001A1AD8"/>
    <w:rsid w:val="001A41C6"/>
    <w:rsid w:val="001B1487"/>
    <w:rsid w:val="001B2222"/>
    <w:rsid w:val="001B2E83"/>
    <w:rsid w:val="001B42F6"/>
    <w:rsid w:val="001B6626"/>
    <w:rsid w:val="001B71A4"/>
    <w:rsid w:val="001C09D2"/>
    <w:rsid w:val="001C0F5C"/>
    <w:rsid w:val="001C37B4"/>
    <w:rsid w:val="001C41D9"/>
    <w:rsid w:val="001C76FC"/>
    <w:rsid w:val="001D4865"/>
    <w:rsid w:val="001D4ECB"/>
    <w:rsid w:val="001D5E51"/>
    <w:rsid w:val="001D760B"/>
    <w:rsid w:val="001D77C5"/>
    <w:rsid w:val="001E2901"/>
    <w:rsid w:val="001E7978"/>
    <w:rsid w:val="001E7BEB"/>
    <w:rsid w:val="001E7C95"/>
    <w:rsid w:val="001F0871"/>
    <w:rsid w:val="001F129E"/>
    <w:rsid w:val="001F1D2A"/>
    <w:rsid w:val="001F1F55"/>
    <w:rsid w:val="001F2B01"/>
    <w:rsid w:val="001F3020"/>
    <w:rsid w:val="002041FD"/>
    <w:rsid w:val="00206096"/>
    <w:rsid w:val="002105F5"/>
    <w:rsid w:val="00223490"/>
    <w:rsid w:val="00225BE4"/>
    <w:rsid w:val="002276FF"/>
    <w:rsid w:val="0023128F"/>
    <w:rsid w:val="002317A1"/>
    <w:rsid w:val="002323C5"/>
    <w:rsid w:val="00241B95"/>
    <w:rsid w:val="00243190"/>
    <w:rsid w:val="0024326F"/>
    <w:rsid w:val="0024408E"/>
    <w:rsid w:val="00245356"/>
    <w:rsid w:val="0024583B"/>
    <w:rsid w:val="00245F4B"/>
    <w:rsid w:val="002523B9"/>
    <w:rsid w:val="00253194"/>
    <w:rsid w:val="00254E94"/>
    <w:rsid w:val="0026395E"/>
    <w:rsid w:val="00265B7F"/>
    <w:rsid w:val="00266E6B"/>
    <w:rsid w:val="00272829"/>
    <w:rsid w:val="00272DC0"/>
    <w:rsid w:val="0027710B"/>
    <w:rsid w:val="002775D8"/>
    <w:rsid w:val="00277CAA"/>
    <w:rsid w:val="00280EDD"/>
    <w:rsid w:val="00281A02"/>
    <w:rsid w:val="00281A92"/>
    <w:rsid w:val="00295935"/>
    <w:rsid w:val="002974F4"/>
    <w:rsid w:val="002A0170"/>
    <w:rsid w:val="002A5DC0"/>
    <w:rsid w:val="002B3E34"/>
    <w:rsid w:val="002B41EB"/>
    <w:rsid w:val="002C0836"/>
    <w:rsid w:val="002C1D57"/>
    <w:rsid w:val="002C29FE"/>
    <w:rsid w:val="002C5A9F"/>
    <w:rsid w:val="002D5E0B"/>
    <w:rsid w:val="002D6BFB"/>
    <w:rsid w:val="002E2EC6"/>
    <w:rsid w:val="002E496C"/>
    <w:rsid w:val="002E50FC"/>
    <w:rsid w:val="002E623A"/>
    <w:rsid w:val="002E6ED1"/>
    <w:rsid w:val="002E6FF6"/>
    <w:rsid w:val="002F15E7"/>
    <w:rsid w:val="002F2528"/>
    <w:rsid w:val="0030067D"/>
    <w:rsid w:val="0030361A"/>
    <w:rsid w:val="00307378"/>
    <w:rsid w:val="00307FB9"/>
    <w:rsid w:val="00317F1F"/>
    <w:rsid w:val="00322C98"/>
    <w:rsid w:val="00323B88"/>
    <w:rsid w:val="00324501"/>
    <w:rsid w:val="003247D5"/>
    <w:rsid w:val="0032704D"/>
    <w:rsid w:val="00327465"/>
    <w:rsid w:val="0033366C"/>
    <w:rsid w:val="00335072"/>
    <w:rsid w:val="003378B0"/>
    <w:rsid w:val="003405F8"/>
    <w:rsid w:val="0034574B"/>
    <w:rsid w:val="0035507B"/>
    <w:rsid w:val="003553DF"/>
    <w:rsid w:val="003561DF"/>
    <w:rsid w:val="003601B8"/>
    <w:rsid w:val="003636DB"/>
    <w:rsid w:val="0036413B"/>
    <w:rsid w:val="00370837"/>
    <w:rsid w:val="003713C4"/>
    <w:rsid w:val="003725E5"/>
    <w:rsid w:val="00372D00"/>
    <w:rsid w:val="00392079"/>
    <w:rsid w:val="00394E82"/>
    <w:rsid w:val="00397BE3"/>
    <w:rsid w:val="003A0319"/>
    <w:rsid w:val="003A1200"/>
    <w:rsid w:val="003A21C1"/>
    <w:rsid w:val="003A355C"/>
    <w:rsid w:val="003A49F5"/>
    <w:rsid w:val="003A78F1"/>
    <w:rsid w:val="003B5666"/>
    <w:rsid w:val="003B7CAF"/>
    <w:rsid w:val="003C17F0"/>
    <w:rsid w:val="003C1DD7"/>
    <w:rsid w:val="003C1F0E"/>
    <w:rsid w:val="003C2173"/>
    <w:rsid w:val="003C5C94"/>
    <w:rsid w:val="003C61E7"/>
    <w:rsid w:val="003D1B62"/>
    <w:rsid w:val="003D6850"/>
    <w:rsid w:val="003E03B5"/>
    <w:rsid w:val="003E38F9"/>
    <w:rsid w:val="003F5EE4"/>
    <w:rsid w:val="00401992"/>
    <w:rsid w:val="00404C1A"/>
    <w:rsid w:val="00405177"/>
    <w:rsid w:val="00406B51"/>
    <w:rsid w:val="00410E20"/>
    <w:rsid w:val="00411CA7"/>
    <w:rsid w:val="00413F4C"/>
    <w:rsid w:val="00420775"/>
    <w:rsid w:val="00420B87"/>
    <w:rsid w:val="00427A1F"/>
    <w:rsid w:val="00431EAF"/>
    <w:rsid w:val="00432505"/>
    <w:rsid w:val="00444528"/>
    <w:rsid w:val="00445C19"/>
    <w:rsid w:val="00446430"/>
    <w:rsid w:val="00451DB8"/>
    <w:rsid w:val="00460212"/>
    <w:rsid w:val="0046053D"/>
    <w:rsid w:val="004606A6"/>
    <w:rsid w:val="00465F49"/>
    <w:rsid w:val="00470FC0"/>
    <w:rsid w:val="004721B7"/>
    <w:rsid w:val="00472C2D"/>
    <w:rsid w:val="00473CBE"/>
    <w:rsid w:val="00474848"/>
    <w:rsid w:val="004778F8"/>
    <w:rsid w:val="00482A25"/>
    <w:rsid w:val="004872C4"/>
    <w:rsid w:val="00487378"/>
    <w:rsid w:val="00491C57"/>
    <w:rsid w:val="00491F3B"/>
    <w:rsid w:val="0049574E"/>
    <w:rsid w:val="00496910"/>
    <w:rsid w:val="0049743B"/>
    <w:rsid w:val="004A1C2A"/>
    <w:rsid w:val="004A1DCC"/>
    <w:rsid w:val="004A2238"/>
    <w:rsid w:val="004A392D"/>
    <w:rsid w:val="004A4E73"/>
    <w:rsid w:val="004A6526"/>
    <w:rsid w:val="004A7D6E"/>
    <w:rsid w:val="004B15B7"/>
    <w:rsid w:val="004B1DBE"/>
    <w:rsid w:val="004B347D"/>
    <w:rsid w:val="004B3E17"/>
    <w:rsid w:val="004B3E92"/>
    <w:rsid w:val="004B520A"/>
    <w:rsid w:val="004B69F7"/>
    <w:rsid w:val="004C7D62"/>
    <w:rsid w:val="004D437D"/>
    <w:rsid w:val="004D6F22"/>
    <w:rsid w:val="004E1F3C"/>
    <w:rsid w:val="004E2B1A"/>
    <w:rsid w:val="004E3080"/>
    <w:rsid w:val="004E4298"/>
    <w:rsid w:val="004E4D2C"/>
    <w:rsid w:val="004E4DE5"/>
    <w:rsid w:val="004F02CA"/>
    <w:rsid w:val="004F063A"/>
    <w:rsid w:val="004F11C0"/>
    <w:rsid w:val="004F13E7"/>
    <w:rsid w:val="004F1B03"/>
    <w:rsid w:val="004F20C3"/>
    <w:rsid w:val="004F2345"/>
    <w:rsid w:val="004F6033"/>
    <w:rsid w:val="005005DA"/>
    <w:rsid w:val="00500945"/>
    <w:rsid w:val="005027DA"/>
    <w:rsid w:val="0051152B"/>
    <w:rsid w:val="00512287"/>
    <w:rsid w:val="00513F3E"/>
    <w:rsid w:val="00514DA9"/>
    <w:rsid w:val="00515328"/>
    <w:rsid w:val="00517C54"/>
    <w:rsid w:val="00523489"/>
    <w:rsid w:val="00527480"/>
    <w:rsid w:val="00527517"/>
    <w:rsid w:val="00527F89"/>
    <w:rsid w:val="00534F92"/>
    <w:rsid w:val="00535748"/>
    <w:rsid w:val="00535EB5"/>
    <w:rsid w:val="005377BD"/>
    <w:rsid w:val="00543287"/>
    <w:rsid w:val="0054366F"/>
    <w:rsid w:val="00545353"/>
    <w:rsid w:val="005458BE"/>
    <w:rsid w:val="00546F9E"/>
    <w:rsid w:val="00554278"/>
    <w:rsid w:val="00554DB3"/>
    <w:rsid w:val="0055673A"/>
    <w:rsid w:val="00557A5D"/>
    <w:rsid w:val="005603EB"/>
    <w:rsid w:val="00560410"/>
    <w:rsid w:val="00561A07"/>
    <w:rsid w:val="005632A9"/>
    <w:rsid w:val="005638C4"/>
    <w:rsid w:val="00563ACF"/>
    <w:rsid w:val="0057063D"/>
    <w:rsid w:val="005740EB"/>
    <w:rsid w:val="00574867"/>
    <w:rsid w:val="00576826"/>
    <w:rsid w:val="0057699D"/>
    <w:rsid w:val="0057735C"/>
    <w:rsid w:val="00577BBC"/>
    <w:rsid w:val="00582601"/>
    <w:rsid w:val="00584C58"/>
    <w:rsid w:val="00594853"/>
    <w:rsid w:val="005950C6"/>
    <w:rsid w:val="00595F76"/>
    <w:rsid w:val="005A05FF"/>
    <w:rsid w:val="005A081D"/>
    <w:rsid w:val="005A0B5B"/>
    <w:rsid w:val="005A3AB3"/>
    <w:rsid w:val="005A5EAB"/>
    <w:rsid w:val="005B09DD"/>
    <w:rsid w:val="005B542E"/>
    <w:rsid w:val="005B7653"/>
    <w:rsid w:val="005C65A7"/>
    <w:rsid w:val="005C779F"/>
    <w:rsid w:val="005D31B5"/>
    <w:rsid w:val="005D495C"/>
    <w:rsid w:val="005D544E"/>
    <w:rsid w:val="005E0076"/>
    <w:rsid w:val="005E15EB"/>
    <w:rsid w:val="005F26E5"/>
    <w:rsid w:val="005F50A9"/>
    <w:rsid w:val="005F556A"/>
    <w:rsid w:val="005F6441"/>
    <w:rsid w:val="005F6BF3"/>
    <w:rsid w:val="005F792D"/>
    <w:rsid w:val="0060739D"/>
    <w:rsid w:val="00616550"/>
    <w:rsid w:val="00616A56"/>
    <w:rsid w:val="00616DE8"/>
    <w:rsid w:val="0061778F"/>
    <w:rsid w:val="0062000D"/>
    <w:rsid w:val="00620070"/>
    <w:rsid w:val="00624B02"/>
    <w:rsid w:val="00625A78"/>
    <w:rsid w:val="0062733F"/>
    <w:rsid w:val="00631C9F"/>
    <w:rsid w:val="0063327B"/>
    <w:rsid w:val="0064007E"/>
    <w:rsid w:val="00640946"/>
    <w:rsid w:val="006410C7"/>
    <w:rsid w:val="00646FC5"/>
    <w:rsid w:val="0064794B"/>
    <w:rsid w:val="00655145"/>
    <w:rsid w:val="00665B6F"/>
    <w:rsid w:val="00666929"/>
    <w:rsid w:val="0067203D"/>
    <w:rsid w:val="0067510F"/>
    <w:rsid w:val="006755DB"/>
    <w:rsid w:val="006764C4"/>
    <w:rsid w:val="00677782"/>
    <w:rsid w:val="00680016"/>
    <w:rsid w:val="00680567"/>
    <w:rsid w:val="00681E77"/>
    <w:rsid w:val="006921BD"/>
    <w:rsid w:val="006931A9"/>
    <w:rsid w:val="00695E04"/>
    <w:rsid w:val="006A1B55"/>
    <w:rsid w:val="006A6157"/>
    <w:rsid w:val="006B1CA8"/>
    <w:rsid w:val="006B313D"/>
    <w:rsid w:val="006C5407"/>
    <w:rsid w:val="006C7751"/>
    <w:rsid w:val="006D1748"/>
    <w:rsid w:val="006D249A"/>
    <w:rsid w:val="006D5E57"/>
    <w:rsid w:val="006D66B6"/>
    <w:rsid w:val="006D72AA"/>
    <w:rsid w:val="006D7C45"/>
    <w:rsid w:val="006E02F3"/>
    <w:rsid w:val="006E1D45"/>
    <w:rsid w:val="006E2331"/>
    <w:rsid w:val="006E338E"/>
    <w:rsid w:val="006E3C52"/>
    <w:rsid w:val="006F0B8A"/>
    <w:rsid w:val="006F15E3"/>
    <w:rsid w:val="006F2323"/>
    <w:rsid w:val="006F3F00"/>
    <w:rsid w:val="00701C50"/>
    <w:rsid w:val="00706161"/>
    <w:rsid w:val="0070695A"/>
    <w:rsid w:val="00707D59"/>
    <w:rsid w:val="0071021B"/>
    <w:rsid w:val="00712053"/>
    <w:rsid w:val="007132CB"/>
    <w:rsid w:val="00715BB2"/>
    <w:rsid w:val="00717B32"/>
    <w:rsid w:val="00722134"/>
    <w:rsid w:val="00724957"/>
    <w:rsid w:val="00731A63"/>
    <w:rsid w:val="00736D46"/>
    <w:rsid w:val="0074051B"/>
    <w:rsid w:val="00747523"/>
    <w:rsid w:val="00751238"/>
    <w:rsid w:val="00751979"/>
    <w:rsid w:val="00754A8E"/>
    <w:rsid w:val="00756378"/>
    <w:rsid w:val="007573B0"/>
    <w:rsid w:val="007608EA"/>
    <w:rsid w:val="00764B15"/>
    <w:rsid w:val="00767151"/>
    <w:rsid w:val="007707B1"/>
    <w:rsid w:val="00774719"/>
    <w:rsid w:val="00775ECA"/>
    <w:rsid w:val="007806E9"/>
    <w:rsid w:val="007819E4"/>
    <w:rsid w:val="00782441"/>
    <w:rsid w:val="00783927"/>
    <w:rsid w:val="00783AE0"/>
    <w:rsid w:val="0078606D"/>
    <w:rsid w:val="0079269B"/>
    <w:rsid w:val="007945D8"/>
    <w:rsid w:val="00794C32"/>
    <w:rsid w:val="007958D6"/>
    <w:rsid w:val="007A0507"/>
    <w:rsid w:val="007A1674"/>
    <w:rsid w:val="007A3E2C"/>
    <w:rsid w:val="007A625B"/>
    <w:rsid w:val="007A7FF4"/>
    <w:rsid w:val="007B1A57"/>
    <w:rsid w:val="007B1F2A"/>
    <w:rsid w:val="007B34E5"/>
    <w:rsid w:val="007B7F03"/>
    <w:rsid w:val="007C092D"/>
    <w:rsid w:val="007C41D4"/>
    <w:rsid w:val="007C5255"/>
    <w:rsid w:val="007C5BE9"/>
    <w:rsid w:val="007C5C0A"/>
    <w:rsid w:val="007C6A67"/>
    <w:rsid w:val="007C6B45"/>
    <w:rsid w:val="007D0074"/>
    <w:rsid w:val="007D6DDD"/>
    <w:rsid w:val="007E34C8"/>
    <w:rsid w:val="007E4956"/>
    <w:rsid w:val="007F7E7A"/>
    <w:rsid w:val="008005B5"/>
    <w:rsid w:val="00803E1C"/>
    <w:rsid w:val="008056AA"/>
    <w:rsid w:val="0080609D"/>
    <w:rsid w:val="0080664B"/>
    <w:rsid w:val="008111B1"/>
    <w:rsid w:val="0082105E"/>
    <w:rsid w:val="00822887"/>
    <w:rsid w:val="0082570A"/>
    <w:rsid w:val="0083505A"/>
    <w:rsid w:val="00836C51"/>
    <w:rsid w:val="00837E3C"/>
    <w:rsid w:val="00840921"/>
    <w:rsid w:val="0084505A"/>
    <w:rsid w:val="00846D00"/>
    <w:rsid w:val="0085512E"/>
    <w:rsid w:val="008553F1"/>
    <w:rsid w:val="008606AF"/>
    <w:rsid w:val="008710D1"/>
    <w:rsid w:val="008761BA"/>
    <w:rsid w:val="00876FEC"/>
    <w:rsid w:val="00877116"/>
    <w:rsid w:val="00877E6B"/>
    <w:rsid w:val="008850E2"/>
    <w:rsid w:val="00885815"/>
    <w:rsid w:val="00887D65"/>
    <w:rsid w:val="008945BE"/>
    <w:rsid w:val="00894E33"/>
    <w:rsid w:val="00895AEC"/>
    <w:rsid w:val="008A53E5"/>
    <w:rsid w:val="008A7300"/>
    <w:rsid w:val="008B1030"/>
    <w:rsid w:val="008B1224"/>
    <w:rsid w:val="008B671D"/>
    <w:rsid w:val="008B7BFB"/>
    <w:rsid w:val="008C011F"/>
    <w:rsid w:val="008C2478"/>
    <w:rsid w:val="008C3239"/>
    <w:rsid w:val="008D1EC3"/>
    <w:rsid w:val="008D250E"/>
    <w:rsid w:val="008D74BF"/>
    <w:rsid w:val="008E0F9B"/>
    <w:rsid w:val="008E3E62"/>
    <w:rsid w:val="008E57B3"/>
    <w:rsid w:val="008F0BEF"/>
    <w:rsid w:val="008F0E51"/>
    <w:rsid w:val="008F1605"/>
    <w:rsid w:val="008F3CA9"/>
    <w:rsid w:val="008F5AC7"/>
    <w:rsid w:val="008F61E2"/>
    <w:rsid w:val="00900E78"/>
    <w:rsid w:val="009022E3"/>
    <w:rsid w:val="00902D81"/>
    <w:rsid w:val="00914699"/>
    <w:rsid w:val="009146D7"/>
    <w:rsid w:val="00915BBD"/>
    <w:rsid w:val="00923CC3"/>
    <w:rsid w:val="0092579F"/>
    <w:rsid w:val="00927FF7"/>
    <w:rsid w:val="00935D79"/>
    <w:rsid w:val="00936CA3"/>
    <w:rsid w:val="00940B5D"/>
    <w:rsid w:val="0094265E"/>
    <w:rsid w:val="00943FFC"/>
    <w:rsid w:val="009449D4"/>
    <w:rsid w:val="00946A38"/>
    <w:rsid w:val="00950999"/>
    <w:rsid w:val="009524D9"/>
    <w:rsid w:val="0095503F"/>
    <w:rsid w:val="009573A4"/>
    <w:rsid w:val="00957C99"/>
    <w:rsid w:val="00963137"/>
    <w:rsid w:val="009643FD"/>
    <w:rsid w:val="00964FF1"/>
    <w:rsid w:val="0096738A"/>
    <w:rsid w:val="00967625"/>
    <w:rsid w:val="00967685"/>
    <w:rsid w:val="00971785"/>
    <w:rsid w:val="009733F1"/>
    <w:rsid w:val="00977596"/>
    <w:rsid w:val="00981DB8"/>
    <w:rsid w:val="009860FD"/>
    <w:rsid w:val="00987506"/>
    <w:rsid w:val="009932D1"/>
    <w:rsid w:val="0099463B"/>
    <w:rsid w:val="00995012"/>
    <w:rsid w:val="00996BCF"/>
    <w:rsid w:val="009A1899"/>
    <w:rsid w:val="009A5FBA"/>
    <w:rsid w:val="009A79E8"/>
    <w:rsid w:val="009B1D63"/>
    <w:rsid w:val="009B298E"/>
    <w:rsid w:val="009B2D6B"/>
    <w:rsid w:val="009B65DE"/>
    <w:rsid w:val="009C3F2B"/>
    <w:rsid w:val="009C530F"/>
    <w:rsid w:val="009D32C0"/>
    <w:rsid w:val="009D60DE"/>
    <w:rsid w:val="009E0F25"/>
    <w:rsid w:val="009E11C8"/>
    <w:rsid w:val="009E14E6"/>
    <w:rsid w:val="009E3E85"/>
    <w:rsid w:val="009F7DA3"/>
    <w:rsid w:val="00A0117A"/>
    <w:rsid w:val="00A07A5D"/>
    <w:rsid w:val="00A20307"/>
    <w:rsid w:val="00A23979"/>
    <w:rsid w:val="00A27217"/>
    <w:rsid w:val="00A27632"/>
    <w:rsid w:val="00A27B48"/>
    <w:rsid w:val="00A34280"/>
    <w:rsid w:val="00A364D1"/>
    <w:rsid w:val="00A36739"/>
    <w:rsid w:val="00A420B6"/>
    <w:rsid w:val="00A449D7"/>
    <w:rsid w:val="00A44C34"/>
    <w:rsid w:val="00A46662"/>
    <w:rsid w:val="00A46E9A"/>
    <w:rsid w:val="00A4736E"/>
    <w:rsid w:val="00A4766D"/>
    <w:rsid w:val="00A47CA2"/>
    <w:rsid w:val="00A52B84"/>
    <w:rsid w:val="00A52D08"/>
    <w:rsid w:val="00A567A6"/>
    <w:rsid w:val="00A56885"/>
    <w:rsid w:val="00A57715"/>
    <w:rsid w:val="00A625CD"/>
    <w:rsid w:val="00A635B6"/>
    <w:rsid w:val="00A64C47"/>
    <w:rsid w:val="00A65728"/>
    <w:rsid w:val="00A65EBE"/>
    <w:rsid w:val="00A6664D"/>
    <w:rsid w:val="00A673D3"/>
    <w:rsid w:val="00A70AE9"/>
    <w:rsid w:val="00A75AF0"/>
    <w:rsid w:val="00A76083"/>
    <w:rsid w:val="00A77925"/>
    <w:rsid w:val="00A80126"/>
    <w:rsid w:val="00A824E4"/>
    <w:rsid w:val="00A83005"/>
    <w:rsid w:val="00A8531B"/>
    <w:rsid w:val="00A91F64"/>
    <w:rsid w:val="00A9424C"/>
    <w:rsid w:val="00A94986"/>
    <w:rsid w:val="00A963FC"/>
    <w:rsid w:val="00A97F8B"/>
    <w:rsid w:val="00AA0D5E"/>
    <w:rsid w:val="00AA4FBF"/>
    <w:rsid w:val="00AB06D7"/>
    <w:rsid w:val="00AB251B"/>
    <w:rsid w:val="00AB7096"/>
    <w:rsid w:val="00AB7371"/>
    <w:rsid w:val="00AC35D9"/>
    <w:rsid w:val="00AC5EA6"/>
    <w:rsid w:val="00AC6412"/>
    <w:rsid w:val="00AC7D3A"/>
    <w:rsid w:val="00AD0845"/>
    <w:rsid w:val="00AD200D"/>
    <w:rsid w:val="00AD25EA"/>
    <w:rsid w:val="00AD260B"/>
    <w:rsid w:val="00AD71CE"/>
    <w:rsid w:val="00AE121E"/>
    <w:rsid w:val="00AE265B"/>
    <w:rsid w:val="00AE29E8"/>
    <w:rsid w:val="00AF2474"/>
    <w:rsid w:val="00AF342C"/>
    <w:rsid w:val="00AF452C"/>
    <w:rsid w:val="00AF473B"/>
    <w:rsid w:val="00AF532C"/>
    <w:rsid w:val="00AF5A83"/>
    <w:rsid w:val="00AF5BC4"/>
    <w:rsid w:val="00AF6352"/>
    <w:rsid w:val="00AF643F"/>
    <w:rsid w:val="00B00295"/>
    <w:rsid w:val="00B03BCA"/>
    <w:rsid w:val="00B07B9B"/>
    <w:rsid w:val="00B122A1"/>
    <w:rsid w:val="00B1515A"/>
    <w:rsid w:val="00B22C93"/>
    <w:rsid w:val="00B22DD2"/>
    <w:rsid w:val="00B26068"/>
    <w:rsid w:val="00B3000C"/>
    <w:rsid w:val="00B315B8"/>
    <w:rsid w:val="00B317AA"/>
    <w:rsid w:val="00B31AA7"/>
    <w:rsid w:val="00B417C8"/>
    <w:rsid w:val="00B4218B"/>
    <w:rsid w:val="00B50932"/>
    <w:rsid w:val="00B52D5E"/>
    <w:rsid w:val="00B62B27"/>
    <w:rsid w:val="00B72196"/>
    <w:rsid w:val="00B72CB2"/>
    <w:rsid w:val="00B733E1"/>
    <w:rsid w:val="00B769FA"/>
    <w:rsid w:val="00B76D53"/>
    <w:rsid w:val="00B80C40"/>
    <w:rsid w:val="00B81DDE"/>
    <w:rsid w:val="00B85113"/>
    <w:rsid w:val="00B85F7A"/>
    <w:rsid w:val="00B87393"/>
    <w:rsid w:val="00B91DE2"/>
    <w:rsid w:val="00B930D3"/>
    <w:rsid w:val="00B93223"/>
    <w:rsid w:val="00B960F5"/>
    <w:rsid w:val="00B9612F"/>
    <w:rsid w:val="00BA0A04"/>
    <w:rsid w:val="00BB03A0"/>
    <w:rsid w:val="00BB1DA1"/>
    <w:rsid w:val="00BB39FA"/>
    <w:rsid w:val="00BB3B42"/>
    <w:rsid w:val="00BB62BD"/>
    <w:rsid w:val="00BD2D95"/>
    <w:rsid w:val="00BD3B0F"/>
    <w:rsid w:val="00BD40DF"/>
    <w:rsid w:val="00BD4A82"/>
    <w:rsid w:val="00BD53F2"/>
    <w:rsid w:val="00BD543E"/>
    <w:rsid w:val="00BD6876"/>
    <w:rsid w:val="00BE1780"/>
    <w:rsid w:val="00BE2648"/>
    <w:rsid w:val="00BE2919"/>
    <w:rsid w:val="00BE7268"/>
    <w:rsid w:val="00BE7A18"/>
    <w:rsid w:val="00BF1227"/>
    <w:rsid w:val="00BF60B6"/>
    <w:rsid w:val="00BF73FC"/>
    <w:rsid w:val="00C01506"/>
    <w:rsid w:val="00C0175F"/>
    <w:rsid w:val="00C029AC"/>
    <w:rsid w:val="00C0510F"/>
    <w:rsid w:val="00C07CC2"/>
    <w:rsid w:val="00C12493"/>
    <w:rsid w:val="00C1289D"/>
    <w:rsid w:val="00C219C5"/>
    <w:rsid w:val="00C22F16"/>
    <w:rsid w:val="00C238E1"/>
    <w:rsid w:val="00C30D8E"/>
    <w:rsid w:val="00C3183D"/>
    <w:rsid w:val="00C32E5C"/>
    <w:rsid w:val="00C334D9"/>
    <w:rsid w:val="00C375FA"/>
    <w:rsid w:val="00C442F5"/>
    <w:rsid w:val="00C46799"/>
    <w:rsid w:val="00C52AC0"/>
    <w:rsid w:val="00C53C00"/>
    <w:rsid w:val="00C55420"/>
    <w:rsid w:val="00C55743"/>
    <w:rsid w:val="00C55B2B"/>
    <w:rsid w:val="00C57112"/>
    <w:rsid w:val="00C616E3"/>
    <w:rsid w:val="00C6185B"/>
    <w:rsid w:val="00C61FA0"/>
    <w:rsid w:val="00C64A38"/>
    <w:rsid w:val="00C64A91"/>
    <w:rsid w:val="00C702E6"/>
    <w:rsid w:val="00C72FBB"/>
    <w:rsid w:val="00C77EAA"/>
    <w:rsid w:val="00C81FF0"/>
    <w:rsid w:val="00C82435"/>
    <w:rsid w:val="00C8488F"/>
    <w:rsid w:val="00C90FA6"/>
    <w:rsid w:val="00C922E1"/>
    <w:rsid w:val="00C925A1"/>
    <w:rsid w:val="00C93AB7"/>
    <w:rsid w:val="00C9437B"/>
    <w:rsid w:val="00CA0F95"/>
    <w:rsid w:val="00CA39E1"/>
    <w:rsid w:val="00CA3E6D"/>
    <w:rsid w:val="00CA5094"/>
    <w:rsid w:val="00CA7449"/>
    <w:rsid w:val="00CA7AA5"/>
    <w:rsid w:val="00CA7B98"/>
    <w:rsid w:val="00CB0007"/>
    <w:rsid w:val="00CB3220"/>
    <w:rsid w:val="00CB4024"/>
    <w:rsid w:val="00CB5AAB"/>
    <w:rsid w:val="00CC00CC"/>
    <w:rsid w:val="00CC034D"/>
    <w:rsid w:val="00CC2C2D"/>
    <w:rsid w:val="00CC34BC"/>
    <w:rsid w:val="00CC372B"/>
    <w:rsid w:val="00CC481F"/>
    <w:rsid w:val="00CC598C"/>
    <w:rsid w:val="00CC642D"/>
    <w:rsid w:val="00CD1D47"/>
    <w:rsid w:val="00CD1F06"/>
    <w:rsid w:val="00CD2A7B"/>
    <w:rsid w:val="00CD6E2B"/>
    <w:rsid w:val="00CD6FB1"/>
    <w:rsid w:val="00CD7A8A"/>
    <w:rsid w:val="00CE1DCF"/>
    <w:rsid w:val="00CE717C"/>
    <w:rsid w:val="00CF231E"/>
    <w:rsid w:val="00CF2821"/>
    <w:rsid w:val="00CF4EFB"/>
    <w:rsid w:val="00CF56A1"/>
    <w:rsid w:val="00CF5FDD"/>
    <w:rsid w:val="00D002F2"/>
    <w:rsid w:val="00D01155"/>
    <w:rsid w:val="00D0135E"/>
    <w:rsid w:val="00D05F11"/>
    <w:rsid w:val="00D14091"/>
    <w:rsid w:val="00D14881"/>
    <w:rsid w:val="00D1742F"/>
    <w:rsid w:val="00D20B1E"/>
    <w:rsid w:val="00D2477E"/>
    <w:rsid w:val="00D2602A"/>
    <w:rsid w:val="00D31536"/>
    <w:rsid w:val="00D31DF5"/>
    <w:rsid w:val="00D31F18"/>
    <w:rsid w:val="00D320EF"/>
    <w:rsid w:val="00D34377"/>
    <w:rsid w:val="00D35F3F"/>
    <w:rsid w:val="00D408DF"/>
    <w:rsid w:val="00D57F4B"/>
    <w:rsid w:val="00D63881"/>
    <w:rsid w:val="00D65EC6"/>
    <w:rsid w:val="00D66BC5"/>
    <w:rsid w:val="00D67568"/>
    <w:rsid w:val="00D71680"/>
    <w:rsid w:val="00D779A4"/>
    <w:rsid w:val="00D77E3B"/>
    <w:rsid w:val="00D77E8B"/>
    <w:rsid w:val="00D805B5"/>
    <w:rsid w:val="00D82B10"/>
    <w:rsid w:val="00D83F89"/>
    <w:rsid w:val="00D850DC"/>
    <w:rsid w:val="00D90C9C"/>
    <w:rsid w:val="00D952A2"/>
    <w:rsid w:val="00D955DE"/>
    <w:rsid w:val="00DB0FE7"/>
    <w:rsid w:val="00DB3A0A"/>
    <w:rsid w:val="00DC025F"/>
    <w:rsid w:val="00DC17C8"/>
    <w:rsid w:val="00DC5183"/>
    <w:rsid w:val="00DD0478"/>
    <w:rsid w:val="00DD4BF6"/>
    <w:rsid w:val="00DE06A9"/>
    <w:rsid w:val="00DE25A4"/>
    <w:rsid w:val="00DE59EE"/>
    <w:rsid w:val="00DE678A"/>
    <w:rsid w:val="00DE7B06"/>
    <w:rsid w:val="00DF2B28"/>
    <w:rsid w:val="00DF597B"/>
    <w:rsid w:val="00DF5BD8"/>
    <w:rsid w:val="00E01219"/>
    <w:rsid w:val="00E0290B"/>
    <w:rsid w:val="00E03D1B"/>
    <w:rsid w:val="00E04964"/>
    <w:rsid w:val="00E06E6A"/>
    <w:rsid w:val="00E07B7D"/>
    <w:rsid w:val="00E1164E"/>
    <w:rsid w:val="00E11815"/>
    <w:rsid w:val="00E1399A"/>
    <w:rsid w:val="00E13ADB"/>
    <w:rsid w:val="00E14F60"/>
    <w:rsid w:val="00E15724"/>
    <w:rsid w:val="00E15BD4"/>
    <w:rsid w:val="00E161A3"/>
    <w:rsid w:val="00E177D2"/>
    <w:rsid w:val="00E20120"/>
    <w:rsid w:val="00E25801"/>
    <w:rsid w:val="00E25A71"/>
    <w:rsid w:val="00E30F62"/>
    <w:rsid w:val="00E328CE"/>
    <w:rsid w:val="00E33549"/>
    <w:rsid w:val="00E33753"/>
    <w:rsid w:val="00E34E9B"/>
    <w:rsid w:val="00E37881"/>
    <w:rsid w:val="00E422ED"/>
    <w:rsid w:val="00E53E8C"/>
    <w:rsid w:val="00E54F6E"/>
    <w:rsid w:val="00E55124"/>
    <w:rsid w:val="00E57D0C"/>
    <w:rsid w:val="00E66C43"/>
    <w:rsid w:val="00E672FF"/>
    <w:rsid w:val="00E804CE"/>
    <w:rsid w:val="00E82DDA"/>
    <w:rsid w:val="00E82FCC"/>
    <w:rsid w:val="00E842AA"/>
    <w:rsid w:val="00E842D0"/>
    <w:rsid w:val="00E845DA"/>
    <w:rsid w:val="00E900BE"/>
    <w:rsid w:val="00E92877"/>
    <w:rsid w:val="00E92CDD"/>
    <w:rsid w:val="00E92D3A"/>
    <w:rsid w:val="00E95CDD"/>
    <w:rsid w:val="00E95E2B"/>
    <w:rsid w:val="00EA310A"/>
    <w:rsid w:val="00EA7C46"/>
    <w:rsid w:val="00EB260D"/>
    <w:rsid w:val="00EB32D4"/>
    <w:rsid w:val="00EB4828"/>
    <w:rsid w:val="00EB675B"/>
    <w:rsid w:val="00EB6896"/>
    <w:rsid w:val="00EC038F"/>
    <w:rsid w:val="00ED1A9E"/>
    <w:rsid w:val="00ED4B15"/>
    <w:rsid w:val="00ED635A"/>
    <w:rsid w:val="00EE357D"/>
    <w:rsid w:val="00EE3993"/>
    <w:rsid w:val="00EE582F"/>
    <w:rsid w:val="00F04055"/>
    <w:rsid w:val="00F04E4A"/>
    <w:rsid w:val="00F06F7D"/>
    <w:rsid w:val="00F13F0D"/>
    <w:rsid w:val="00F17B57"/>
    <w:rsid w:val="00F26994"/>
    <w:rsid w:val="00F30104"/>
    <w:rsid w:val="00F36247"/>
    <w:rsid w:val="00F3708C"/>
    <w:rsid w:val="00F44BA7"/>
    <w:rsid w:val="00F5199F"/>
    <w:rsid w:val="00F52845"/>
    <w:rsid w:val="00F53D2B"/>
    <w:rsid w:val="00F5425C"/>
    <w:rsid w:val="00F61F85"/>
    <w:rsid w:val="00F701FD"/>
    <w:rsid w:val="00F70793"/>
    <w:rsid w:val="00F72078"/>
    <w:rsid w:val="00F73375"/>
    <w:rsid w:val="00F76EAA"/>
    <w:rsid w:val="00F77B27"/>
    <w:rsid w:val="00F823EB"/>
    <w:rsid w:val="00F82F8C"/>
    <w:rsid w:val="00F85186"/>
    <w:rsid w:val="00F86B79"/>
    <w:rsid w:val="00F95F15"/>
    <w:rsid w:val="00FA089B"/>
    <w:rsid w:val="00FA3BA3"/>
    <w:rsid w:val="00FA49AC"/>
    <w:rsid w:val="00FA62DB"/>
    <w:rsid w:val="00FA7D96"/>
    <w:rsid w:val="00FB11EB"/>
    <w:rsid w:val="00FB15EC"/>
    <w:rsid w:val="00FB2728"/>
    <w:rsid w:val="00FC29C3"/>
    <w:rsid w:val="00FC5E2E"/>
    <w:rsid w:val="00FD2B17"/>
    <w:rsid w:val="00FD2CCB"/>
    <w:rsid w:val="00FD41E4"/>
    <w:rsid w:val="00FD55EF"/>
    <w:rsid w:val="00FD5E72"/>
    <w:rsid w:val="00FD697C"/>
    <w:rsid w:val="00FD769B"/>
    <w:rsid w:val="00FE15FA"/>
    <w:rsid w:val="00FE2F42"/>
    <w:rsid w:val="00FE363E"/>
    <w:rsid w:val="00FE65DB"/>
    <w:rsid w:val="00FE784F"/>
    <w:rsid w:val="00FF14A3"/>
    <w:rsid w:val="00FF5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3B54A6"/>
  <w15:docId w15:val="{F099E406-FDC4-473D-A6C8-B5D3E670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2E"/>
    <w:pPr>
      <w:spacing w:after="0" w:line="240" w:lineRule="auto"/>
    </w:pPr>
    <w:rPr>
      <w:rFonts w:ascii="Arial" w:eastAsia="Times New Roman" w:hAnsi="Arial"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uiPriority w:val="99"/>
    <w:rsid w:val="00024B2E"/>
    <w:rPr>
      <w:rFonts w:cs="Times New Roman"/>
      <w:color w:val="0000FF"/>
      <w:u w:val="single"/>
    </w:rPr>
  </w:style>
  <w:style w:type="character" w:customStyle="1" w:styleId="NoSpacingChar">
    <w:name w:val="No Spacing Char"/>
    <w:basedOn w:val="DefaultParagraphFont"/>
    <w:link w:val="NoSpacing"/>
    <w:uiPriority w:val="1"/>
    <w:locked/>
    <w:rsid w:val="001D77C5"/>
    <w:rPr>
      <w:sz w:val="24"/>
    </w:rPr>
  </w:style>
  <w:style w:type="paragraph" w:styleId="ListBullet">
    <w:name w:val="List Bullet"/>
    <w:basedOn w:val="Normal"/>
    <w:uiPriority w:val="99"/>
    <w:unhideWhenUsed/>
    <w:rsid w:val="00CF231E"/>
    <w:pPr>
      <w:numPr>
        <w:numId w:val="3"/>
      </w:numPr>
      <w:contextualSpacing/>
    </w:pPr>
    <w:rPr>
      <w:rFonts w:eastAsiaTheme="minorHAnsi" w:cstheme="minorBidi"/>
      <w:b/>
      <w:sz w:val="32"/>
      <w:szCs w:val="22"/>
      <w:lang w:eastAsia="en-US"/>
    </w:rPr>
  </w:style>
  <w:style w:type="character" w:styleId="CommentReference">
    <w:name w:val="annotation reference"/>
    <w:basedOn w:val="DefaultParagraphFont"/>
    <w:uiPriority w:val="99"/>
    <w:unhideWhenUsed/>
    <w:rsid w:val="00940B5D"/>
    <w:rPr>
      <w:sz w:val="16"/>
      <w:szCs w:val="16"/>
    </w:rPr>
  </w:style>
  <w:style w:type="paragraph" w:styleId="CommentText">
    <w:name w:val="annotation text"/>
    <w:basedOn w:val="Normal"/>
    <w:link w:val="CommentTextChar"/>
    <w:uiPriority w:val="99"/>
    <w:unhideWhenUsed/>
    <w:rsid w:val="00940B5D"/>
    <w:rPr>
      <w:sz w:val="20"/>
      <w:szCs w:val="20"/>
    </w:rPr>
  </w:style>
  <w:style w:type="character" w:customStyle="1" w:styleId="CommentTextChar">
    <w:name w:val="Comment Text Char"/>
    <w:basedOn w:val="DefaultParagraphFont"/>
    <w:link w:val="CommentText"/>
    <w:uiPriority w:val="99"/>
    <w:rsid w:val="00940B5D"/>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940B5D"/>
    <w:rPr>
      <w:b/>
      <w:bCs/>
    </w:rPr>
  </w:style>
  <w:style w:type="character" w:customStyle="1" w:styleId="CommentSubjectChar">
    <w:name w:val="Comment Subject Char"/>
    <w:basedOn w:val="CommentTextChar"/>
    <w:link w:val="CommentSubject"/>
    <w:uiPriority w:val="99"/>
    <w:semiHidden/>
    <w:rsid w:val="00940B5D"/>
    <w:rPr>
      <w:rFonts w:ascii="Arial" w:eastAsia="Times New Roman" w:hAnsi="Arial" w:cs="Times New Roman"/>
      <w:b/>
      <w:bCs/>
      <w:sz w:val="20"/>
      <w:szCs w:val="20"/>
      <w:lang w:eastAsia="en-CA"/>
    </w:rPr>
  </w:style>
  <w:style w:type="character" w:styleId="UnresolvedMention">
    <w:name w:val="Unresolved Mention"/>
    <w:basedOn w:val="DefaultParagraphFont"/>
    <w:uiPriority w:val="99"/>
    <w:semiHidden/>
    <w:unhideWhenUsed/>
    <w:rsid w:val="00E13ADB"/>
    <w:rPr>
      <w:color w:val="605E5C"/>
      <w:shd w:val="clear" w:color="auto" w:fill="E1DFDD"/>
    </w:rPr>
  </w:style>
  <w:style w:type="paragraph" w:styleId="NormalWeb">
    <w:name w:val="Normal (Web)"/>
    <w:basedOn w:val="Normal"/>
    <w:uiPriority w:val="99"/>
    <w:semiHidden/>
    <w:unhideWhenUsed/>
    <w:rsid w:val="00836C51"/>
    <w:pPr>
      <w:spacing w:before="100" w:beforeAutospacing="1" w:after="100" w:afterAutospacing="1"/>
    </w:pPr>
    <w:rPr>
      <w:rFonts w:ascii="Times New Roman" w:hAnsi="Times New Roman"/>
    </w:rPr>
  </w:style>
  <w:style w:type="character" w:customStyle="1" w:styleId="caps">
    <w:name w:val="caps"/>
    <w:basedOn w:val="DefaultParagraphFont"/>
    <w:rsid w:val="00836C51"/>
  </w:style>
  <w:style w:type="character" w:styleId="FollowedHyperlink">
    <w:name w:val="FollowedHyperlink"/>
    <w:basedOn w:val="DefaultParagraphFont"/>
    <w:uiPriority w:val="99"/>
    <w:semiHidden/>
    <w:unhideWhenUsed/>
    <w:rsid w:val="00CC598C"/>
    <w:rPr>
      <w:color w:val="919191" w:themeColor="followedHyperlink"/>
      <w:u w:val="single"/>
    </w:rPr>
  </w:style>
  <w:style w:type="paragraph" w:customStyle="1" w:styleId="Default">
    <w:name w:val="Default"/>
    <w:rsid w:val="00ED635A"/>
    <w:pPr>
      <w:autoSpaceDE w:val="0"/>
      <w:autoSpaceDN w:val="0"/>
      <w:adjustRightInd w:val="0"/>
      <w:spacing w:after="0" w:line="240" w:lineRule="auto"/>
    </w:pPr>
    <w:rPr>
      <w:rFonts w:ascii="Arial" w:hAnsi="Arial" w:cs="Arial"/>
      <w:color w:val="000000"/>
      <w:sz w:val="24"/>
      <w:szCs w:val="24"/>
    </w:rPr>
  </w:style>
  <w:style w:type="character" w:customStyle="1" w:styleId="caps1">
    <w:name w:val="caps1"/>
    <w:basedOn w:val="DefaultParagraphFont"/>
    <w:rsid w:val="00307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010">
      <w:bodyDiv w:val="1"/>
      <w:marLeft w:val="0"/>
      <w:marRight w:val="0"/>
      <w:marTop w:val="0"/>
      <w:marBottom w:val="0"/>
      <w:divBdr>
        <w:top w:val="none" w:sz="0" w:space="0" w:color="auto"/>
        <w:left w:val="none" w:sz="0" w:space="0" w:color="auto"/>
        <w:bottom w:val="none" w:sz="0" w:space="0" w:color="auto"/>
        <w:right w:val="none" w:sz="0" w:space="0" w:color="auto"/>
      </w:divBdr>
    </w:div>
    <w:div w:id="188956148">
      <w:bodyDiv w:val="1"/>
      <w:marLeft w:val="0"/>
      <w:marRight w:val="0"/>
      <w:marTop w:val="0"/>
      <w:marBottom w:val="0"/>
      <w:divBdr>
        <w:top w:val="none" w:sz="0" w:space="0" w:color="auto"/>
        <w:left w:val="none" w:sz="0" w:space="0" w:color="auto"/>
        <w:bottom w:val="none" w:sz="0" w:space="0" w:color="auto"/>
        <w:right w:val="none" w:sz="0" w:space="0" w:color="auto"/>
      </w:divBdr>
    </w:div>
    <w:div w:id="195704314">
      <w:bodyDiv w:val="1"/>
      <w:marLeft w:val="0"/>
      <w:marRight w:val="0"/>
      <w:marTop w:val="0"/>
      <w:marBottom w:val="0"/>
      <w:divBdr>
        <w:top w:val="none" w:sz="0" w:space="0" w:color="auto"/>
        <w:left w:val="none" w:sz="0" w:space="0" w:color="auto"/>
        <w:bottom w:val="none" w:sz="0" w:space="0" w:color="auto"/>
        <w:right w:val="none" w:sz="0" w:space="0" w:color="auto"/>
      </w:divBdr>
    </w:div>
    <w:div w:id="671302018">
      <w:bodyDiv w:val="1"/>
      <w:marLeft w:val="0"/>
      <w:marRight w:val="0"/>
      <w:marTop w:val="0"/>
      <w:marBottom w:val="0"/>
      <w:divBdr>
        <w:top w:val="none" w:sz="0" w:space="0" w:color="auto"/>
        <w:left w:val="none" w:sz="0" w:space="0" w:color="auto"/>
        <w:bottom w:val="none" w:sz="0" w:space="0" w:color="auto"/>
        <w:right w:val="none" w:sz="0" w:space="0" w:color="auto"/>
      </w:divBdr>
    </w:div>
    <w:div w:id="932780309">
      <w:bodyDiv w:val="1"/>
      <w:marLeft w:val="0"/>
      <w:marRight w:val="0"/>
      <w:marTop w:val="0"/>
      <w:marBottom w:val="0"/>
      <w:divBdr>
        <w:top w:val="none" w:sz="0" w:space="0" w:color="auto"/>
        <w:left w:val="none" w:sz="0" w:space="0" w:color="auto"/>
        <w:bottom w:val="none" w:sz="0" w:space="0" w:color="auto"/>
        <w:right w:val="none" w:sz="0" w:space="0" w:color="auto"/>
      </w:divBdr>
      <w:divsChild>
        <w:div w:id="678430629">
          <w:marLeft w:val="446"/>
          <w:marRight w:val="0"/>
          <w:marTop w:val="200"/>
          <w:marBottom w:val="0"/>
          <w:divBdr>
            <w:top w:val="none" w:sz="0" w:space="0" w:color="auto"/>
            <w:left w:val="none" w:sz="0" w:space="0" w:color="auto"/>
            <w:bottom w:val="none" w:sz="0" w:space="0" w:color="auto"/>
            <w:right w:val="none" w:sz="0" w:space="0" w:color="auto"/>
          </w:divBdr>
        </w:div>
        <w:div w:id="1326275051">
          <w:marLeft w:val="1080"/>
          <w:marRight w:val="0"/>
          <w:marTop w:val="100"/>
          <w:marBottom w:val="0"/>
          <w:divBdr>
            <w:top w:val="none" w:sz="0" w:space="0" w:color="auto"/>
            <w:left w:val="none" w:sz="0" w:space="0" w:color="auto"/>
            <w:bottom w:val="none" w:sz="0" w:space="0" w:color="auto"/>
            <w:right w:val="none" w:sz="0" w:space="0" w:color="auto"/>
          </w:divBdr>
        </w:div>
        <w:div w:id="1564607625">
          <w:marLeft w:val="1080"/>
          <w:marRight w:val="0"/>
          <w:marTop w:val="100"/>
          <w:marBottom w:val="0"/>
          <w:divBdr>
            <w:top w:val="none" w:sz="0" w:space="0" w:color="auto"/>
            <w:left w:val="none" w:sz="0" w:space="0" w:color="auto"/>
            <w:bottom w:val="none" w:sz="0" w:space="0" w:color="auto"/>
            <w:right w:val="none" w:sz="0" w:space="0" w:color="auto"/>
          </w:divBdr>
        </w:div>
        <w:div w:id="1052770636">
          <w:marLeft w:val="446"/>
          <w:marRight w:val="0"/>
          <w:marTop w:val="200"/>
          <w:marBottom w:val="0"/>
          <w:divBdr>
            <w:top w:val="none" w:sz="0" w:space="0" w:color="auto"/>
            <w:left w:val="none" w:sz="0" w:space="0" w:color="auto"/>
            <w:bottom w:val="none" w:sz="0" w:space="0" w:color="auto"/>
            <w:right w:val="none" w:sz="0" w:space="0" w:color="auto"/>
          </w:divBdr>
        </w:div>
      </w:divsChild>
    </w:div>
    <w:div w:id="941036951">
      <w:bodyDiv w:val="1"/>
      <w:marLeft w:val="0"/>
      <w:marRight w:val="0"/>
      <w:marTop w:val="0"/>
      <w:marBottom w:val="0"/>
      <w:divBdr>
        <w:top w:val="none" w:sz="0" w:space="0" w:color="auto"/>
        <w:left w:val="none" w:sz="0" w:space="0" w:color="auto"/>
        <w:bottom w:val="none" w:sz="0" w:space="0" w:color="auto"/>
        <w:right w:val="none" w:sz="0" w:space="0" w:color="auto"/>
      </w:divBdr>
      <w:divsChild>
        <w:div w:id="37123819">
          <w:marLeft w:val="446"/>
          <w:marRight w:val="0"/>
          <w:marTop w:val="200"/>
          <w:marBottom w:val="0"/>
          <w:divBdr>
            <w:top w:val="none" w:sz="0" w:space="0" w:color="auto"/>
            <w:left w:val="none" w:sz="0" w:space="0" w:color="auto"/>
            <w:bottom w:val="none" w:sz="0" w:space="0" w:color="auto"/>
            <w:right w:val="none" w:sz="0" w:space="0" w:color="auto"/>
          </w:divBdr>
        </w:div>
      </w:divsChild>
    </w:div>
    <w:div w:id="1534806183">
      <w:bodyDiv w:val="1"/>
      <w:marLeft w:val="0"/>
      <w:marRight w:val="0"/>
      <w:marTop w:val="0"/>
      <w:marBottom w:val="0"/>
      <w:divBdr>
        <w:top w:val="none" w:sz="0" w:space="0" w:color="auto"/>
        <w:left w:val="none" w:sz="0" w:space="0" w:color="auto"/>
        <w:bottom w:val="none" w:sz="0" w:space="0" w:color="auto"/>
        <w:right w:val="none" w:sz="0" w:space="0" w:color="auto"/>
      </w:divBdr>
    </w:div>
    <w:div w:id="1844927976">
      <w:bodyDiv w:val="1"/>
      <w:marLeft w:val="0"/>
      <w:marRight w:val="0"/>
      <w:marTop w:val="0"/>
      <w:marBottom w:val="0"/>
      <w:divBdr>
        <w:top w:val="none" w:sz="0" w:space="0" w:color="auto"/>
        <w:left w:val="none" w:sz="0" w:space="0" w:color="auto"/>
        <w:bottom w:val="none" w:sz="0" w:space="0" w:color="auto"/>
        <w:right w:val="none" w:sz="0" w:space="0" w:color="auto"/>
      </w:divBdr>
      <w:divsChild>
        <w:div w:id="1857041384">
          <w:marLeft w:val="1080"/>
          <w:marRight w:val="0"/>
          <w:marTop w:val="100"/>
          <w:marBottom w:val="0"/>
          <w:divBdr>
            <w:top w:val="none" w:sz="0" w:space="0" w:color="auto"/>
            <w:left w:val="none" w:sz="0" w:space="0" w:color="auto"/>
            <w:bottom w:val="none" w:sz="0" w:space="0" w:color="auto"/>
            <w:right w:val="none" w:sz="0" w:space="0" w:color="auto"/>
          </w:divBdr>
        </w:div>
      </w:divsChild>
    </w:div>
    <w:div w:id="1974745633">
      <w:bodyDiv w:val="1"/>
      <w:marLeft w:val="0"/>
      <w:marRight w:val="0"/>
      <w:marTop w:val="0"/>
      <w:marBottom w:val="0"/>
      <w:divBdr>
        <w:top w:val="none" w:sz="0" w:space="0" w:color="auto"/>
        <w:left w:val="none" w:sz="0" w:space="0" w:color="auto"/>
        <w:bottom w:val="none" w:sz="0" w:space="0" w:color="auto"/>
        <w:right w:val="none" w:sz="0" w:space="0" w:color="auto"/>
      </w:divBdr>
      <w:divsChild>
        <w:div w:id="331226897">
          <w:marLeft w:val="274"/>
          <w:marRight w:val="0"/>
          <w:marTop w:val="0"/>
          <w:marBottom w:val="80"/>
          <w:divBdr>
            <w:top w:val="none" w:sz="0" w:space="0" w:color="auto"/>
            <w:left w:val="none" w:sz="0" w:space="0" w:color="auto"/>
            <w:bottom w:val="none" w:sz="0" w:space="0" w:color="auto"/>
            <w:right w:val="none" w:sz="0" w:space="0" w:color="auto"/>
          </w:divBdr>
        </w:div>
        <w:div w:id="1350911554">
          <w:marLeft w:val="274"/>
          <w:marRight w:val="0"/>
          <w:marTop w:val="0"/>
          <w:marBottom w:val="80"/>
          <w:divBdr>
            <w:top w:val="none" w:sz="0" w:space="0" w:color="auto"/>
            <w:left w:val="none" w:sz="0" w:space="0" w:color="auto"/>
            <w:bottom w:val="none" w:sz="0" w:space="0" w:color="auto"/>
            <w:right w:val="none" w:sz="0" w:space="0" w:color="auto"/>
          </w:divBdr>
        </w:div>
        <w:div w:id="1153988155">
          <w:marLeft w:val="274"/>
          <w:marRight w:val="0"/>
          <w:marTop w:val="0"/>
          <w:marBottom w:val="80"/>
          <w:divBdr>
            <w:top w:val="none" w:sz="0" w:space="0" w:color="auto"/>
            <w:left w:val="none" w:sz="0" w:space="0" w:color="auto"/>
            <w:bottom w:val="none" w:sz="0" w:space="0" w:color="auto"/>
            <w:right w:val="none" w:sz="0" w:space="0" w:color="auto"/>
          </w:divBdr>
        </w:div>
        <w:div w:id="2030525203">
          <w:marLeft w:val="274"/>
          <w:marRight w:val="0"/>
          <w:marTop w:val="0"/>
          <w:marBottom w:val="80"/>
          <w:divBdr>
            <w:top w:val="none" w:sz="0" w:space="0" w:color="auto"/>
            <w:left w:val="none" w:sz="0" w:space="0" w:color="auto"/>
            <w:bottom w:val="none" w:sz="0" w:space="0" w:color="auto"/>
            <w:right w:val="none" w:sz="0" w:space="0" w:color="auto"/>
          </w:divBdr>
        </w:div>
        <w:div w:id="107817185">
          <w:marLeft w:val="274"/>
          <w:marRight w:val="0"/>
          <w:marTop w:val="0"/>
          <w:marBottom w:val="80"/>
          <w:divBdr>
            <w:top w:val="none" w:sz="0" w:space="0" w:color="auto"/>
            <w:left w:val="none" w:sz="0" w:space="0" w:color="auto"/>
            <w:bottom w:val="none" w:sz="0" w:space="0" w:color="auto"/>
            <w:right w:val="none" w:sz="0" w:space="0" w:color="auto"/>
          </w:divBdr>
        </w:div>
        <w:div w:id="1307126193">
          <w:marLeft w:val="274"/>
          <w:marRight w:val="0"/>
          <w:marTop w:val="0"/>
          <w:marBottom w:val="80"/>
          <w:divBdr>
            <w:top w:val="none" w:sz="0" w:space="0" w:color="auto"/>
            <w:left w:val="none" w:sz="0" w:space="0" w:color="auto"/>
            <w:bottom w:val="none" w:sz="0" w:space="0" w:color="auto"/>
            <w:right w:val="none" w:sz="0" w:space="0" w:color="auto"/>
          </w:divBdr>
        </w:div>
      </w:divsChild>
    </w:div>
    <w:div w:id="2087918701">
      <w:bodyDiv w:val="1"/>
      <w:marLeft w:val="0"/>
      <w:marRight w:val="0"/>
      <w:marTop w:val="0"/>
      <w:marBottom w:val="0"/>
      <w:divBdr>
        <w:top w:val="none" w:sz="0" w:space="0" w:color="auto"/>
        <w:left w:val="none" w:sz="0" w:space="0" w:color="auto"/>
        <w:bottom w:val="none" w:sz="0" w:space="0" w:color="auto"/>
        <w:right w:val="none" w:sz="0" w:space="0" w:color="auto"/>
      </w:divBdr>
    </w:div>
    <w:div w:id="21366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health-canada/news/2019/06/health-canada-finalizes-regulations-for-the-production-and-sale-of-edible-cannabis-cannabis-extracts-and-cannabis-topicals.html" TargetMode="External"/><Relationship Id="rId18" Type="http://schemas.openxmlformats.org/officeDocument/2006/relationships/hyperlink" Target="mailto:cannabis@ontario.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ntario.ca/cannabis" TargetMode="External"/><Relationship Id="rId17" Type="http://schemas.openxmlformats.org/officeDocument/2006/relationships/hyperlink" Target="https://www.agco.ca/alcohol/special-occasion-permits-private-ev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ontario.ca/mag/en/2019/12/ontario-opening-cannabis-retail-market.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nabis@ontari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09127E7F226447BD28076844D767CF" ma:contentTypeVersion="13" ma:contentTypeDescription="Create a new document." ma:contentTypeScope="" ma:versionID="302997a29e7b93e201dc4e846406797a">
  <xsd:schema xmlns:xsd="http://www.w3.org/2001/XMLSchema" xmlns:xs="http://www.w3.org/2001/XMLSchema" xmlns:p="http://schemas.microsoft.com/office/2006/metadata/properties" xmlns:ns3="6ca7bd34-e522-46b8-abfa-a457ca67d79b" xmlns:ns4="a30893a9-ffcb-44de-8134-8535dcfd9426" targetNamespace="http://schemas.microsoft.com/office/2006/metadata/properties" ma:root="true" ma:fieldsID="05d59a73e0872e8b2d1e6fbbc42d5264" ns3:_="" ns4:_="">
    <xsd:import namespace="6ca7bd34-e522-46b8-abfa-a457ca67d79b"/>
    <xsd:import namespace="a30893a9-ffcb-44de-8134-8535dcfd94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bd34-e522-46b8-abfa-a457ca67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93a9-ffcb-44de-8134-8535dcfd94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FF9-0411-498D-9C51-3C4B2641E8A2}">
  <ds:schemaRefs>
    <ds:schemaRef ds:uri="6ca7bd34-e522-46b8-abfa-a457ca67d79b"/>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0893a9-ffcb-44de-8134-8535dcfd9426"/>
    <ds:schemaRef ds:uri="http://www.w3.org/XML/1998/namespace"/>
    <ds:schemaRef ds:uri="http://purl.org/dc/dcmitype/"/>
  </ds:schemaRefs>
</ds:datastoreItem>
</file>

<file path=customXml/itemProps2.xml><?xml version="1.0" encoding="utf-8"?>
<ds:datastoreItem xmlns:ds="http://schemas.openxmlformats.org/officeDocument/2006/customXml" ds:itemID="{63FA4E9B-809B-4498-BEA5-773E31D2B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7bd34-e522-46b8-abfa-a457ca67d79b"/>
    <ds:schemaRef ds:uri="a30893a9-ffcb-44de-8134-8535dcfd9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63FB1-95C0-4A56-A2A2-14E421111020}">
  <ds:schemaRefs>
    <ds:schemaRef ds:uri="http://schemas.microsoft.com/sharepoint/v3/contenttype/forms"/>
  </ds:schemaRefs>
</ds:datastoreItem>
</file>

<file path=customXml/itemProps4.xml><?xml version="1.0" encoding="utf-8"?>
<ds:datastoreItem xmlns:ds="http://schemas.openxmlformats.org/officeDocument/2006/customXml" ds:itemID="{55D6A2A8-7770-45A3-ACE9-CF2AEEF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Nadarajah, Yanani (MOF)</dc:creator>
  <cp:lastModifiedBy>Lessard, Julie (MAG)</cp:lastModifiedBy>
  <cp:revision>3</cp:revision>
  <cp:lastPrinted>2019-09-24T14:01:00Z</cp:lastPrinted>
  <dcterms:created xsi:type="dcterms:W3CDTF">2020-02-10T14:53:00Z</dcterms:created>
  <dcterms:modified xsi:type="dcterms:W3CDTF">2020-02-10T14:53:00Z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Julie.Lessard@ontario.ca</vt:lpwstr>
  </property>
  <property fmtid="{D5CDD505-2E9C-101B-9397-08002B2CF9AE}" pid="5" name="MSIP_Label_034a106e-6316-442c-ad35-738afd673d2b_SetDate">
    <vt:lpwstr>2019-07-12T14:23:36.8079045Z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0x010100A409127E7F226447BD28076844D767CF</vt:lpwstr>
  </property>
</Properties>
</file>