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BE55" w14:textId="77777777" w:rsidR="004C2AB9" w:rsidRDefault="004C2AB9" w:rsidP="008A2AEF">
      <w:pPr>
        <w:rPr>
          <w:sz w:val="36"/>
          <w:szCs w:val="36"/>
        </w:rPr>
      </w:pPr>
    </w:p>
    <w:p w14:paraId="0B04D86D" w14:textId="77777777" w:rsidR="004C2AB9" w:rsidRDefault="004C2AB9" w:rsidP="008A2AEF">
      <w:pPr>
        <w:rPr>
          <w:sz w:val="36"/>
          <w:szCs w:val="36"/>
        </w:rPr>
      </w:pPr>
    </w:p>
    <w:p w14:paraId="2493DA75" w14:textId="77777777" w:rsidR="004C2AB9" w:rsidRDefault="004C2AB9" w:rsidP="008A2AEF">
      <w:pPr>
        <w:rPr>
          <w:sz w:val="36"/>
          <w:szCs w:val="36"/>
        </w:rPr>
      </w:pPr>
    </w:p>
    <w:p w14:paraId="7BD4DB5D" w14:textId="77777777" w:rsidR="004C2AB9" w:rsidRDefault="004C2AB9" w:rsidP="008A2AEF">
      <w:pPr>
        <w:rPr>
          <w:sz w:val="36"/>
          <w:szCs w:val="36"/>
        </w:rPr>
      </w:pPr>
    </w:p>
    <w:p w14:paraId="38783F54" w14:textId="77777777" w:rsidR="004C2AB9" w:rsidRDefault="004C2AB9" w:rsidP="008A2AEF">
      <w:pPr>
        <w:rPr>
          <w:sz w:val="36"/>
          <w:szCs w:val="36"/>
        </w:rPr>
      </w:pPr>
    </w:p>
    <w:p w14:paraId="59406C15" w14:textId="77777777" w:rsidR="004C2AB9" w:rsidRDefault="004C2AB9" w:rsidP="008A2AEF">
      <w:pPr>
        <w:rPr>
          <w:sz w:val="36"/>
          <w:szCs w:val="36"/>
        </w:rPr>
      </w:pPr>
    </w:p>
    <w:p w14:paraId="070DBCC9" w14:textId="77777777" w:rsidR="004C2AB9" w:rsidRDefault="004C2AB9" w:rsidP="008A2AEF">
      <w:pPr>
        <w:rPr>
          <w:sz w:val="36"/>
          <w:szCs w:val="36"/>
        </w:rPr>
      </w:pPr>
    </w:p>
    <w:p w14:paraId="48D5E422" w14:textId="77777777" w:rsidR="004C2AB9" w:rsidRDefault="004C2AB9" w:rsidP="008A2AEF">
      <w:pPr>
        <w:rPr>
          <w:sz w:val="36"/>
          <w:szCs w:val="36"/>
        </w:rPr>
      </w:pPr>
    </w:p>
    <w:p w14:paraId="4FC91779" w14:textId="77777777" w:rsidR="004C2AB9" w:rsidRPr="002B4998" w:rsidRDefault="004C2AB9" w:rsidP="008A2AEF">
      <w:pPr>
        <w:rPr>
          <w:b/>
          <w:bCs/>
          <w:sz w:val="36"/>
          <w:szCs w:val="36"/>
        </w:rPr>
      </w:pPr>
    </w:p>
    <w:p w14:paraId="78E32018" w14:textId="70965658" w:rsidR="00BD3DC7" w:rsidRPr="009747A8" w:rsidRDefault="00DF6FA0" w:rsidP="002B4998">
      <w:pPr>
        <w:jc w:val="center"/>
        <w:rPr>
          <w:b/>
          <w:bCs/>
          <w:sz w:val="36"/>
          <w:szCs w:val="36"/>
        </w:rPr>
      </w:pPr>
      <w:r w:rsidRPr="009747A8">
        <w:rPr>
          <w:b/>
          <w:bCs/>
          <w:sz w:val="36"/>
          <w:szCs w:val="36"/>
        </w:rPr>
        <w:t>Police Record Checks Reform Act, 2015</w:t>
      </w:r>
    </w:p>
    <w:p w14:paraId="5FB5C7BD" w14:textId="77777777" w:rsidR="00BD3DC7" w:rsidRPr="009747A8" w:rsidRDefault="00BD3DC7" w:rsidP="00DF6FA0">
      <w:pPr>
        <w:rPr>
          <w:rStyle w:val="Heading1Char"/>
          <w:sz w:val="36"/>
          <w:szCs w:val="36"/>
        </w:rPr>
      </w:pPr>
    </w:p>
    <w:p w14:paraId="639DCD45" w14:textId="527B628E" w:rsidR="00DF6FA0" w:rsidRPr="009747A8" w:rsidRDefault="00DF6FA0" w:rsidP="002B4998">
      <w:pPr>
        <w:jc w:val="center"/>
        <w:rPr>
          <w:rFonts w:cs="Arial"/>
          <w:b/>
          <w:bCs/>
          <w:sz w:val="36"/>
          <w:szCs w:val="36"/>
        </w:rPr>
      </w:pPr>
      <w:r w:rsidRPr="009747A8">
        <w:rPr>
          <w:b/>
          <w:bCs/>
          <w:sz w:val="36"/>
          <w:szCs w:val="36"/>
        </w:rPr>
        <w:t xml:space="preserve">Exemptions </w:t>
      </w:r>
      <w:r w:rsidR="009C681C" w:rsidRPr="009747A8">
        <w:rPr>
          <w:b/>
          <w:bCs/>
          <w:sz w:val="36"/>
          <w:szCs w:val="36"/>
        </w:rPr>
        <w:t>Proposal</w:t>
      </w:r>
    </w:p>
    <w:p w14:paraId="402DB8AD" w14:textId="3512964C" w:rsidR="004C2AB9" w:rsidRPr="009747A8" w:rsidRDefault="004C2AB9">
      <w:pPr>
        <w:rPr>
          <w:rFonts w:cs="Arial"/>
          <w:b/>
          <w:sz w:val="32"/>
          <w:szCs w:val="32"/>
        </w:rPr>
      </w:pPr>
      <w:r w:rsidRPr="009747A8">
        <w:rPr>
          <w:rFonts w:cs="Arial"/>
          <w:b/>
          <w:sz w:val="32"/>
          <w:szCs w:val="32"/>
        </w:rPr>
        <w:br w:type="page"/>
      </w:r>
    </w:p>
    <w:p w14:paraId="010BE196" w14:textId="79D29323" w:rsidR="005C3564" w:rsidRPr="009747A8" w:rsidRDefault="004C2AB9">
      <w:pPr>
        <w:rPr>
          <w:rStyle w:val="Heading1Char"/>
          <w:sz w:val="32"/>
          <w:szCs w:val="32"/>
        </w:rPr>
      </w:pPr>
      <w:r w:rsidRPr="009747A8">
        <w:rPr>
          <w:b/>
          <w:bCs/>
          <w:sz w:val="28"/>
          <w:szCs w:val="32"/>
        </w:rPr>
        <w:lastRenderedPageBreak/>
        <w:t xml:space="preserve">Table of </w:t>
      </w:r>
      <w:r w:rsidR="005C3564" w:rsidRPr="009747A8">
        <w:rPr>
          <w:b/>
          <w:bCs/>
          <w:sz w:val="28"/>
          <w:szCs w:val="32"/>
        </w:rPr>
        <w:t>Contents</w:t>
      </w:r>
    </w:p>
    <w:p w14:paraId="284B646C" w14:textId="77777777" w:rsidR="005C3564" w:rsidRPr="009747A8" w:rsidRDefault="005C3564">
      <w:pPr>
        <w:rPr>
          <w:rStyle w:val="Heading1Char"/>
          <w:b w:val="0"/>
          <w:bCs w:val="0"/>
        </w:rPr>
      </w:pPr>
    </w:p>
    <w:sdt>
      <w:sdtPr>
        <w:rPr>
          <w:rFonts w:cs="Arial"/>
          <w:b/>
          <w:noProof w:val="0"/>
          <w:sz w:val="28"/>
        </w:rPr>
        <w:id w:val="1106396632"/>
        <w:docPartObj>
          <w:docPartGallery w:val="Table of Contents"/>
          <w:docPartUnique/>
        </w:docPartObj>
      </w:sdtPr>
      <w:sdtEndPr>
        <w:rPr>
          <w:rFonts w:cs="Times New Roman"/>
          <w:bCs w:val="0"/>
          <w:sz w:val="24"/>
        </w:rPr>
      </w:sdtEndPr>
      <w:sdtContent>
        <w:p w14:paraId="7BC3787A" w14:textId="29242957" w:rsidR="00B62DF9" w:rsidRPr="009747A8" w:rsidRDefault="008F511D">
          <w:pPr>
            <w:pStyle w:val="TOC1"/>
            <w:rPr>
              <w:rFonts w:asciiTheme="minorHAnsi" w:eastAsiaTheme="minorEastAsia" w:hAnsiTheme="minorHAnsi" w:cstheme="minorBidi"/>
              <w:bCs w:val="0"/>
              <w:sz w:val="22"/>
              <w:szCs w:val="22"/>
              <w:lang w:val="en-US"/>
            </w:rPr>
          </w:pPr>
          <w:r w:rsidRPr="009747A8">
            <w:fldChar w:fldCharType="begin"/>
          </w:r>
          <w:r w:rsidRPr="009747A8">
            <w:instrText xml:space="preserve"> TOC \o "1-3" \h \z \u </w:instrText>
          </w:r>
          <w:r w:rsidRPr="009747A8">
            <w:fldChar w:fldCharType="separate"/>
          </w:r>
          <w:hyperlink w:anchor="_Toc62571477" w:history="1">
            <w:r w:rsidR="00B62DF9" w:rsidRPr="009747A8">
              <w:rPr>
                <w:rStyle w:val="Hyperlink"/>
              </w:rPr>
              <w:t>Introduction</w:t>
            </w:r>
            <w:r w:rsidR="00B62DF9" w:rsidRPr="009747A8">
              <w:rPr>
                <w:webHidden/>
              </w:rPr>
              <w:tab/>
            </w:r>
            <w:r w:rsidR="00B62DF9" w:rsidRPr="009747A8">
              <w:rPr>
                <w:webHidden/>
              </w:rPr>
              <w:fldChar w:fldCharType="begin"/>
            </w:r>
            <w:r w:rsidR="00B62DF9" w:rsidRPr="009747A8">
              <w:rPr>
                <w:webHidden/>
              </w:rPr>
              <w:instrText xml:space="preserve"> PAGEREF _Toc62571477 \h </w:instrText>
            </w:r>
            <w:r w:rsidR="00B62DF9" w:rsidRPr="009747A8">
              <w:rPr>
                <w:webHidden/>
              </w:rPr>
            </w:r>
            <w:r w:rsidR="00B62DF9" w:rsidRPr="009747A8">
              <w:rPr>
                <w:webHidden/>
              </w:rPr>
              <w:fldChar w:fldCharType="separate"/>
            </w:r>
            <w:r w:rsidR="00B62DF9" w:rsidRPr="009747A8">
              <w:rPr>
                <w:webHidden/>
              </w:rPr>
              <w:t>3</w:t>
            </w:r>
            <w:r w:rsidR="00B62DF9" w:rsidRPr="009747A8">
              <w:rPr>
                <w:webHidden/>
              </w:rPr>
              <w:fldChar w:fldCharType="end"/>
            </w:r>
          </w:hyperlink>
        </w:p>
        <w:p w14:paraId="14F1D955" w14:textId="60931E16" w:rsidR="00B62DF9" w:rsidRPr="009747A8" w:rsidRDefault="00C05A1B">
          <w:pPr>
            <w:pStyle w:val="TOC1"/>
            <w:rPr>
              <w:rFonts w:asciiTheme="minorHAnsi" w:eastAsiaTheme="minorEastAsia" w:hAnsiTheme="minorHAnsi" w:cstheme="minorBidi"/>
              <w:bCs w:val="0"/>
              <w:sz w:val="22"/>
              <w:szCs w:val="22"/>
              <w:lang w:val="en-US"/>
            </w:rPr>
          </w:pPr>
          <w:hyperlink w:anchor="_Toc62571478" w:history="1">
            <w:r w:rsidR="00B62DF9" w:rsidRPr="009747A8">
              <w:rPr>
                <w:rStyle w:val="Hyperlink"/>
              </w:rPr>
              <w:t>Providing Your Feedback</w:t>
            </w:r>
            <w:r w:rsidR="00B62DF9" w:rsidRPr="009747A8">
              <w:rPr>
                <w:webHidden/>
              </w:rPr>
              <w:tab/>
            </w:r>
            <w:r w:rsidR="00B62DF9" w:rsidRPr="009747A8">
              <w:rPr>
                <w:webHidden/>
              </w:rPr>
              <w:fldChar w:fldCharType="begin"/>
            </w:r>
            <w:r w:rsidR="00B62DF9" w:rsidRPr="009747A8">
              <w:rPr>
                <w:webHidden/>
              </w:rPr>
              <w:instrText xml:space="preserve"> PAGEREF _Toc62571478 \h </w:instrText>
            </w:r>
            <w:r w:rsidR="00B62DF9" w:rsidRPr="009747A8">
              <w:rPr>
                <w:webHidden/>
              </w:rPr>
            </w:r>
            <w:r w:rsidR="00B62DF9" w:rsidRPr="009747A8">
              <w:rPr>
                <w:webHidden/>
              </w:rPr>
              <w:fldChar w:fldCharType="separate"/>
            </w:r>
            <w:r w:rsidR="00B62DF9" w:rsidRPr="009747A8">
              <w:rPr>
                <w:webHidden/>
              </w:rPr>
              <w:t>3</w:t>
            </w:r>
            <w:r w:rsidR="00B62DF9" w:rsidRPr="009747A8">
              <w:rPr>
                <w:webHidden/>
              </w:rPr>
              <w:fldChar w:fldCharType="end"/>
            </w:r>
          </w:hyperlink>
        </w:p>
        <w:p w14:paraId="1D2B52D8" w14:textId="2ACB9E0C" w:rsidR="00B62DF9" w:rsidRPr="009747A8" w:rsidRDefault="00C05A1B">
          <w:pPr>
            <w:pStyle w:val="TOC1"/>
            <w:rPr>
              <w:rFonts w:asciiTheme="minorHAnsi" w:eastAsiaTheme="minorEastAsia" w:hAnsiTheme="minorHAnsi" w:cstheme="minorBidi"/>
              <w:bCs w:val="0"/>
              <w:sz w:val="22"/>
              <w:szCs w:val="22"/>
              <w:lang w:val="en-US"/>
            </w:rPr>
          </w:pPr>
          <w:hyperlink w:anchor="_Toc62571479" w:history="1">
            <w:r w:rsidR="00B62DF9" w:rsidRPr="009747A8">
              <w:rPr>
                <w:rStyle w:val="Hyperlink"/>
              </w:rPr>
              <w:t>List of Key Terms</w:t>
            </w:r>
            <w:r w:rsidR="00B62DF9" w:rsidRPr="009747A8">
              <w:rPr>
                <w:webHidden/>
              </w:rPr>
              <w:tab/>
            </w:r>
            <w:r w:rsidR="00B62DF9" w:rsidRPr="009747A8">
              <w:rPr>
                <w:webHidden/>
              </w:rPr>
              <w:fldChar w:fldCharType="begin"/>
            </w:r>
            <w:r w:rsidR="00B62DF9" w:rsidRPr="009747A8">
              <w:rPr>
                <w:webHidden/>
              </w:rPr>
              <w:instrText xml:space="preserve"> PAGEREF _Toc62571479 \h </w:instrText>
            </w:r>
            <w:r w:rsidR="00B62DF9" w:rsidRPr="009747A8">
              <w:rPr>
                <w:webHidden/>
              </w:rPr>
            </w:r>
            <w:r w:rsidR="00B62DF9" w:rsidRPr="009747A8">
              <w:rPr>
                <w:webHidden/>
              </w:rPr>
              <w:fldChar w:fldCharType="separate"/>
            </w:r>
            <w:r w:rsidR="00B62DF9" w:rsidRPr="009747A8">
              <w:rPr>
                <w:webHidden/>
              </w:rPr>
              <w:t>4</w:t>
            </w:r>
            <w:r w:rsidR="00B62DF9" w:rsidRPr="009747A8">
              <w:rPr>
                <w:webHidden/>
              </w:rPr>
              <w:fldChar w:fldCharType="end"/>
            </w:r>
          </w:hyperlink>
        </w:p>
        <w:p w14:paraId="2215EE74" w14:textId="6BF18DCD" w:rsidR="00B62DF9" w:rsidRPr="009747A8" w:rsidRDefault="00C05A1B">
          <w:pPr>
            <w:pStyle w:val="TOC1"/>
            <w:rPr>
              <w:rFonts w:asciiTheme="minorHAnsi" w:eastAsiaTheme="minorEastAsia" w:hAnsiTheme="minorHAnsi" w:cstheme="minorBidi"/>
              <w:bCs w:val="0"/>
              <w:sz w:val="22"/>
              <w:szCs w:val="22"/>
              <w:lang w:val="en-US"/>
            </w:rPr>
          </w:pPr>
          <w:hyperlink w:anchor="_Toc62571480" w:history="1">
            <w:r w:rsidR="00B62DF9" w:rsidRPr="009747A8">
              <w:rPr>
                <w:rStyle w:val="Hyperlink"/>
              </w:rPr>
              <w:t>Summary of Proposal</w:t>
            </w:r>
            <w:r w:rsidR="00B62DF9" w:rsidRPr="009747A8">
              <w:rPr>
                <w:webHidden/>
              </w:rPr>
              <w:tab/>
            </w:r>
            <w:r w:rsidR="00B62DF9" w:rsidRPr="009747A8">
              <w:rPr>
                <w:webHidden/>
              </w:rPr>
              <w:fldChar w:fldCharType="begin"/>
            </w:r>
            <w:r w:rsidR="00B62DF9" w:rsidRPr="009747A8">
              <w:rPr>
                <w:webHidden/>
              </w:rPr>
              <w:instrText xml:space="preserve"> PAGEREF _Toc62571480 \h </w:instrText>
            </w:r>
            <w:r w:rsidR="00B62DF9" w:rsidRPr="009747A8">
              <w:rPr>
                <w:webHidden/>
              </w:rPr>
            </w:r>
            <w:r w:rsidR="00B62DF9" w:rsidRPr="009747A8">
              <w:rPr>
                <w:webHidden/>
              </w:rPr>
              <w:fldChar w:fldCharType="separate"/>
            </w:r>
            <w:r w:rsidR="00B62DF9" w:rsidRPr="009747A8">
              <w:rPr>
                <w:webHidden/>
              </w:rPr>
              <w:t>5</w:t>
            </w:r>
            <w:r w:rsidR="00B62DF9" w:rsidRPr="009747A8">
              <w:rPr>
                <w:webHidden/>
              </w:rPr>
              <w:fldChar w:fldCharType="end"/>
            </w:r>
          </w:hyperlink>
        </w:p>
        <w:p w14:paraId="3E69A4A5" w14:textId="3C47F791" w:rsidR="00B62DF9" w:rsidRPr="009747A8" w:rsidRDefault="00C05A1B">
          <w:pPr>
            <w:pStyle w:val="TOC1"/>
            <w:rPr>
              <w:rFonts w:asciiTheme="minorHAnsi" w:eastAsiaTheme="minorEastAsia" w:hAnsiTheme="minorHAnsi" w:cstheme="minorBidi"/>
              <w:bCs w:val="0"/>
              <w:sz w:val="22"/>
              <w:szCs w:val="22"/>
              <w:lang w:val="en-US"/>
            </w:rPr>
          </w:pPr>
          <w:hyperlink w:anchor="_Toc62571481" w:history="1">
            <w:r w:rsidR="00B62DF9" w:rsidRPr="009747A8">
              <w:rPr>
                <w:rStyle w:val="Hyperlink"/>
                <w:lang w:eastAsia="en-CA"/>
              </w:rPr>
              <w:t>Exemptions Regulation – Temporary Exemptions</w:t>
            </w:r>
            <w:r w:rsidR="00B62DF9" w:rsidRPr="009747A8">
              <w:rPr>
                <w:webHidden/>
              </w:rPr>
              <w:tab/>
            </w:r>
            <w:r w:rsidR="00B62DF9" w:rsidRPr="009747A8">
              <w:rPr>
                <w:webHidden/>
              </w:rPr>
              <w:fldChar w:fldCharType="begin"/>
            </w:r>
            <w:r w:rsidR="00B62DF9" w:rsidRPr="009747A8">
              <w:rPr>
                <w:webHidden/>
              </w:rPr>
              <w:instrText xml:space="preserve"> PAGEREF _Toc62571481 \h </w:instrText>
            </w:r>
            <w:r w:rsidR="00B62DF9" w:rsidRPr="009747A8">
              <w:rPr>
                <w:webHidden/>
              </w:rPr>
            </w:r>
            <w:r w:rsidR="00B62DF9" w:rsidRPr="009747A8">
              <w:rPr>
                <w:webHidden/>
              </w:rPr>
              <w:fldChar w:fldCharType="separate"/>
            </w:r>
            <w:r w:rsidR="00B62DF9" w:rsidRPr="009747A8">
              <w:rPr>
                <w:webHidden/>
              </w:rPr>
              <w:t>6</w:t>
            </w:r>
            <w:r w:rsidR="00B62DF9" w:rsidRPr="009747A8">
              <w:rPr>
                <w:webHidden/>
              </w:rPr>
              <w:fldChar w:fldCharType="end"/>
            </w:r>
          </w:hyperlink>
        </w:p>
        <w:p w14:paraId="75DE12DF" w14:textId="55C100EE" w:rsidR="00B62DF9" w:rsidRPr="009747A8" w:rsidRDefault="00C05A1B">
          <w:pPr>
            <w:pStyle w:val="TOC1"/>
            <w:rPr>
              <w:rFonts w:asciiTheme="minorHAnsi" w:eastAsiaTheme="minorEastAsia" w:hAnsiTheme="minorHAnsi" w:cstheme="minorBidi"/>
              <w:bCs w:val="0"/>
              <w:sz w:val="22"/>
              <w:szCs w:val="22"/>
              <w:lang w:val="en-US"/>
            </w:rPr>
          </w:pPr>
          <w:hyperlink w:anchor="_Toc62571482" w:history="1">
            <w:r w:rsidR="00B62DF9" w:rsidRPr="009747A8">
              <w:rPr>
                <w:rStyle w:val="Hyperlink"/>
              </w:rPr>
              <w:t>Moving to a New</w:t>
            </w:r>
            <w:r w:rsidR="00B62DF9" w:rsidRPr="009747A8">
              <w:rPr>
                <w:rStyle w:val="Hyperlink"/>
                <w:i/>
                <w:iCs/>
              </w:rPr>
              <w:t xml:space="preserve"> </w:t>
            </w:r>
            <w:r w:rsidR="00B62DF9" w:rsidRPr="009747A8">
              <w:rPr>
                <w:rStyle w:val="Hyperlink"/>
              </w:rPr>
              <w:t>Exemptions Framework</w:t>
            </w:r>
            <w:r w:rsidR="00B62DF9" w:rsidRPr="009747A8">
              <w:rPr>
                <w:webHidden/>
              </w:rPr>
              <w:tab/>
            </w:r>
            <w:r w:rsidR="00B62DF9" w:rsidRPr="009747A8">
              <w:rPr>
                <w:webHidden/>
              </w:rPr>
              <w:fldChar w:fldCharType="begin"/>
            </w:r>
            <w:r w:rsidR="00B62DF9" w:rsidRPr="009747A8">
              <w:rPr>
                <w:webHidden/>
              </w:rPr>
              <w:instrText xml:space="preserve"> PAGEREF _Toc62571482 \h </w:instrText>
            </w:r>
            <w:r w:rsidR="00B62DF9" w:rsidRPr="009747A8">
              <w:rPr>
                <w:webHidden/>
              </w:rPr>
            </w:r>
            <w:r w:rsidR="00B62DF9" w:rsidRPr="009747A8">
              <w:rPr>
                <w:webHidden/>
              </w:rPr>
              <w:fldChar w:fldCharType="separate"/>
            </w:r>
            <w:r w:rsidR="00B62DF9" w:rsidRPr="009747A8">
              <w:rPr>
                <w:webHidden/>
              </w:rPr>
              <w:t>7</w:t>
            </w:r>
            <w:r w:rsidR="00B62DF9" w:rsidRPr="009747A8">
              <w:rPr>
                <w:webHidden/>
              </w:rPr>
              <w:fldChar w:fldCharType="end"/>
            </w:r>
          </w:hyperlink>
        </w:p>
        <w:p w14:paraId="6386F968" w14:textId="0001B959" w:rsidR="00B62DF9" w:rsidRPr="009747A8" w:rsidRDefault="00C05A1B">
          <w:pPr>
            <w:pStyle w:val="TOC2"/>
            <w:rPr>
              <w:rFonts w:asciiTheme="minorHAnsi" w:eastAsiaTheme="minorEastAsia" w:hAnsiTheme="minorHAnsi" w:cstheme="minorBidi"/>
              <w:bCs w:val="0"/>
              <w:sz w:val="22"/>
              <w:szCs w:val="22"/>
              <w:lang w:val="en-US"/>
            </w:rPr>
          </w:pPr>
          <w:hyperlink w:anchor="_Toc62571483" w:history="1">
            <w:r w:rsidR="00B62DF9" w:rsidRPr="009747A8">
              <w:rPr>
                <w:rStyle w:val="Hyperlink"/>
              </w:rPr>
              <w:t>Underlying Principles</w:t>
            </w:r>
            <w:r w:rsidR="00B62DF9" w:rsidRPr="009747A8">
              <w:rPr>
                <w:webHidden/>
              </w:rPr>
              <w:tab/>
            </w:r>
            <w:r w:rsidR="00B62DF9" w:rsidRPr="009747A8">
              <w:rPr>
                <w:webHidden/>
              </w:rPr>
              <w:fldChar w:fldCharType="begin"/>
            </w:r>
            <w:r w:rsidR="00B62DF9" w:rsidRPr="009747A8">
              <w:rPr>
                <w:webHidden/>
              </w:rPr>
              <w:instrText xml:space="preserve"> PAGEREF _Toc62571483 \h </w:instrText>
            </w:r>
            <w:r w:rsidR="00B62DF9" w:rsidRPr="009747A8">
              <w:rPr>
                <w:webHidden/>
              </w:rPr>
            </w:r>
            <w:r w:rsidR="00B62DF9" w:rsidRPr="009747A8">
              <w:rPr>
                <w:webHidden/>
              </w:rPr>
              <w:fldChar w:fldCharType="separate"/>
            </w:r>
            <w:r w:rsidR="00B62DF9" w:rsidRPr="009747A8">
              <w:rPr>
                <w:webHidden/>
              </w:rPr>
              <w:t>7</w:t>
            </w:r>
            <w:r w:rsidR="00B62DF9" w:rsidRPr="009747A8">
              <w:rPr>
                <w:webHidden/>
              </w:rPr>
              <w:fldChar w:fldCharType="end"/>
            </w:r>
          </w:hyperlink>
        </w:p>
        <w:p w14:paraId="4C1B097C" w14:textId="1F2879E6" w:rsidR="00B62DF9" w:rsidRPr="009747A8" w:rsidRDefault="00C05A1B">
          <w:pPr>
            <w:pStyle w:val="TOC2"/>
            <w:rPr>
              <w:rFonts w:asciiTheme="minorHAnsi" w:eastAsiaTheme="minorEastAsia" w:hAnsiTheme="minorHAnsi" w:cstheme="minorBidi"/>
              <w:bCs w:val="0"/>
              <w:sz w:val="22"/>
              <w:szCs w:val="22"/>
              <w:lang w:val="en-US"/>
            </w:rPr>
          </w:pPr>
          <w:hyperlink w:anchor="_Toc62571484" w:history="1">
            <w:r w:rsidR="00B62DF9" w:rsidRPr="009747A8">
              <w:rPr>
                <w:rStyle w:val="Hyperlink"/>
              </w:rPr>
              <w:t>Additional Protections for Exempted Police Record Checks</w:t>
            </w:r>
            <w:r w:rsidR="00B62DF9" w:rsidRPr="009747A8">
              <w:rPr>
                <w:webHidden/>
              </w:rPr>
              <w:tab/>
            </w:r>
            <w:r w:rsidR="00B62DF9" w:rsidRPr="009747A8">
              <w:rPr>
                <w:webHidden/>
              </w:rPr>
              <w:fldChar w:fldCharType="begin"/>
            </w:r>
            <w:r w:rsidR="00B62DF9" w:rsidRPr="009747A8">
              <w:rPr>
                <w:webHidden/>
              </w:rPr>
              <w:instrText xml:space="preserve"> PAGEREF _Toc62571484 \h </w:instrText>
            </w:r>
            <w:r w:rsidR="00B62DF9" w:rsidRPr="009747A8">
              <w:rPr>
                <w:webHidden/>
              </w:rPr>
            </w:r>
            <w:r w:rsidR="00B62DF9" w:rsidRPr="009747A8">
              <w:rPr>
                <w:webHidden/>
              </w:rPr>
              <w:fldChar w:fldCharType="separate"/>
            </w:r>
            <w:r w:rsidR="00B62DF9" w:rsidRPr="009747A8">
              <w:rPr>
                <w:webHidden/>
              </w:rPr>
              <w:t>8</w:t>
            </w:r>
            <w:r w:rsidR="00B62DF9" w:rsidRPr="009747A8">
              <w:rPr>
                <w:webHidden/>
              </w:rPr>
              <w:fldChar w:fldCharType="end"/>
            </w:r>
          </w:hyperlink>
        </w:p>
        <w:p w14:paraId="4447B9CE" w14:textId="1FBC2A62" w:rsidR="00B62DF9" w:rsidRPr="009747A8" w:rsidRDefault="00C05A1B">
          <w:pPr>
            <w:pStyle w:val="TOC2"/>
            <w:rPr>
              <w:rFonts w:asciiTheme="minorHAnsi" w:eastAsiaTheme="minorEastAsia" w:hAnsiTheme="minorHAnsi" w:cstheme="minorBidi"/>
              <w:bCs w:val="0"/>
              <w:sz w:val="22"/>
              <w:szCs w:val="22"/>
              <w:lang w:val="en-US"/>
            </w:rPr>
          </w:pPr>
          <w:hyperlink w:anchor="_Toc62571485" w:history="1">
            <w:r w:rsidR="00B62DF9" w:rsidRPr="009747A8">
              <w:rPr>
                <w:rStyle w:val="Hyperlink"/>
              </w:rPr>
              <w:t>Non-Criminal or Police Contact Information</w:t>
            </w:r>
            <w:r w:rsidR="00B62DF9" w:rsidRPr="009747A8">
              <w:rPr>
                <w:webHidden/>
              </w:rPr>
              <w:tab/>
            </w:r>
            <w:r w:rsidR="00B62DF9" w:rsidRPr="009747A8">
              <w:rPr>
                <w:webHidden/>
              </w:rPr>
              <w:fldChar w:fldCharType="begin"/>
            </w:r>
            <w:r w:rsidR="00B62DF9" w:rsidRPr="009747A8">
              <w:rPr>
                <w:webHidden/>
              </w:rPr>
              <w:instrText xml:space="preserve"> PAGEREF _Toc62571485 \h </w:instrText>
            </w:r>
            <w:r w:rsidR="00B62DF9" w:rsidRPr="009747A8">
              <w:rPr>
                <w:webHidden/>
              </w:rPr>
            </w:r>
            <w:r w:rsidR="00B62DF9" w:rsidRPr="009747A8">
              <w:rPr>
                <w:webHidden/>
              </w:rPr>
              <w:fldChar w:fldCharType="separate"/>
            </w:r>
            <w:r w:rsidR="00B62DF9" w:rsidRPr="009747A8">
              <w:rPr>
                <w:webHidden/>
              </w:rPr>
              <w:t>8</w:t>
            </w:r>
            <w:r w:rsidR="00B62DF9" w:rsidRPr="009747A8">
              <w:rPr>
                <w:webHidden/>
              </w:rPr>
              <w:fldChar w:fldCharType="end"/>
            </w:r>
          </w:hyperlink>
        </w:p>
        <w:p w14:paraId="0EAFF2EC" w14:textId="342E1701" w:rsidR="00B62DF9" w:rsidRPr="009747A8" w:rsidRDefault="00C05A1B">
          <w:pPr>
            <w:pStyle w:val="TOC2"/>
            <w:rPr>
              <w:rFonts w:asciiTheme="minorHAnsi" w:eastAsiaTheme="minorEastAsia" w:hAnsiTheme="minorHAnsi" w:cstheme="minorBidi"/>
              <w:bCs w:val="0"/>
              <w:sz w:val="22"/>
              <w:szCs w:val="22"/>
              <w:lang w:val="en-US"/>
            </w:rPr>
          </w:pPr>
          <w:hyperlink w:anchor="_Toc62571486" w:history="1">
            <w:r w:rsidR="00B62DF9" w:rsidRPr="009747A8">
              <w:rPr>
                <w:rStyle w:val="Hyperlink"/>
              </w:rPr>
              <w:t>Street Checks and Victim Information</w:t>
            </w:r>
            <w:r w:rsidR="00B62DF9" w:rsidRPr="009747A8">
              <w:rPr>
                <w:webHidden/>
              </w:rPr>
              <w:tab/>
            </w:r>
            <w:r w:rsidR="00B62DF9" w:rsidRPr="009747A8">
              <w:rPr>
                <w:webHidden/>
              </w:rPr>
              <w:fldChar w:fldCharType="begin"/>
            </w:r>
            <w:r w:rsidR="00B62DF9" w:rsidRPr="009747A8">
              <w:rPr>
                <w:webHidden/>
              </w:rPr>
              <w:instrText xml:space="preserve"> PAGEREF _Toc62571486 \h </w:instrText>
            </w:r>
            <w:r w:rsidR="00B62DF9" w:rsidRPr="009747A8">
              <w:rPr>
                <w:webHidden/>
              </w:rPr>
            </w:r>
            <w:r w:rsidR="00B62DF9" w:rsidRPr="009747A8">
              <w:rPr>
                <w:webHidden/>
              </w:rPr>
              <w:fldChar w:fldCharType="separate"/>
            </w:r>
            <w:r w:rsidR="00B62DF9" w:rsidRPr="009747A8">
              <w:rPr>
                <w:webHidden/>
              </w:rPr>
              <w:t>8</w:t>
            </w:r>
            <w:r w:rsidR="00B62DF9" w:rsidRPr="009747A8">
              <w:rPr>
                <w:webHidden/>
              </w:rPr>
              <w:fldChar w:fldCharType="end"/>
            </w:r>
          </w:hyperlink>
        </w:p>
        <w:p w14:paraId="0F070E78" w14:textId="01161850" w:rsidR="00B62DF9" w:rsidRPr="009747A8" w:rsidRDefault="00C05A1B">
          <w:pPr>
            <w:pStyle w:val="TOC2"/>
            <w:rPr>
              <w:rFonts w:asciiTheme="minorHAnsi" w:eastAsiaTheme="minorEastAsia" w:hAnsiTheme="minorHAnsi" w:cstheme="minorBidi"/>
              <w:bCs w:val="0"/>
              <w:sz w:val="22"/>
              <w:szCs w:val="22"/>
              <w:lang w:val="en-US"/>
            </w:rPr>
          </w:pPr>
          <w:hyperlink w:anchor="_Toc62571487" w:history="1">
            <w:r w:rsidR="00B62DF9" w:rsidRPr="009747A8">
              <w:rPr>
                <w:rStyle w:val="Hyperlink"/>
              </w:rPr>
              <w:t>Mental Health Contact Information</w:t>
            </w:r>
            <w:r w:rsidR="00B62DF9" w:rsidRPr="009747A8">
              <w:rPr>
                <w:webHidden/>
              </w:rPr>
              <w:tab/>
            </w:r>
            <w:r w:rsidR="00B62DF9" w:rsidRPr="009747A8">
              <w:rPr>
                <w:webHidden/>
              </w:rPr>
              <w:fldChar w:fldCharType="begin"/>
            </w:r>
            <w:r w:rsidR="00B62DF9" w:rsidRPr="009747A8">
              <w:rPr>
                <w:webHidden/>
              </w:rPr>
              <w:instrText xml:space="preserve"> PAGEREF _Toc62571487 \h </w:instrText>
            </w:r>
            <w:r w:rsidR="00B62DF9" w:rsidRPr="009747A8">
              <w:rPr>
                <w:webHidden/>
              </w:rPr>
            </w:r>
            <w:r w:rsidR="00B62DF9" w:rsidRPr="009747A8">
              <w:rPr>
                <w:webHidden/>
              </w:rPr>
              <w:fldChar w:fldCharType="separate"/>
            </w:r>
            <w:r w:rsidR="00B62DF9" w:rsidRPr="009747A8">
              <w:rPr>
                <w:webHidden/>
              </w:rPr>
              <w:t>9</w:t>
            </w:r>
            <w:r w:rsidR="00B62DF9" w:rsidRPr="009747A8">
              <w:rPr>
                <w:webHidden/>
              </w:rPr>
              <w:fldChar w:fldCharType="end"/>
            </w:r>
          </w:hyperlink>
        </w:p>
        <w:p w14:paraId="1CC2D70E" w14:textId="522B537A" w:rsidR="00B62DF9" w:rsidRPr="009747A8" w:rsidRDefault="00C05A1B">
          <w:pPr>
            <w:pStyle w:val="TOC1"/>
            <w:rPr>
              <w:rFonts w:asciiTheme="minorHAnsi" w:eastAsiaTheme="minorEastAsia" w:hAnsiTheme="minorHAnsi" w:cstheme="minorBidi"/>
              <w:bCs w:val="0"/>
              <w:sz w:val="22"/>
              <w:szCs w:val="22"/>
              <w:lang w:val="en-US"/>
            </w:rPr>
          </w:pPr>
          <w:hyperlink w:anchor="_Toc62571488" w:history="1">
            <w:r w:rsidR="00B62DF9" w:rsidRPr="009747A8">
              <w:rPr>
                <w:rStyle w:val="Hyperlink"/>
              </w:rPr>
              <w:t xml:space="preserve">Proposed Exemptions – Summary </w:t>
            </w:r>
            <w:r w:rsidR="00B62DF9" w:rsidRPr="009747A8">
              <w:rPr>
                <w:rStyle w:val="Hyperlink"/>
                <w:i/>
                <w:iCs/>
              </w:rPr>
              <w:t>[see pages 14-30 for details]</w:t>
            </w:r>
            <w:r w:rsidR="00B62DF9" w:rsidRPr="009747A8">
              <w:rPr>
                <w:webHidden/>
              </w:rPr>
              <w:tab/>
            </w:r>
            <w:r w:rsidR="00B62DF9" w:rsidRPr="009747A8">
              <w:rPr>
                <w:webHidden/>
              </w:rPr>
              <w:fldChar w:fldCharType="begin"/>
            </w:r>
            <w:r w:rsidR="00B62DF9" w:rsidRPr="009747A8">
              <w:rPr>
                <w:webHidden/>
              </w:rPr>
              <w:instrText xml:space="preserve"> PAGEREF _Toc62571488 \h </w:instrText>
            </w:r>
            <w:r w:rsidR="00B62DF9" w:rsidRPr="009747A8">
              <w:rPr>
                <w:webHidden/>
              </w:rPr>
            </w:r>
            <w:r w:rsidR="00B62DF9" w:rsidRPr="009747A8">
              <w:rPr>
                <w:webHidden/>
              </w:rPr>
              <w:fldChar w:fldCharType="separate"/>
            </w:r>
            <w:r w:rsidR="00B62DF9" w:rsidRPr="009747A8">
              <w:rPr>
                <w:webHidden/>
              </w:rPr>
              <w:t>10</w:t>
            </w:r>
            <w:r w:rsidR="00B62DF9" w:rsidRPr="009747A8">
              <w:rPr>
                <w:webHidden/>
              </w:rPr>
              <w:fldChar w:fldCharType="end"/>
            </w:r>
          </w:hyperlink>
        </w:p>
        <w:p w14:paraId="79C0F62B" w14:textId="7194F2BA" w:rsidR="00B62DF9" w:rsidRPr="009747A8" w:rsidRDefault="00C05A1B">
          <w:pPr>
            <w:pStyle w:val="TOC1"/>
            <w:rPr>
              <w:rFonts w:asciiTheme="minorHAnsi" w:eastAsiaTheme="minorEastAsia" w:hAnsiTheme="minorHAnsi" w:cstheme="minorBidi"/>
              <w:bCs w:val="0"/>
              <w:sz w:val="22"/>
              <w:szCs w:val="22"/>
              <w:lang w:val="en-US"/>
            </w:rPr>
          </w:pPr>
          <w:hyperlink w:anchor="_Toc62571489" w:history="1">
            <w:r w:rsidR="00B62DF9" w:rsidRPr="009747A8">
              <w:rPr>
                <w:rStyle w:val="Hyperlink"/>
              </w:rPr>
              <w:t>Proposed Exemptions – Detail</w:t>
            </w:r>
            <w:r w:rsidR="00B62DF9" w:rsidRPr="009747A8">
              <w:rPr>
                <w:webHidden/>
              </w:rPr>
              <w:tab/>
            </w:r>
            <w:r w:rsidR="00B62DF9" w:rsidRPr="009747A8">
              <w:rPr>
                <w:webHidden/>
              </w:rPr>
              <w:fldChar w:fldCharType="begin"/>
            </w:r>
            <w:r w:rsidR="00B62DF9" w:rsidRPr="009747A8">
              <w:rPr>
                <w:webHidden/>
              </w:rPr>
              <w:instrText xml:space="preserve"> PAGEREF _Toc62571489 \h </w:instrText>
            </w:r>
            <w:r w:rsidR="00B62DF9" w:rsidRPr="009747A8">
              <w:rPr>
                <w:webHidden/>
              </w:rPr>
            </w:r>
            <w:r w:rsidR="00B62DF9" w:rsidRPr="009747A8">
              <w:rPr>
                <w:webHidden/>
              </w:rPr>
              <w:fldChar w:fldCharType="separate"/>
            </w:r>
            <w:r w:rsidR="00B62DF9" w:rsidRPr="009747A8">
              <w:rPr>
                <w:webHidden/>
              </w:rPr>
              <w:t>14</w:t>
            </w:r>
            <w:r w:rsidR="00B62DF9" w:rsidRPr="009747A8">
              <w:rPr>
                <w:webHidden/>
              </w:rPr>
              <w:fldChar w:fldCharType="end"/>
            </w:r>
          </w:hyperlink>
        </w:p>
        <w:p w14:paraId="7AB0D7C3" w14:textId="3BE1EC4D" w:rsidR="00B62DF9" w:rsidRPr="009747A8" w:rsidRDefault="00C05A1B">
          <w:pPr>
            <w:pStyle w:val="TOC2"/>
            <w:rPr>
              <w:rFonts w:asciiTheme="minorHAnsi" w:eastAsiaTheme="minorEastAsia" w:hAnsiTheme="minorHAnsi" w:cstheme="minorBidi"/>
              <w:bCs w:val="0"/>
              <w:sz w:val="22"/>
              <w:szCs w:val="22"/>
              <w:lang w:val="en-US"/>
            </w:rPr>
          </w:pPr>
          <w:hyperlink w:anchor="_Toc62571490" w:history="1">
            <w:r w:rsidR="00B62DF9" w:rsidRPr="009747A8">
              <w:rPr>
                <w:rStyle w:val="Hyperlink"/>
              </w:rPr>
              <w:t>Correctional Institutions, Parole Services</w:t>
            </w:r>
            <w:r w:rsidR="00B62DF9" w:rsidRPr="009747A8">
              <w:rPr>
                <w:webHidden/>
              </w:rPr>
              <w:tab/>
            </w:r>
            <w:r w:rsidR="00B62DF9" w:rsidRPr="009747A8">
              <w:rPr>
                <w:webHidden/>
              </w:rPr>
              <w:fldChar w:fldCharType="begin"/>
            </w:r>
            <w:r w:rsidR="00B62DF9" w:rsidRPr="009747A8">
              <w:rPr>
                <w:webHidden/>
              </w:rPr>
              <w:instrText xml:space="preserve"> PAGEREF _Toc62571490 \h </w:instrText>
            </w:r>
            <w:r w:rsidR="00B62DF9" w:rsidRPr="009747A8">
              <w:rPr>
                <w:webHidden/>
              </w:rPr>
            </w:r>
            <w:r w:rsidR="00B62DF9" w:rsidRPr="009747A8">
              <w:rPr>
                <w:webHidden/>
              </w:rPr>
              <w:fldChar w:fldCharType="separate"/>
            </w:r>
            <w:r w:rsidR="00B62DF9" w:rsidRPr="009747A8">
              <w:rPr>
                <w:webHidden/>
              </w:rPr>
              <w:t>14</w:t>
            </w:r>
            <w:r w:rsidR="00B62DF9" w:rsidRPr="009747A8">
              <w:rPr>
                <w:webHidden/>
              </w:rPr>
              <w:fldChar w:fldCharType="end"/>
            </w:r>
          </w:hyperlink>
        </w:p>
        <w:p w14:paraId="6D5255B0" w14:textId="759D3D21" w:rsidR="00B62DF9" w:rsidRPr="009747A8" w:rsidRDefault="00C05A1B">
          <w:pPr>
            <w:pStyle w:val="TOC2"/>
            <w:rPr>
              <w:rFonts w:asciiTheme="minorHAnsi" w:eastAsiaTheme="minorEastAsia" w:hAnsiTheme="minorHAnsi" w:cstheme="minorBidi"/>
              <w:bCs w:val="0"/>
              <w:sz w:val="22"/>
              <w:szCs w:val="22"/>
              <w:lang w:val="en-US"/>
            </w:rPr>
          </w:pPr>
          <w:hyperlink w:anchor="_Toc62571491" w:history="1">
            <w:r w:rsidR="00B62DF9" w:rsidRPr="009747A8">
              <w:rPr>
                <w:rStyle w:val="Hyperlink"/>
              </w:rPr>
              <w:t>Police Services</w:t>
            </w:r>
            <w:r w:rsidR="00B62DF9" w:rsidRPr="009747A8">
              <w:rPr>
                <w:webHidden/>
              </w:rPr>
              <w:tab/>
            </w:r>
            <w:r w:rsidR="00B62DF9" w:rsidRPr="009747A8">
              <w:rPr>
                <w:webHidden/>
              </w:rPr>
              <w:fldChar w:fldCharType="begin"/>
            </w:r>
            <w:r w:rsidR="00B62DF9" w:rsidRPr="009747A8">
              <w:rPr>
                <w:webHidden/>
              </w:rPr>
              <w:instrText xml:space="preserve"> PAGEREF _Toc62571491 \h </w:instrText>
            </w:r>
            <w:r w:rsidR="00B62DF9" w:rsidRPr="009747A8">
              <w:rPr>
                <w:webHidden/>
              </w:rPr>
            </w:r>
            <w:r w:rsidR="00B62DF9" w:rsidRPr="009747A8">
              <w:rPr>
                <w:webHidden/>
              </w:rPr>
              <w:fldChar w:fldCharType="separate"/>
            </w:r>
            <w:r w:rsidR="00B62DF9" w:rsidRPr="009747A8">
              <w:rPr>
                <w:webHidden/>
              </w:rPr>
              <w:t>16</w:t>
            </w:r>
            <w:r w:rsidR="00B62DF9" w:rsidRPr="009747A8">
              <w:rPr>
                <w:webHidden/>
              </w:rPr>
              <w:fldChar w:fldCharType="end"/>
            </w:r>
          </w:hyperlink>
        </w:p>
        <w:p w14:paraId="0AAE38E7" w14:textId="089EDF9C" w:rsidR="00B62DF9" w:rsidRPr="009747A8" w:rsidRDefault="00C05A1B">
          <w:pPr>
            <w:pStyle w:val="TOC2"/>
            <w:rPr>
              <w:rFonts w:asciiTheme="minorHAnsi" w:eastAsiaTheme="minorEastAsia" w:hAnsiTheme="minorHAnsi" w:cstheme="minorBidi"/>
              <w:bCs w:val="0"/>
              <w:sz w:val="22"/>
              <w:szCs w:val="22"/>
              <w:lang w:val="en-US"/>
            </w:rPr>
          </w:pPr>
          <w:hyperlink w:anchor="_Toc62571492" w:history="1">
            <w:r w:rsidR="00B62DF9" w:rsidRPr="009747A8">
              <w:rPr>
                <w:rStyle w:val="Hyperlink"/>
              </w:rPr>
              <w:t>Administration of Justice Sector</w:t>
            </w:r>
            <w:r w:rsidR="00B62DF9" w:rsidRPr="009747A8">
              <w:rPr>
                <w:webHidden/>
              </w:rPr>
              <w:tab/>
            </w:r>
            <w:r w:rsidR="00B62DF9" w:rsidRPr="009747A8">
              <w:rPr>
                <w:webHidden/>
              </w:rPr>
              <w:fldChar w:fldCharType="begin"/>
            </w:r>
            <w:r w:rsidR="00B62DF9" w:rsidRPr="009747A8">
              <w:rPr>
                <w:webHidden/>
              </w:rPr>
              <w:instrText xml:space="preserve"> PAGEREF _Toc62571492 \h </w:instrText>
            </w:r>
            <w:r w:rsidR="00B62DF9" w:rsidRPr="009747A8">
              <w:rPr>
                <w:webHidden/>
              </w:rPr>
            </w:r>
            <w:r w:rsidR="00B62DF9" w:rsidRPr="009747A8">
              <w:rPr>
                <w:webHidden/>
              </w:rPr>
              <w:fldChar w:fldCharType="separate"/>
            </w:r>
            <w:r w:rsidR="00B62DF9" w:rsidRPr="009747A8">
              <w:rPr>
                <w:webHidden/>
              </w:rPr>
              <w:t>17</w:t>
            </w:r>
            <w:r w:rsidR="00B62DF9" w:rsidRPr="009747A8">
              <w:rPr>
                <w:webHidden/>
              </w:rPr>
              <w:fldChar w:fldCharType="end"/>
            </w:r>
          </w:hyperlink>
        </w:p>
        <w:p w14:paraId="58C9A20D" w14:textId="4049D836" w:rsidR="00B62DF9" w:rsidRPr="009747A8" w:rsidRDefault="00C05A1B">
          <w:pPr>
            <w:pStyle w:val="TOC2"/>
            <w:rPr>
              <w:rFonts w:asciiTheme="minorHAnsi" w:eastAsiaTheme="minorEastAsia" w:hAnsiTheme="minorHAnsi" w:cstheme="minorBidi"/>
              <w:bCs w:val="0"/>
              <w:sz w:val="22"/>
              <w:szCs w:val="22"/>
              <w:lang w:val="en-US"/>
            </w:rPr>
          </w:pPr>
          <w:hyperlink w:anchor="_Toc62571493" w:history="1">
            <w:r w:rsidR="00B62DF9" w:rsidRPr="009747A8">
              <w:rPr>
                <w:rStyle w:val="Hyperlink"/>
              </w:rPr>
              <w:t>Criminal Intelligence Service Ontario</w:t>
            </w:r>
            <w:r w:rsidR="00B62DF9" w:rsidRPr="009747A8">
              <w:rPr>
                <w:webHidden/>
              </w:rPr>
              <w:tab/>
            </w:r>
            <w:r w:rsidR="00B62DF9" w:rsidRPr="009747A8">
              <w:rPr>
                <w:webHidden/>
              </w:rPr>
              <w:fldChar w:fldCharType="begin"/>
            </w:r>
            <w:r w:rsidR="00B62DF9" w:rsidRPr="009747A8">
              <w:rPr>
                <w:webHidden/>
              </w:rPr>
              <w:instrText xml:space="preserve"> PAGEREF _Toc62571493 \h </w:instrText>
            </w:r>
            <w:r w:rsidR="00B62DF9" w:rsidRPr="009747A8">
              <w:rPr>
                <w:webHidden/>
              </w:rPr>
            </w:r>
            <w:r w:rsidR="00B62DF9" w:rsidRPr="009747A8">
              <w:rPr>
                <w:webHidden/>
              </w:rPr>
              <w:fldChar w:fldCharType="separate"/>
            </w:r>
            <w:r w:rsidR="00B62DF9" w:rsidRPr="009747A8">
              <w:rPr>
                <w:webHidden/>
              </w:rPr>
              <w:t>19</w:t>
            </w:r>
            <w:r w:rsidR="00B62DF9" w:rsidRPr="009747A8">
              <w:rPr>
                <w:webHidden/>
              </w:rPr>
              <w:fldChar w:fldCharType="end"/>
            </w:r>
          </w:hyperlink>
        </w:p>
        <w:p w14:paraId="4A5AA609" w14:textId="360C06FE" w:rsidR="00B62DF9" w:rsidRPr="009747A8" w:rsidRDefault="00C05A1B">
          <w:pPr>
            <w:pStyle w:val="TOC2"/>
            <w:rPr>
              <w:rFonts w:asciiTheme="minorHAnsi" w:eastAsiaTheme="minorEastAsia" w:hAnsiTheme="minorHAnsi" w:cstheme="minorBidi"/>
              <w:bCs w:val="0"/>
              <w:sz w:val="22"/>
              <w:szCs w:val="22"/>
              <w:lang w:val="en-US"/>
            </w:rPr>
          </w:pPr>
          <w:hyperlink w:anchor="_Toc62571494" w:history="1">
            <w:r w:rsidR="00B62DF9" w:rsidRPr="009747A8">
              <w:rPr>
                <w:rStyle w:val="Hyperlink"/>
              </w:rPr>
              <w:t>Major Case Management</w:t>
            </w:r>
            <w:r w:rsidR="00B62DF9" w:rsidRPr="009747A8">
              <w:rPr>
                <w:webHidden/>
              </w:rPr>
              <w:tab/>
            </w:r>
            <w:r w:rsidR="00B62DF9" w:rsidRPr="009747A8">
              <w:rPr>
                <w:webHidden/>
              </w:rPr>
              <w:fldChar w:fldCharType="begin"/>
            </w:r>
            <w:r w:rsidR="00B62DF9" w:rsidRPr="009747A8">
              <w:rPr>
                <w:webHidden/>
              </w:rPr>
              <w:instrText xml:space="preserve"> PAGEREF _Toc62571494 \h </w:instrText>
            </w:r>
            <w:r w:rsidR="00B62DF9" w:rsidRPr="009747A8">
              <w:rPr>
                <w:webHidden/>
              </w:rPr>
            </w:r>
            <w:r w:rsidR="00B62DF9" w:rsidRPr="009747A8">
              <w:rPr>
                <w:webHidden/>
              </w:rPr>
              <w:fldChar w:fldCharType="separate"/>
            </w:r>
            <w:r w:rsidR="00B62DF9" w:rsidRPr="009747A8">
              <w:rPr>
                <w:webHidden/>
              </w:rPr>
              <w:t>20</w:t>
            </w:r>
            <w:r w:rsidR="00B62DF9" w:rsidRPr="009747A8">
              <w:rPr>
                <w:webHidden/>
              </w:rPr>
              <w:fldChar w:fldCharType="end"/>
            </w:r>
          </w:hyperlink>
        </w:p>
        <w:p w14:paraId="12A094E5" w14:textId="549B28AC" w:rsidR="00B62DF9" w:rsidRPr="009747A8" w:rsidRDefault="00C05A1B">
          <w:pPr>
            <w:pStyle w:val="TOC2"/>
            <w:rPr>
              <w:rFonts w:asciiTheme="minorHAnsi" w:eastAsiaTheme="minorEastAsia" w:hAnsiTheme="minorHAnsi" w:cstheme="minorBidi"/>
              <w:bCs w:val="0"/>
              <w:sz w:val="22"/>
              <w:szCs w:val="22"/>
              <w:lang w:val="en-US"/>
            </w:rPr>
          </w:pPr>
          <w:hyperlink w:anchor="_Toc62571495" w:history="1">
            <w:r w:rsidR="00B62DF9" w:rsidRPr="009747A8">
              <w:rPr>
                <w:rStyle w:val="Hyperlink"/>
              </w:rPr>
              <w:t>Office of the Provincial Security Advisor</w:t>
            </w:r>
            <w:r w:rsidR="00B62DF9" w:rsidRPr="009747A8">
              <w:rPr>
                <w:webHidden/>
              </w:rPr>
              <w:tab/>
            </w:r>
            <w:r w:rsidR="00B62DF9" w:rsidRPr="009747A8">
              <w:rPr>
                <w:webHidden/>
              </w:rPr>
              <w:fldChar w:fldCharType="begin"/>
            </w:r>
            <w:r w:rsidR="00B62DF9" w:rsidRPr="009747A8">
              <w:rPr>
                <w:webHidden/>
              </w:rPr>
              <w:instrText xml:space="preserve"> PAGEREF _Toc62571495 \h </w:instrText>
            </w:r>
            <w:r w:rsidR="00B62DF9" w:rsidRPr="009747A8">
              <w:rPr>
                <w:webHidden/>
              </w:rPr>
            </w:r>
            <w:r w:rsidR="00B62DF9" w:rsidRPr="009747A8">
              <w:rPr>
                <w:webHidden/>
              </w:rPr>
              <w:fldChar w:fldCharType="separate"/>
            </w:r>
            <w:r w:rsidR="00B62DF9" w:rsidRPr="009747A8">
              <w:rPr>
                <w:webHidden/>
              </w:rPr>
              <w:t>21</w:t>
            </w:r>
            <w:r w:rsidR="00B62DF9" w:rsidRPr="009747A8">
              <w:rPr>
                <w:webHidden/>
              </w:rPr>
              <w:fldChar w:fldCharType="end"/>
            </w:r>
          </w:hyperlink>
        </w:p>
        <w:p w14:paraId="357CBEB4" w14:textId="084CB208" w:rsidR="00B62DF9" w:rsidRPr="009747A8" w:rsidRDefault="00C05A1B">
          <w:pPr>
            <w:pStyle w:val="TOC2"/>
            <w:rPr>
              <w:rFonts w:asciiTheme="minorHAnsi" w:eastAsiaTheme="minorEastAsia" w:hAnsiTheme="minorHAnsi" w:cstheme="minorBidi"/>
              <w:bCs w:val="0"/>
              <w:sz w:val="22"/>
              <w:szCs w:val="22"/>
              <w:lang w:val="en-US"/>
            </w:rPr>
          </w:pPr>
          <w:hyperlink w:anchor="_Toc62571496" w:history="1">
            <w:r w:rsidR="00B62DF9" w:rsidRPr="009747A8">
              <w:rPr>
                <w:rStyle w:val="Hyperlink"/>
              </w:rPr>
              <w:t>Special Investigations Unit</w:t>
            </w:r>
            <w:r w:rsidR="00B62DF9" w:rsidRPr="009747A8">
              <w:rPr>
                <w:webHidden/>
              </w:rPr>
              <w:tab/>
            </w:r>
            <w:r w:rsidR="00B62DF9" w:rsidRPr="009747A8">
              <w:rPr>
                <w:webHidden/>
              </w:rPr>
              <w:fldChar w:fldCharType="begin"/>
            </w:r>
            <w:r w:rsidR="00B62DF9" w:rsidRPr="009747A8">
              <w:rPr>
                <w:webHidden/>
              </w:rPr>
              <w:instrText xml:space="preserve"> PAGEREF _Toc62571496 \h </w:instrText>
            </w:r>
            <w:r w:rsidR="00B62DF9" w:rsidRPr="009747A8">
              <w:rPr>
                <w:webHidden/>
              </w:rPr>
            </w:r>
            <w:r w:rsidR="00B62DF9" w:rsidRPr="009747A8">
              <w:rPr>
                <w:webHidden/>
              </w:rPr>
              <w:fldChar w:fldCharType="separate"/>
            </w:r>
            <w:r w:rsidR="00B62DF9" w:rsidRPr="009747A8">
              <w:rPr>
                <w:webHidden/>
              </w:rPr>
              <w:t>22</w:t>
            </w:r>
            <w:r w:rsidR="00B62DF9" w:rsidRPr="009747A8">
              <w:rPr>
                <w:webHidden/>
              </w:rPr>
              <w:fldChar w:fldCharType="end"/>
            </w:r>
          </w:hyperlink>
        </w:p>
        <w:p w14:paraId="0DACCAFF" w14:textId="72358287" w:rsidR="00B62DF9" w:rsidRPr="009747A8" w:rsidRDefault="00C05A1B">
          <w:pPr>
            <w:pStyle w:val="TOC2"/>
            <w:rPr>
              <w:rFonts w:asciiTheme="minorHAnsi" w:eastAsiaTheme="minorEastAsia" w:hAnsiTheme="minorHAnsi" w:cstheme="minorBidi"/>
              <w:bCs w:val="0"/>
              <w:sz w:val="22"/>
              <w:szCs w:val="22"/>
              <w:lang w:val="en-US"/>
            </w:rPr>
          </w:pPr>
          <w:hyperlink w:anchor="_Toc62571497" w:history="1">
            <w:r w:rsidR="00B62DF9" w:rsidRPr="009747A8">
              <w:rPr>
                <w:rStyle w:val="Hyperlink"/>
              </w:rPr>
              <w:t>Independent Police Review Director</w:t>
            </w:r>
            <w:r w:rsidR="00B62DF9" w:rsidRPr="009747A8">
              <w:rPr>
                <w:webHidden/>
              </w:rPr>
              <w:tab/>
            </w:r>
            <w:r w:rsidR="00B62DF9" w:rsidRPr="009747A8">
              <w:rPr>
                <w:webHidden/>
              </w:rPr>
              <w:fldChar w:fldCharType="begin"/>
            </w:r>
            <w:r w:rsidR="00B62DF9" w:rsidRPr="009747A8">
              <w:rPr>
                <w:webHidden/>
              </w:rPr>
              <w:instrText xml:space="preserve"> PAGEREF _Toc62571497 \h </w:instrText>
            </w:r>
            <w:r w:rsidR="00B62DF9" w:rsidRPr="009747A8">
              <w:rPr>
                <w:webHidden/>
              </w:rPr>
            </w:r>
            <w:r w:rsidR="00B62DF9" w:rsidRPr="009747A8">
              <w:rPr>
                <w:webHidden/>
              </w:rPr>
              <w:fldChar w:fldCharType="separate"/>
            </w:r>
            <w:r w:rsidR="00B62DF9" w:rsidRPr="009747A8">
              <w:rPr>
                <w:webHidden/>
              </w:rPr>
              <w:t>23</w:t>
            </w:r>
            <w:r w:rsidR="00B62DF9" w:rsidRPr="009747A8">
              <w:rPr>
                <w:webHidden/>
              </w:rPr>
              <w:fldChar w:fldCharType="end"/>
            </w:r>
          </w:hyperlink>
        </w:p>
        <w:p w14:paraId="38F456AE" w14:textId="0E6C603F" w:rsidR="00B62DF9" w:rsidRPr="009747A8" w:rsidRDefault="00C05A1B">
          <w:pPr>
            <w:pStyle w:val="TOC2"/>
            <w:rPr>
              <w:rFonts w:asciiTheme="minorHAnsi" w:eastAsiaTheme="minorEastAsia" w:hAnsiTheme="minorHAnsi" w:cstheme="minorBidi"/>
              <w:bCs w:val="0"/>
              <w:sz w:val="22"/>
              <w:szCs w:val="22"/>
              <w:lang w:val="en-US"/>
            </w:rPr>
          </w:pPr>
          <w:hyperlink w:anchor="_Toc62571498" w:history="1">
            <w:r w:rsidR="00B62DF9" w:rsidRPr="009747A8">
              <w:rPr>
                <w:rStyle w:val="Hyperlink"/>
              </w:rPr>
              <w:t>Alcohol and Gaming Commission of Ontario</w:t>
            </w:r>
            <w:r w:rsidR="00B62DF9" w:rsidRPr="009747A8">
              <w:rPr>
                <w:webHidden/>
              </w:rPr>
              <w:tab/>
            </w:r>
            <w:r w:rsidR="00B62DF9" w:rsidRPr="009747A8">
              <w:rPr>
                <w:webHidden/>
              </w:rPr>
              <w:fldChar w:fldCharType="begin"/>
            </w:r>
            <w:r w:rsidR="00B62DF9" w:rsidRPr="009747A8">
              <w:rPr>
                <w:webHidden/>
              </w:rPr>
              <w:instrText xml:space="preserve"> PAGEREF _Toc62571498 \h </w:instrText>
            </w:r>
            <w:r w:rsidR="00B62DF9" w:rsidRPr="009747A8">
              <w:rPr>
                <w:webHidden/>
              </w:rPr>
            </w:r>
            <w:r w:rsidR="00B62DF9" w:rsidRPr="009747A8">
              <w:rPr>
                <w:webHidden/>
              </w:rPr>
              <w:fldChar w:fldCharType="separate"/>
            </w:r>
            <w:r w:rsidR="00B62DF9" w:rsidRPr="009747A8">
              <w:rPr>
                <w:webHidden/>
              </w:rPr>
              <w:t>24</w:t>
            </w:r>
            <w:r w:rsidR="00B62DF9" w:rsidRPr="009747A8">
              <w:rPr>
                <w:webHidden/>
              </w:rPr>
              <w:fldChar w:fldCharType="end"/>
            </w:r>
          </w:hyperlink>
        </w:p>
        <w:p w14:paraId="10AE13FA" w14:textId="334F801F" w:rsidR="00B62DF9" w:rsidRPr="009747A8" w:rsidRDefault="00C05A1B">
          <w:pPr>
            <w:pStyle w:val="TOC2"/>
            <w:rPr>
              <w:rFonts w:asciiTheme="minorHAnsi" w:eastAsiaTheme="minorEastAsia" w:hAnsiTheme="minorHAnsi" w:cstheme="minorBidi"/>
              <w:bCs w:val="0"/>
              <w:sz w:val="22"/>
              <w:szCs w:val="22"/>
              <w:lang w:val="en-US"/>
            </w:rPr>
          </w:pPr>
          <w:hyperlink w:anchor="_Toc62571499" w:history="1">
            <w:r w:rsidR="00B62DF9" w:rsidRPr="009747A8">
              <w:rPr>
                <w:rStyle w:val="Hyperlink"/>
              </w:rPr>
              <w:t>Office of the Children’s Lawyer</w:t>
            </w:r>
            <w:r w:rsidR="00B62DF9" w:rsidRPr="009747A8">
              <w:rPr>
                <w:webHidden/>
              </w:rPr>
              <w:tab/>
            </w:r>
            <w:r w:rsidR="00B62DF9" w:rsidRPr="009747A8">
              <w:rPr>
                <w:webHidden/>
              </w:rPr>
              <w:fldChar w:fldCharType="begin"/>
            </w:r>
            <w:r w:rsidR="00B62DF9" w:rsidRPr="009747A8">
              <w:rPr>
                <w:webHidden/>
              </w:rPr>
              <w:instrText xml:space="preserve"> PAGEREF _Toc62571499 \h </w:instrText>
            </w:r>
            <w:r w:rsidR="00B62DF9" w:rsidRPr="009747A8">
              <w:rPr>
                <w:webHidden/>
              </w:rPr>
            </w:r>
            <w:r w:rsidR="00B62DF9" w:rsidRPr="009747A8">
              <w:rPr>
                <w:webHidden/>
              </w:rPr>
              <w:fldChar w:fldCharType="separate"/>
            </w:r>
            <w:r w:rsidR="00B62DF9" w:rsidRPr="009747A8">
              <w:rPr>
                <w:webHidden/>
              </w:rPr>
              <w:t>25</w:t>
            </w:r>
            <w:r w:rsidR="00B62DF9" w:rsidRPr="009747A8">
              <w:rPr>
                <w:webHidden/>
              </w:rPr>
              <w:fldChar w:fldCharType="end"/>
            </w:r>
          </w:hyperlink>
        </w:p>
        <w:p w14:paraId="01410B3B" w14:textId="7FF88ABD" w:rsidR="00B62DF9" w:rsidRPr="009747A8" w:rsidRDefault="00C05A1B">
          <w:pPr>
            <w:pStyle w:val="TOC2"/>
            <w:rPr>
              <w:rFonts w:asciiTheme="minorHAnsi" w:eastAsiaTheme="minorEastAsia" w:hAnsiTheme="minorHAnsi" w:cstheme="minorBidi"/>
              <w:bCs w:val="0"/>
              <w:sz w:val="22"/>
              <w:szCs w:val="22"/>
              <w:lang w:val="en-US"/>
            </w:rPr>
          </w:pPr>
          <w:hyperlink w:anchor="_Toc62571500" w:history="1">
            <w:r w:rsidR="00B62DF9" w:rsidRPr="009747A8">
              <w:rPr>
                <w:rStyle w:val="Hyperlink"/>
              </w:rPr>
              <w:t>Child and Parent Resource Institute</w:t>
            </w:r>
            <w:r w:rsidR="00B62DF9" w:rsidRPr="009747A8">
              <w:rPr>
                <w:webHidden/>
              </w:rPr>
              <w:tab/>
            </w:r>
            <w:r w:rsidR="00B62DF9" w:rsidRPr="009747A8">
              <w:rPr>
                <w:webHidden/>
              </w:rPr>
              <w:fldChar w:fldCharType="begin"/>
            </w:r>
            <w:r w:rsidR="00B62DF9" w:rsidRPr="009747A8">
              <w:rPr>
                <w:webHidden/>
              </w:rPr>
              <w:instrText xml:space="preserve"> PAGEREF _Toc62571500 \h </w:instrText>
            </w:r>
            <w:r w:rsidR="00B62DF9" w:rsidRPr="009747A8">
              <w:rPr>
                <w:webHidden/>
              </w:rPr>
            </w:r>
            <w:r w:rsidR="00B62DF9" w:rsidRPr="009747A8">
              <w:rPr>
                <w:webHidden/>
              </w:rPr>
              <w:fldChar w:fldCharType="separate"/>
            </w:r>
            <w:r w:rsidR="00B62DF9" w:rsidRPr="009747A8">
              <w:rPr>
                <w:webHidden/>
              </w:rPr>
              <w:t>26</w:t>
            </w:r>
            <w:r w:rsidR="00B62DF9" w:rsidRPr="009747A8">
              <w:rPr>
                <w:webHidden/>
              </w:rPr>
              <w:fldChar w:fldCharType="end"/>
            </w:r>
          </w:hyperlink>
        </w:p>
        <w:p w14:paraId="37588CC2" w14:textId="0B90BAF2" w:rsidR="00B62DF9" w:rsidRPr="009747A8" w:rsidRDefault="00C05A1B">
          <w:pPr>
            <w:pStyle w:val="TOC2"/>
            <w:rPr>
              <w:rFonts w:asciiTheme="minorHAnsi" w:eastAsiaTheme="minorEastAsia" w:hAnsiTheme="minorHAnsi" w:cstheme="minorBidi"/>
              <w:bCs w:val="0"/>
              <w:sz w:val="22"/>
              <w:szCs w:val="22"/>
              <w:lang w:val="en-US"/>
            </w:rPr>
          </w:pPr>
          <w:hyperlink w:anchor="_Toc62571501" w:history="1">
            <w:r w:rsidR="00B62DF9" w:rsidRPr="009747A8">
              <w:rPr>
                <w:rStyle w:val="Hyperlink"/>
              </w:rPr>
              <w:t>Financial Services</w:t>
            </w:r>
            <w:r w:rsidR="00B62DF9" w:rsidRPr="009747A8">
              <w:rPr>
                <w:webHidden/>
              </w:rPr>
              <w:tab/>
            </w:r>
            <w:r w:rsidR="00B62DF9" w:rsidRPr="009747A8">
              <w:rPr>
                <w:webHidden/>
              </w:rPr>
              <w:fldChar w:fldCharType="begin"/>
            </w:r>
            <w:r w:rsidR="00B62DF9" w:rsidRPr="009747A8">
              <w:rPr>
                <w:webHidden/>
              </w:rPr>
              <w:instrText xml:space="preserve"> PAGEREF _Toc62571501 \h </w:instrText>
            </w:r>
            <w:r w:rsidR="00B62DF9" w:rsidRPr="009747A8">
              <w:rPr>
                <w:webHidden/>
              </w:rPr>
            </w:r>
            <w:r w:rsidR="00B62DF9" w:rsidRPr="009747A8">
              <w:rPr>
                <w:webHidden/>
              </w:rPr>
              <w:fldChar w:fldCharType="separate"/>
            </w:r>
            <w:r w:rsidR="00B62DF9" w:rsidRPr="009747A8">
              <w:rPr>
                <w:webHidden/>
              </w:rPr>
              <w:t>27</w:t>
            </w:r>
            <w:r w:rsidR="00B62DF9" w:rsidRPr="009747A8">
              <w:rPr>
                <w:webHidden/>
              </w:rPr>
              <w:fldChar w:fldCharType="end"/>
            </w:r>
          </w:hyperlink>
        </w:p>
        <w:p w14:paraId="5B1CBC67" w14:textId="766C3D03" w:rsidR="00B62DF9" w:rsidRPr="009747A8" w:rsidRDefault="00C05A1B">
          <w:pPr>
            <w:pStyle w:val="TOC2"/>
            <w:rPr>
              <w:rFonts w:asciiTheme="minorHAnsi" w:eastAsiaTheme="minorEastAsia" w:hAnsiTheme="minorHAnsi" w:cstheme="minorBidi"/>
              <w:bCs w:val="0"/>
              <w:sz w:val="22"/>
              <w:szCs w:val="22"/>
              <w:lang w:val="en-US"/>
            </w:rPr>
          </w:pPr>
          <w:hyperlink w:anchor="_Toc62571502" w:history="1">
            <w:r w:rsidR="00B62DF9" w:rsidRPr="009747A8">
              <w:rPr>
                <w:rStyle w:val="Hyperlink"/>
              </w:rPr>
              <w:t>Inspectors, Investigators, etc.</w:t>
            </w:r>
            <w:r w:rsidR="00B62DF9" w:rsidRPr="009747A8">
              <w:rPr>
                <w:webHidden/>
              </w:rPr>
              <w:tab/>
            </w:r>
            <w:r w:rsidR="00B62DF9" w:rsidRPr="009747A8">
              <w:rPr>
                <w:webHidden/>
              </w:rPr>
              <w:fldChar w:fldCharType="begin"/>
            </w:r>
            <w:r w:rsidR="00B62DF9" w:rsidRPr="009747A8">
              <w:rPr>
                <w:webHidden/>
              </w:rPr>
              <w:instrText xml:space="preserve"> PAGEREF _Toc62571502 \h </w:instrText>
            </w:r>
            <w:r w:rsidR="00B62DF9" w:rsidRPr="009747A8">
              <w:rPr>
                <w:webHidden/>
              </w:rPr>
            </w:r>
            <w:r w:rsidR="00B62DF9" w:rsidRPr="009747A8">
              <w:rPr>
                <w:webHidden/>
              </w:rPr>
              <w:fldChar w:fldCharType="separate"/>
            </w:r>
            <w:r w:rsidR="00B62DF9" w:rsidRPr="009747A8">
              <w:rPr>
                <w:webHidden/>
              </w:rPr>
              <w:t>28</w:t>
            </w:r>
            <w:r w:rsidR="00B62DF9" w:rsidRPr="009747A8">
              <w:rPr>
                <w:webHidden/>
              </w:rPr>
              <w:fldChar w:fldCharType="end"/>
            </w:r>
          </w:hyperlink>
        </w:p>
        <w:p w14:paraId="78749D1F" w14:textId="537F4D19" w:rsidR="00B62DF9" w:rsidRPr="009747A8" w:rsidRDefault="00C05A1B">
          <w:pPr>
            <w:pStyle w:val="TOC2"/>
            <w:rPr>
              <w:rFonts w:asciiTheme="minorHAnsi" w:eastAsiaTheme="minorEastAsia" w:hAnsiTheme="minorHAnsi" w:cstheme="minorBidi"/>
              <w:bCs w:val="0"/>
              <w:sz w:val="22"/>
              <w:szCs w:val="22"/>
              <w:lang w:val="en-US"/>
            </w:rPr>
          </w:pPr>
          <w:hyperlink w:anchor="_Toc62571503" w:history="1">
            <w:r w:rsidR="00B62DF9" w:rsidRPr="009747A8">
              <w:rPr>
                <w:rStyle w:val="Hyperlink"/>
              </w:rPr>
              <w:t>Publicly Funded District School Boards, Provincial and Demonstration Schools, School Authorities, and Licensed Child Care Settings</w:t>
            </w:r>
            <w:r w:rsidR="00B62DF9" w:rsidRPr="009747A8">
              <w:rPr>
                <w:webHidden/>
              </w:rPr>
              <w:tab/>
            </w:r>
            <w:r w:rsidR="00B62DF9" w:rsidRPr="009747A8">
              <w:rPr>
                <w:webHidden/>
              </w:rPr>
              <w:fldChar w:fldCharType="begin"/>
            </w:r>
            <w:r w:rsidR="00B62DF9" w:rsidRPr="009747A8">
              <w:rPr>
                <w:webHidden/>
              </w:rPr>
              <w:instrText xml:space="preserve"> PAGEREF _Toc62571503 \h </w:instrText>
            </w:r>
            <w:r w:rsidR="00B62DF9" w:rsidRPr="009747A8">
              <w:rPr>
                <w:webHidden/>
              </w:rPr>
            </w:r>
            <w:r w:rsidR="00B62DF9" w:rsidRPr="009747A8">
              <w:rPr>
                <w:webHidden/>
              </w:rPr>
              <w:fldChar w:fldCharType="separate"/>
            </w:r>
            <w:r w:rsidR="00B62DF9" w:rsidRPr="009747A8">
              <w:rPr>
                <w:webHidden/>
              </w:rPr>
              <w:t>29</w:t>
            </w:r>
            <w:r w:rsidR="00B62DF9" w:rsidRPr="009747A8">
              <w:rPr>
                <w:webHidden/>
              </w:rPr>
              <w:fldChar w:fldCharType="end"/>
            </w:r>
          </w:hyperlink>
        </w:p>
        <w:p w14:paraId="2CBCA912" w14:textId="65C76E91" w:rsidR="00B62DF9" w:rsidRPr="009747A8" w:rsidRDefault="00C05A1B">
          <w:pPr>
            <w:pStyle w:val="TOC1"/>
            <w:rPr>
              <w:rFonts w:asciiTheme="minorHAnsi" w:eastAsiaTheme="minorEastAsia" w:hAnsiTheme="minorHAnsi" w:cstheme="minorBidi"/>
              <w:bCs w:val="0"/>
              <w:sz w:val="22"/>
              <w:szCs w:val="22"/>
              <w:lang w:val="en-US"/>
            </w:rPr>
          </w:pPr>
          <w:hyperlink w:anchor="_Toc62571504" w:history="1">
            <w:r w:rsidR="00B62DF9" w:rsidRPr="009747A8">
              <w:rPr>
                <w:rStyle w:val="Hyperlink"/>
              </w:rPr>
              <w:t>Your Privacy Matters</w:t>
            </w:r>
            <w:r w:rsidR="00B62DF9" w:rsidRPr="009747A8">
              <w:rPr>
                <w:webHidden/>
              </w:rPr>
              <w:tab/>
            </w:r>
            <w:r w:rsidR="00B62DF9" w:rsidRPr="009747A8">
              <w:rPr>
                <w:webHidden/>
              </w:rPr>
              <w:fldChar w:fldCharType="begin"/>
            </w:r>
            <w:r w:rsidR="00B62DF9" w:rsidRPr="009747A8">
              <w:rPr>
                <w:webHidden/>
              </w:rPr>
              <w:instrText xml:space="preserve"> PAGEREF _Toc62571504 \h </w:instrText>
            </w:r>
            <w:r w:rsidR="00B62DF9" w:rsidRPr="009747A8">
              <w:rPr>
                <w:webHidden/>
              </w:rPr>
            </w:r>
            <w:r w:rsidR="00B62DF9" w:rsidRPr="009747A8">
              <w:rPr>
                <w:webHidden/>
              </w:rPr>
              <w:fldChar w:fldCharType="separate"/>
            </w:r>
            <w:r w:rsidR="00B62DF9" w:rsidRPr="009747A8">
              <w:rPr>
                <w:webHidden/>
              </w:rPr>
              <w:t>31</w:t>
            </w:r>
            <w:r w:rsidR="00B62DF9" w:rsidRPr="009747A8">
              <w:rPr>
                <w:webHidden/>
              </w:rPr>
              <w:fldChar w:fldCharType="end"/>
            </w:r>
          </w:hyperlink>
        </w:p>
        <w:p w14:paraId="36A49E76" w14:textId="2C818DB2" w:rsidR="008F511D" w:rsidRPr="009747A8" w:rsidRDefault="008F511D">
          <w:r w:rsidRPr="009747A8">
            <w:rPr>
              <w:b/>
              <w:bCs/>
              <w:noProof/>
            </w:rPr>
            <w:fldChar w:fldCharType="end"/>
          </w:r>
        </w:p>
      </w:sdtContent>
    </w:sdt>
    <w:p w14:paraId="2DC371A9" w14:textId="15CB3BF4" w:rsidR="005C3564" w:rsidRPr="009747A8" w:rsidRDefault="005C3564">
      <w:pPr>
        <w:rPr>
          <w:rFonts w:cs="Arial"/>
          <w:b/>
          <w:bCs/>
        </w:rPr>
      </w:pPr>
      <w:r w:rsidRPr="009747A8">
        <w:br w:type="page"/>
      </w:r>
    </w:p>
    <w:p w14:paraId="63BA6423" w14:textId="77777777" w:rsidR="00421AF0" w:rsidRPr="009747A8" w:rsidRDefault="00421AF0" w:rsidP="00421AF0">
      <w:pPr>
        <w:pStyle w:val="Heading1"/>
      </w:pPr>
      <w:bookmarkStart w:id="0" w:name="_Toc62571477"/>
      <w:r w:rsidRPr="009747A8">
        <w:lastRenderedPageBreak/>
        <w:t>Introduction</w:t>
      </w:r>
      <w:bookmarkEnd w:id="0"/>
    </w:p>
    <w:p w14:paraId="00A0812A" w14:textId="77777777" w:rsidR="00421AF0" w:rsidRPr="009747A8" w:rsidRDefault="00421AF0" w:rsidP="00421AF0">
      <w:pPr>
        <w:rPr>
          <w:rFonts w:cs="Arial"/>
          <w:b/>
          <w:sz w:val="28"/>
          <w:szCs w:val="28"/>
        </w:rPr>
      </w:pPr>
    </w:p>
    <w:p w14:paraId="2887D1B2" w14:textId="3315E917" w:rsidR="00421AF0" w:rsidRPr="009747A8" w:rsidRDefault="00421AF0" w:rsidP="00421AF0">
      <w:r w:rsidRPr="009747A8">
        <w:t xml:space="preserve">This proposal describes the specific types of screening that are being considered for exemption from the </w:t>
      </w:r>
      <w:hyperlink r:id="rId11" w:history="1">
        <w:r w:rsidRPr="00C05A1B">
          <w:rPr>
            <w:rStyle w:val="Hyperlink"/>
            <w:i/>
          </w:rPr>
          <w:t>Police Record Checks Reform Act, 2015</w:t>
        </w:r>
      </w:hyperlink>
      <w:bookmarkStart w:id="1" w:name="_GoBack"/>
      <w:bookmarkEnd w:id="1"/>
      <w:r w:rsidRPr="009747A8">
        <w:rPr>
          <w:i/>
        </w:rPr>
        <w:t xml:space="preserve"> </w:t>
      </w:r>
      <w:r w:rsidRPr="009747A8">
        <w:t xml:space="preserve">(PRCRA), </w:t>
      </w:r>
      <w:r w:rsidR="007E4159" w:rsidRPr="009747A8">
        <w:t>when</w:t>
      </w:r>
      <w:r w:rsidRPr="009747A8">
        <w:t xml:space="preserve"> the existing temporary exemptions expire</w:t>
      </w:r>
      <w:r w:rsidR="007E4159" w:rsidRPr="009747A8">
        <w:t xml:space="preserve"> on July 1, 2021</w:t>
      </w:r>
      <w:r w:rsidRPr="009747A8">
        <w:t xml:space="preserve">. If approved, police record checks conducted for these types of screening would not have to follow </w:t>
      </w:r>
      <w:r w:rsidRPr="009747A8">
        <w:rPr>
          <w:iCs/>
        </w:rPr>
        <w:t>some or all parts of the PRCRA</w:t>
      </w:r>
      <w:r w:rsidRPr="009747A8">
        <w:rPr>
          <w:i/>
          <w:iCs/>
        </w:rPr>
        <w:t>.</w:t>
      </w:r>
      <w:r w:rsidRPr="009747A8">
        <w:t xml:space="preserve"> </w:t>
      </w:r>
    </w:p>
    <w:p w14:paraId="7D845E4C" w14:textId="77777777" w:rsidR="00421AF0" w:rsidRPr="009747A8" w:rsidRDefault="00421AF0" w:rsidP="00421AF0">
      <w:pPr>
        <w:rPr>
          <w:color w:val="000000"/>
        </w:rPr>
      </w:pPr>
    </w:p>
    <w:p w14:paraId="5A227DA2" w14:textId="77777777" w:rsidR="00421AF0" w:rsidRPr="009747A8" w:rsidRDefault="00421AF0" w:rsidP="00421AF0">
      <w:pPr>
        <w:rPr>
          <w:color w:val="000000"/>
        </w:rPr>
      </w:pPr>
      <w:r w:rsidRPr="009747A8">
        <w:rPr>
          <w:color w:val="000000"/>
        </w:rPr>
        <w:t>The Ontario government is seeking your feedback on how potential changes to these exemptions may affect you or your organization’s sector.</w:t>
      </w:r>
    </w:p>
    <w:p w14:paraId="783AA75C" w14:textId="57C1024F" w:rsidR="00421AF0" w:rsidRPr="009747A8" w:rsidRDefault="00421AF0" w:rsidP="00421AF0">
      <w:pPr>
        <w:rPr>
          <w:color w:val="000000"/>
        </w:rPr>
      </w:pPr>
    </w:p>
    <w:p w14:paraId="2282679E" w14:textId="77777777" w:rsidR="00032021" w:rsidRPr="009747A8" w:rsidRDefault="00032021" w:rsidP="00421AF0">
      <w:pPr>
        <w:rPr>
          <w:color w:val="000000"/>
        </w:rPr>
      </w:pPr>
    </w:p>
    <w:p w14:paraId="4DD9042B" w14:textId="24EA6015" w:rsidR="00421AF0" w:rsidRPr="009747A8" w:rsidRDefault="007E4159" w:rsidP="00421AF0">
      <w:pPr>
        <w:pStyle w:val="Heading1"/>
      </w:pPr>
      <w:bookmarkStart w:id="2" w:name="_Toc62571478"/>
      <w:r w:rsidRPr="009747A8">
        <w:t xml:space="preserve">Providing </w:t>
      </w:r>
      <w:r w:rsidR="004A7A30" w:rsidRPr="009747A8">
        <w:t>Y</w:t>
      </w:r>
      <w:r w:rsidRPr="009747A8">
        <w:t xml:space="preserve">our </w:t>
      </w:r>
      <w:r w:rsidR="004A7A30" w:rsidRPr="009747A8">
        <w:t>F</w:t>
      </w:r>
      <w:r w:rsidRPr="009747A8">
        <w:t>eedback</w:t>
      </w:r>
      <w:bookmarkEnd w:id="2"/>
    </w:p>
    <w:p w14:paraId="1981C8FB" w14:textId="77777777" w:rsidR="00421AF0" w:rsidRPr="009747A8" w:rsidRDefault="00421AF0" w:rsidP="00421AF0">
      <w:pPr>
        <w:rPr>
          <w:color w:val="000000"/>
        </w:rPr>
      </w:pPr>
    </w:p>
    <w:p w14:paraId="2307F31E" w14:textId="1BFBB1E2" w:rsidR="00421AF0" w:rsidRPr="009747A8" w:rsidRDefault="00421AF0" w:rsidP="00421AF0">
      <w:pPr>
        <w:rPr>
          <w:color w:val="000000"/>
        </w:rPr>
      </w:pPr>
      <w:r w:rsidRPr="009747A8">
        <w:rPr>
          <w:color w:val="000000"/>
        </w:rPr>
        <w:t xml:space="preserve">Please review this consultation paper and provide your feedback to us by the closing date </w:t>
      </w:r>
      <w:r w:rsidR="00A00072">
        <w:rPr>
          <w:color w:val="000000"/>
        </w:rPr>
        <w:t>March 12</w:t>
      </w:r>
      <w:r w:rsidR="00B961DC" w:rsidRPr="009747A8">
        <w:rPr>
          <w:color w:val="000000"/>
        </w:rPr>
        <w:t>,</w:t>
      </w:r>
      <w:r w:rsidRPr="009747A8">
        <w:rPr>
          <w:color w:val="000000"/>
        </w:rPr>
        <w:t xml:space="preserve"> 2021. Your input will help inform the development of the </w:t>
      </w:r>
      <w:r w:rsidR="007E4159" w:rsidRPr="009747A8">
        <w:rPr>
          <w:color w:val="000000"/>
        </w:rPr>
        <w:t>exemption</w:t>
      </w:r>
      <w:r w:rsidR="00C26897" w:rsidRPr="009747A8">
        <w:rPr>
          <w:color w:val="000000"/>
        </w:rPr>
        <w:t>s</w:t>
      </w:r>
      <w:r w:rsidR="007E4159" w:rsidRPr="009747A8">
        <w:rPr>
          <w:color w:val="000000"/>
        </w:rPr>
        <w:t xml:space="preserve"> </w:t>
      </w:r>
      <w:r w:rsidRPr="009747A8">
        <w:rPr>
          <w:color w:val="000000"/>
        </w:rPr>
        <w:t>framework.</w:t>
      </w:r>
    </w:p>
    <w:p w14:paraId="030686A4" w14:textId="77777777" w:rsidR="00421AF0" w:rsidRPr="009747A8" w:rsidRDefault="00421AF0" w:rsidP="00421AF0"/>
    <w:p w14:paraId="2C67F2A8" w14:textId="77777777" w:rsidR="00421AF0" w:rsidRPr="009747A8" w:rsidRDefault="00421AF0" w:rsidP="00421AF0">
      <w:pPr>
        <w:rPr>
          <w:color w:val="000000"/>
        </w:rPr>
      </w:pPr>
      <w:r w:rsidRPr="009747A8">
        <w:t xml:space="preserve">You can download this document to provide feedback. Comments on this proposal can be submitted through the Regulatory Registry at </w:t>
      </w:r>
      <w:hyperlink r:id="rId12" w:history="1">
        <w:r w:rsidRPr="009747A8">
          <w:rPr>
            <w:rStyle w:val="Hyperlink"/>
            <w:rFonts w:cs="Arial"/>
          </w:rPr>
          <w:t>http://www.ontariocanada.com/registry/</w:t>
        </w:r>
      </w:hyperlink>
      <w:r w:rsidRPr="009747A8">
        <w:rPr>
          <w:color w:val="000000"/>
        </w:rPr>
        <w:t xml:space="preserve"> or via email to: </w:t>
      </w:r>
      <w:hyperlink r:id="rId13" w:history="1">
        <w:r w:rsidRPr="009747A8">
          <w:rPr>
            <w:rStyle w:val="Hyperlink"/>
            <w:rFonts w:cs="Arial"/>
          </w:rPr>
          <w:t>SOLGENinput@ontario.ca</w:t>
        </w:r>
      </w:hyperlink>
    </w:p>
    <w:p w14:paraId="2AD4EFE6" w14:textId="77777777" w:rsidR="00421AF0" w:rsidRPr="009747A8" w:rsidRDefault="00421AF0" w:rsidP="00421AF0">
      <w:pPr>
        <w:rPr>
          <w:color w:val="000000"/>
        </w:rPr>
      </w:pPr>
    </w:p>
    <w:p w14:paraId="4604255E" w14:textId="15D4698D" w:rsidR="00421AF0" w:rsidRPr="009747A8" w:rsidRDefault="00421AF0" w:rsidP="00421AF0">
      <w:pPr>
        <w:rPr>
          <w:lang w:val="en-US"/>
        </w:rPr>
      </w:pPr>
      <w:r w:rsidRPr="009747A8">
        <w:rPr>
          <w:lang w:val="en-US"/>
        </w:rPr>
        <w:t xml:space="preserve">Please provide your name and contact information such as an email or mailing address. Please see page </w:t>
      </w:r>
      <w:r w:rsidR="00B62DF9" w:rsidRPr="009747A8">
        <w:rPr>
          <w:lang w:val="en-US"/>
        </w:rPr>
        <w:t>31</w:t>
      </w:r>
      <w:r w:rsidR="00C26897" w:rsidRPr="009747A8">
        <w:rPr>
          <w:lang w:val="en-US"/>
        </w:rPr>
        <w:t>,</w:t>
      </w:r>
      <w:r w:rsidR="00A435B0" w:rsidRPr="009747A8">
        <w:rPr>
          <w:lang w:val="en-US"/>
        </w:rPr>
        <w:t xml:space="preserve"> </w:t>
      </w:r>
      <w:r w:rsidR="007E4159" w:rsidRPr="009747A8">
        <w:rPr>
          <w:lang w:val="en-US"/>
        </w:rPr>
        <w:t>which sets out how</w:t>
      </w:r>
      <w:r w:rsidRPr="009747A8">
        <w:rPr>
          <w:lang w:val="en-US"/>
        </w:rPr>
        <w:t xml:space="preserve"> your personal information will be used. </w:t>
      </w:r>
    </w:p>
    <w:p w14:paraId="281A66AF" w14:textId="77777777" w:rsidR="00421AF0" w:rsidRPr="009747A8" w:rsidRDefault="00421AF0" w:rsidP="00421AF0">
      <w:pPr>
        <w:rPr>
          <w:rFonts w:cs="Arial"/>
          <w:lang w:val="en-US"/>
        </w:rPr>
      </w:pPr>
    </w:p>
    <w:p w14:paraId="17E211C2" w14:textId="77777777" w:rsidR="00421AF0" w:rsidRPr="009747A8" w:rsidRDefault="00421AF0" w:rsidP="00421AF0">
      <w:pPr>
        <w:rPr>
          <w:rFonts w:cs="Arial"/>
          <w:lang w:val="en-US"/>
        </w:rPr>
      </w:pPr>
    </w:p>
    <w:p w14:paraId="56CFEC35" w14:textId="77777777" w:rsidR="00421AF0" w:rsidRPr="009747A8" w:rsidRDefault="00421AF0" w:rsidP="00421AF0">
      <w:pPr>
        <w:tabs>
          <w:tab w:val="left" w:pos="4320"/>
        </w:tabs>
        <w:rPr>
          <w:rFonts w:cs="Arial"/>
          <w:shd w:val="clear" w:color="auto" w:fill="F2F2F2"/>
          <w:lang w:val="en-US"/>
        </w:rPr>
      </w:pPr>
      <w:r w:rsidRPr="009747A8">
        <w:rPr>
          <w:rFonts w:cs="Arial"/>
          <w:shd w:val="clear" w:color="auto" w:fill="F2F2F2"/>
          <w:lang w:val="en-US"/>
        </w:rPr>
        <w:t>Name:</w:t>
      </w:r>
    </w:p>
    <w:p w14:paraId="01A597F5" w14:textId="77777777" w:rsidR="00421AF0" w:rsidRPr="009747A8" w:rsidRDefault="00421AF0" w:rsidP="00421AF0">
      <w:pPr>
        <w:pBdr>
          <w:bottom w:val="single" w:sz="12" w:space="1" w:color="auto"/>
        </w:pBdr>
        <w:rPr>
          <w:rFonts w:cs="Arial"/>
          <w:b/>
          <w:sz w:val="26"/>
          <w:szCs w:val="26"/>
          <w:shd w:val="clear" w:color="auto" w:fill="F2F2F2"/>
          <w:lang w:val="en-US"/>
        </w:rPr>
      </w:pPr>
    </w:p>
    <w:p w14:paraId="48C3384B" w14:textId="77777777" w:rsidR="00421AF0" w:rsidRPr="009747A8" w:rsidRDefault="00421AF0" w:rsidP="00421AF0">
      <w:pPr>
        <w:pBdr>
          <w:bottom w:val="single" w:sz="12" w:space="1" w:color="auto"/>
        </w:pBdr>
        <w:rPr>
          <w:rFonts w:cs="Arial"/>
          <w:b/>
          <w:sz w:val="26"/>
          <w:szCs w:val="26"/>
          <w:shd w:val="clear" w:color="auto" w:fill="F2F2F2"/>
          <w:lang w:val="en-US"/>
        </w:rPr>
      </w:pPr>
    </w:p>
    <w:p w14:paraId="0453681F" w14:textId="77777777" w:rsidR="00421AF0" w:rsidRPr="009747A8" w:rsidRDefault="00421AF0" w:rsidP="00421AF0">
      <w:pPr>
        <w:rPr>
          <w:rFonts w:cs="Arial"/>
          <w:shd w:val="clear" w:color="auto" w:fill="F2F2F2"/>
          <w:lang w:val="en-US"/>
        </w:rPr>
      </w:pPr>
    </w:p>
    <w:p w14:paraId="0ECE2829" w14:textId="77777777" w:rsidR="00421AF0" w:rsidRPr="009747A8" w:rsidRDefault="00421AF0" w:rsidP="00421AF0">
      <w:pPr>
        <w:tabs>
          <w:tab w:val="left" w:pos="4320"/>
        </w:tabs>
        <w:rPr>
          <w:rFonts w:cs="Arial"/>
          <w:shd w:val="clear" w:color="auto" w:fill="F2F2F2"/>
          <w:lang w:val="en-US"/>
        </w:rPr>
      </w:pPr>
      <w:r w:rsidRPr="009747A8">
        <w:rPr>
          <w:rFonts w:cs="Arial"/>
          <w:shd w:val="clear" w:color="auto" w:fill="F2F2F2"/>
          <w:lang w:val="en-US"/>
        </w:rPr>
        <w:t>Organization:</w:t>
      </w:r>
    </w:p>
    <w:p w14:paraId="15E75788" w14:textId="77777777" w:rsidR="00421AF0" w:rsidRPr="009747A8" w:rsidRDefault="00421AF0" w:rsidP="00421AF0">
      <w:pPr>
        <w:pBdr>
          <w:bottom w:val="single" w:sz="12" w:space="1" w:color="auto"/>
        </w:pBdr>
        <w:rPr>
          <w:rFonts w:cs="Arial"/>
          <w:b/>
          <w:sz w:val="26"/>
          <w:szCs w:val="26"/>
          <w:shd w:val="clear" w:color="auto" w:fill="F2F2F2"/>
          <w:lang w:val="en-US"/>
        </w:rPr>
      </w:pPr>
    </w:p>
    <w:p w14:paraId="6715BD71" w14:textId="77777777" w:rsidR="00421AF0" w:rsidRPr="009747A8" w:rsidRDefault="00421AF0" w:rsidP="00421AF0">
      <w:pPr>
        <w:pBdr>
          <w:bottom w:val="single" w:sz="12" w:space="1" w:color="auto"/>
        </w:pBdr>
        <w:rPr>
          <w:rFonts w:cs="Arial"/>
          <w:b/>
          <w:sz w:val="26"/>
          <w:szCs w:val="26"/>
          <w:shd w:val="clear" w:color="auto" w:fill="F2F2F2"/>
          <w:lang w:val="en-US"/>
        </w:rPr>
      </w:pPr>
    </w:p>
    <w:p w14:paraId="48118B5E" w14:textId="77777777" w:rsidR="00421AF0" w:rsidRPr="009747A8" w:rsidRDefault="00421AF0" w:rsidP="00421AF0">
      <w:pPr>
        <w:rPr>
          <w:rFonts w:cs="Arial"/>
          <w:shd w:val="clear" w:color="auto" w:fill="F2F2F2"/>
          <w:lang w:val="en-US"/>
        </w:rPr>
      </w:pPr>
    </w:p>
    <w:p w14:paraId="641C5D87" w14:textId="77777777" w:rsidR="00421AF0" w:rsidRPr="009747A8" w:rsidRDefault="00421AF0" w:rsidP="00421AF0">
      <w:pPr>
        <w:rPr>
          <w:rFonts w:cs="Arial"/>
          <w:lang w:val="en-US"/>
        </w:rPr>
      </w:pPr>
      <w:r w:rsidRPr="009747A8">
        <w:rPr>
          <w:rFonts w:cs="Arial"/>
          <w:shd w:val="clear" w:color="auto" w:fill="F2F2F2"/>
          <w:lang w:val="en-US"/>
        </w:rPr>
        <w:t>Address:</w:t>
      </w:r>
    </w:p>
    <w:p w14:paraId="2F3CEFB7" w14:textId="77777777" w:rsidR="00421AF0" w:rsidRPr="009747A8" w:rsidRDefault="00421AF0" w:rsidP="00421AF0">
      <w:pPr>
        <w:pBdr>
          <w:bottom w:val="single" w:sz="12" w:space="1" w:color="auto"/>
        </w:pBdr>
        <w:rPr>
          <w:rFonts w:cs="Arial"/>
          <w:b/>
          <w:sz w:val="26"/>
          <w:szCs w:val="26"/>
          <w:shd w:val="clear" w:color="auto" w:fill="F2F2F2"/>
          <w:lang w:val="en-US"/>
        </w:rPr>
      </w:pPr>
    </w:p>
    <w:p w14:paraId="4FC519FE" w14:textId="77777777" w:rsidR="00421AF0" w:rsidRPr="009747A8" w:rsidRDefault="00421AF0" w:rsidP="00421AF0">
      <w:pPr>
        <w:pBdr>
          <w:bottom w:val="single" w:sz="12" w:space="1" w:color="auto"/>
        </w:pBdr>
        <w:rPr>
          <w:rFonts w:cs="Arial"/>
          <w:b/>
          <w:sz w:val="26"/>
          <w:szCs w:val="26"/>
          <w:shd w:val="clear" w:color="auto" w:fill="F2F2F2"/>
          <w:lang w:val="en-US"/>
        </w:rPr>
      </w:pPr>
    </w:p>
    <w:p w14:paraId="57830F4C" w14:textId="77777777" w:rsidR="00421AF0" w:rsidRPr="009747A8" w:rsidRDefault="00421AF0" w:rsidP="00421AF0">
      <w:pPr>
        <w:autoSpaceDE w:val="0"/>
        <w:autoSpaceDN w:val="0"/>
        <w:adjustRightInd w:val="0"/>
        <w:rPr>
          <w:rFonts w:cs="Arial"/>
          <w:lang w:val="en-US"/>
        </w:rPr>
      </w:pPr>
    </w:p>
    <w:p w14:paraId="59EEB145" w14:textId="77777777" w:rsidR="00421AF0" w:rsidRPr="009747A8" w:rsidRDefault="00421AF0" w:rsidP="00421AF0">
      <w:pPr>
        <w:tabs>
          <w:tab w:val="left" w:pos="4320"/>
        </w:tabs>
        <w:rPr>
          <w:rFonts w:cs="Arial"/>
          <w:lang w:val="en-US"/>
        </w:rPr>
      </w:pPr>
      <w:r w:rsidRPr="009747A8">
        <w:rPr>
          <w:rFonts w:cs="Arial"/>
          <w:shd w:val="clear" w:color="auto" w:fill="F2F2F2"/>
          <w:lang w:val="en-US"/>
        </w:rPr>
        <w:t>Telephone:</w:t>
      </w:r>
      <w:r w:rsidRPr="009747A8">
        <w:rPr>
          <w:rFonts w:cs="Arial"/>
          <w:shd w:val="clear" w:color="auto" w:fill="F2F2F2"/>
          <w:lang w:val="en-US"/>
        </w:rPr>
        <w:tab/>
        <w:t>Email Address:</w:t>
      </w:r>
    </w:p>
    <w:p w14:paraId="35139C07" w14:textId="77777777" w:rsidR="00421AF0" w:rsidRPr="009747A8" w:rsidRDefault="00421AF0" w:rsidP="00421AF0">
      <w:pPr>
        <w:pBdr>
          <w:bottom w:val="single" w:sz="12" w:space="1" w:color="auto"/>
        </w:pBdr>
        <w:rPr>
          <w:rFonts w:cs="Arial"/>
          <w:b/>
          <w:sz w:val="26"/>
          <w:szCs w:val="26"/>
          <w:shd w:val="clear" w:color="auto" w:fill="F2F2F2"/>
          <w:lang w:val="en-US"/>
        </w:rPr>
      </w:pPr>
    </w:p>
    <w:p w14:paraId="4C558AF7" w14:textId="77777777" w:rsidR="00421AF0" w:rsidRPr="009747A8" w:rsidRDefault="00421AF0" w:rsidP="00421AF0">
      <w:pPr>
        <w:pBdr>
          <w:bottom w:val="single" w:sz="12" w:space="1" w:color="auto"/>
        </w:pBdr>
        <w:rPr>
          <w:rFonts w:cs="Arial"/>
          <w:b/>
          <w:sz w:val="26"/>
          <w:szCs w:val="26"/>
          <w:shd w:val="clear" w:color="auto" w:fill="F2F2F2"/>
          <w:lang w:val="en-US"/>
        </w:rPr>
      </w:pPr>
    </w:p>
    <w:p w14:paraId="08C0F815" w14:textId="77777777" w:rsidR="00421AF0" w:rsidRPr="009747A8" w:rsidRDefault="00421AF0" w:rsidP="00421AF0">
      <w:pPr>
        <w:autoSpaceDE w:val="0"/>
        <w:autoSpaceDN w:val="0"/>
        <w:adjustRightInd w:val="0"/>
        <w:rPr>
          <w:rFonts w:cs="Arial"/>
          <w:lang w:val="en-US"/>
        </w:rPr>
      </w:pPr>
    </w:p>
    <w:p w14:paraId="6DF9E2A4" w14:textId="77777777" w:rsidR="00421AF0" w:rsidRPr="009747A8" w:rsidRDefault="00421AF0" w:rsidP="00421AF0">
      <w:pPr>
        <w:autoSpaceDE w:val="0"/>
        <w:autoSpaceDN w:val="0"/>
        <w:adjustRightInd w:val="0"/>
        <w:rPr>
          <w:rFonts w:cs="Arial"/>
        </w:rPr>
      </w:pPr>
      <w:r w:rsidRPr="009747A8">
        <w:rPr>
          <w:rFonts w:cs="Arial"/>
          <w:lang w:val="en-US"/>
        </w:rPr>
        <w:t xml:space="preserve">Thank you for taking the time to review these proposals. If you have any questions about this consultation, please email </w:t>
      </w:r>
      <w:hyperlink r:id="rId14" w:history="1">
        <w:r w:rsidRPr="009747A8">
          <w:rPr>
            <w:rStyle w:val="Hyperlink"/>
            <w:rFonts w:cs="Arial"/>
          </w:rPr>
          <w:t>SOLGENinput@ontario.ca</w:t>
        </w:r>
      </w:hyperlink>
      <w:r w:rsidRPr="009747A8">
        <w:rPr>
          <w:rFonts w:cs="Arial"/>
        </w:rPr>
        <w:t>.</w:t>
      </w:r>
    </w:p>
    <w:p w14:paraId="2678A371" w14:textId="77777777" w:rsidR="00421AF0" w:rsidRPr="009747A8" w:rsidRDefault="00421AF0" w:rsidP="00421AF0">
      <w:pPr>
        <w:rPr>
          <w:rFonts w:cs="Arial"/>
          <w:b/>
          <w:bCs/>
        </w:rPr>
      </w:pPr>
      <w:r w:rsidRPr="009747A8">
        <w:rPr>
          <w:rFonts w:cs="Arial"/>
        </w:rPr>
        <w:br w:type="page"/>
      </w:r>
    </w:p>
    <w:p w14:paraId="5AF30129" w14:textId="4F18AA65" w:rsidR="00D73A57" w:rsidRPr="009747A8" w:rsidRDefault="004C2AB9" w:rsidP="002B4998">
      <w:pPr>
        <w:pStyle w:val="Heading1"/>
      </w:pPr>
      <w:bookmarkStart w:id="3" w:name="_Toc62571479"/>
      <w:r w:rsidRPr="009747A8">
        <w:lastRenderedPageBreak/>
        <w:t>List of Key Terms</w:t>
      </w:r>
      <w:bookmarkEnd w:id="3"/>
    </w:p>
    <w:p w14:paraId="0D282BF8" w14:textId="592B76B9" w:rsidR="00953DA7" w:rsidRPr="009747A8" w:rsidRDefault="00953DA7" w:rsidP="00953DA7">
      <w:pPr>
        <w:rPr>
          <w:rFonts w:cs="Arial"/>
        </w:rPr>
      </w:pPr>
    </w:p>
    <w:p w14:paraId="73D6E2D1" w14:textId="4E74C64B" w:rsidR="007951D6" w:rsidRPr="009747A8" w:rsidRDefault="007951D6">
      <w:r w:rsidRPr="009747A8">
        <w:rPr>
          <w:b/>
        </w:rPr>
        <w:t>Criminal Record Check:</w:t>
      </w:r>
      <w:r w:rsidRPr="009747A8">
        <w:t xml:space="preserve"> </w:t>
      </w:r>
      <w:r w:rsidR="008669B3" w:rsidRPr="009747A8">
        <w:t>T</w:t>
      </w:r>
      <w:r w:rsidRPr="009747A8">
        <w:t xml:space="preserve">he </w:t>
      </w:r>
      <w:r w:rsidR="00945A07" w:rsidRPr="009747A8">
        <w:t xml:space="preserve">narrowest </w:t>
      </w:r>
      <w:r w:rsidRPr="009747A8">
        <w:t xml:space="preserve">of the three types of </w:t>
      </w:r>
      <w:r w:rsidR="008669B3" w:rsidRPr="009747A8">
        <w:t xml:space="preserve">police record </w:t>
      </w:r>
      <w:r w:rsidRPr="009747A8">
        <w:t xml:space="preserve">checks permitted under the </w:t>
      </w:r>
      <w:r w:rsidR="00537D76" w:rsidRPr="009747A8">
        <w:t>PRCRA</w:t>
      </w:r>
      <w:r w:rsidRPr="009747A8">
        <w:t xml:space="preserve">. It includes applicable criminal convictions and findings of guilt under the federal </w:t>
      </w:r>
      <w:r w:rsidRPr="009747A8">
        <w:rPr>
          <w:i/>
          <w:iCs/>
        </w:rPr>
        <w:t>Youth Criminal Justice Act</w:t>
      </w:r>
      <w:r w:rsidR="00393235" w:rsidRPr="009747A8">
        <w:rPr>
          <w:i/>
          <w:iCs/>
        </w:rPr>
        <w:t>, 2002</w:t>
      </w:r>
      <w:r w:rsidR="0096409B" w:rsidRPr="009747A8">
        <w:rPr>
          <w:i/>
          <w:iCs/>
        </w:rPr>
        <w:t>,</w:t>
      </w:r>
      <w:r w:rsidR="0096409B" w:rsidRPr="009747A8">
        <w:t xml:space="preserve"> where disclosure is permitted</w:t>
      </w:r>
      <w:r w:rsidR="002E04D1" w:rsidRPr="009747A8">
        <w:t xml:space="preserve"> under the </w:t>
      </w:r>
      <w:r w:rsidR="002E04D1" w:rsidRPr="009747A8">
        <w:rPr>
          <w:i/>
          <w:iCs/>
        </w:rPr>
        <w:t>Youth Criminal Justice Act</w:t>
      </w:r>
      <w:r w:rsidR="00393235" w:rsidRPr="009747A8">
        <w:rPr>
          <w:i/>
          <w:iCs/>
        </w:rPr>
        <w:t>, 2002</w:t>
      </w:r>
      <w:r w:rsidRPr="009747A8">
        <w:t>.</w:t>
      </w:r>
    </w:p>
    <w:p w14:paraId="15C8640A" w14:textId="77777777" w:rsidR="007951D6" w:rsidRPr="009747A8" w:rsidRDefault="007951D6"/>
    <w:p w14:paraId="43B28DB4" w14:textId="70E7FBB7" w:rsidR="007951D6" w:rsidRPr="009747A8" w:rsidRDefault="007951D6">
      <w:r w:rsidRPr="009747A8">
        <w:rPr>
          <w:b/>
        </w:rPr>
        <w:t>Criminal Record and Judicial Matters Check:</w:t>
      </w:r>
      <w:r w:rsidRPr="009747A8">
        <w:t xml:space="preserve"> </w:t>
      </w:r>
      <w:r w:rsidR="008669B3" w:rsidRPr="009747A8">
        <w:t xml:space="preserve">Includes </w:t>
      </w:r>
      <w:r w:rsidR="002E04D1" w:rsidRPr="009747A8">
        <w:t xml:space="preserve">disclosure permitted </w:t>
      </w:r>
      <w:r w:rsidR="00B650F9" w:rsidRPr="009747A8">
        <w:t xml:space="preserve">through a </w:t>
      </w:r>
      <w:r w:rsidR="002E04D1" w:rsidRPr="009747A8">
        <w:t>Criminal Record Check</w:t>
      </w:r>
      <w:r w:rsidR="00B650F9" w:rsidRPr="009747A8">
        <w:t xml:space="preserve"> under the PRCRA</w:t>
      </w:r>
      <w:r w:rsidR="00E42DEE" w:rsidRPr="009747A8">
        <w:t>, as well as some</w:t>
      </w:r>
      <w:r w:rsidRPr="009747A8">
        <w:t xml:space="preserve"> absolute and conditional discharges, outstanding charges, arrest warrants, and certain judicial orders.</w:t>
      </w:r>
    </w:p>
    <w:p w14:paraId="4BE03826" w14:textId="77777777" w:rsidR="007951D6" w:rsidRPr="009747A8" w:rsidRDefault="007951D6"/>
    <w:p w14:paraId="7098F6C4" w14:textId="28CA14E4" w:rsidR="00953DA7" w:rsidRPr="009747A8" w:rsidRDefault="00953DA7">
      <w:r w:rsidRPr="009747A8">
        <w:rPr>
          <w:b/>
        </w:rPr>
        <w:t>Exemption:</w:t>
      </w:r>
      <w:r w:rsidRPr="009747A8">
        <w:t xml:space="preserve"> </w:t>
      </w:r>
      <w:r w:rsidR="008669B3" w:rsidRPr="009747A8">
        <w:t>A</w:t>
      </w:r>
      <w:r w:rsidRPr="009747A8">
        <w:t xml:space="preserve"> police record check that will not have to meet one or more requirements under the </w:t>
      </w:r>
      <w:r w:rsidR="00AD0CE6" w:rsidRPr="009747A8">
        <w:t>PRCRA</w:t>
      </w:r>
      <w:r w:rsidRPr="009747A8">
        <w:t xml:space="preserve">. For example, an exemption that allows for the disclosure of additional information in a police record check that is not otherwise allowed </w:t>
      </w:r>
      <w:r w:rsidR="00AA00D7" w:rsidRPr="009747A8">
        <w:t>under</w:t>
      </w:r>
      <w:r w:rsidRPr="009747A8">
        <w:t xml:space="preserve"> the </w:t>
      </w:r>
      <w:r w:rsidR="00AD0CE6" w:rsidRPr="009747A8">
        <w:t>PRCRA</w:t>
      </w:r>
      <w:r w:rsidRPr="009747A8">
        <w:t>.</w:t>
      </w:r>
    </w:p>
    <w:p w14:paraId="7B50DC59" w14:textId="68223E09" w:rsidR="00E84076" w:rsidRPr="009747A8" w:rsidRDefault="00E84076"/>
    <w:p w14:paraId="5C92FDDF" w14:textId="2EA87689" w:rsidR="00E84076" w:rsidRPr="009747A8" w:rsidRDefault="00E84076">
      <w:r w:rsidRPr="009747A8">
        <w:rPr>
          <w:b/>
        </w:rPr>
        <w:t xml:space="preserve">Mental Health Contact Information: </w:t>
      </w:r>
      <w:r w:rsidR="008669B3" w:rsidRPr="009747A8">
        <w:t>A</w:t>
      </w:r>
      <w:r w:rsidRPr="009747A8">
        <w:t xml:space="preserve"> record in police databases, </w:t>
      </w:r>
      <w:r w:rsidR="008669B3" w:rsidRPr="009747A8">
        <w:t xml:space="preserve">which provides </w:t>
      </w:r>
      <w:r w:rsidRPr="009747A8">
        <w:t xml:space="preserve">an account of the police responses/interactions with persons with </w:t>
      </w:r>
      <w:r w:rsidR="00934C04" w:rsidRPr="009747A8">
        <w:t xml:space="preserve">suspected </w:t>
      </w:r>
      <w:r w:rsidRPr="009747A8">
        <w:t>mental health issues or in mental health crisis.</w:t>
      </w:r>
    </w:p>
    <w:p w14:paraId="373FA548" w14:textId="77777777" w:rsidR="00953DA7" w:rsidRPr="009747A8" w:rsidRDefault="00953DA7"/>
    <w:p w14:paraId="1FB47A2C" w14:textId="72DCBA12" w:rsidR="00953DA7" w:rsidRPr="009747A8" w:rsidRDefault="00953DA7">
      <w:r w:rsidRPr="009747A8">
        <w:rPr>
          <w:b/>
        </w:rPr>
        <w:t>Non-Conviction Record:</w:t>
      </w:r>
      <w:r w:rsidRPr="009747A8">
        <w:t xml:space="preserve"> </w:t>
      </w:r>
      <w:r w:rsidR="001034FF" w:rsidRPr="009747A8">
        <w:t>A</w:t>
      </w:r>
      <w:r w:rsidRPr="009747A8">
        <w:t xml:space="preserve"> record of an interaction between an individual and police that resulted in a charge being laid, but did not result in the individual being found guilty of a crime (the charge was dismissed, withdrawn, stayed</w:t>
      </w:r>
      <w:r w:rsidRPr="009747A8">
        <w:rPr>
          <w:vertAlign w:val="superscript"/>
        </w:rPr>
        <w:footnoteReference w:id="1"/>
      </w:r>
      <w:r w:rsidR="001034FF" w:rsidRPr="009747A8">
        <w:rPr>
          <w:vertAlign w:val="superscript"/>
        </w:rPr>
        <w:t xml:space="preserve"> </w:t>
      </w:r>
      <w:r w:rsidRPr="009747A8">
        <w:t>or resulted in a stay of proceedings</w:t>
      </w:r>
      <w:r w:rsidRPr="009747A8">
        <w:rPr>
          <w:vertAlign w:val="superscript"/>
        </w:rPr>
        <w:footnoteReference w:id="2"/>
      </w:r>
      <w:r w:rsidRPr="009747A8">
        <w:t xml:space="preserve"> or an acquittal).</w:t>
      </w:r>
    </w:p>
    <w:p w14:paraId="69BFBA9B" w14:textId="77777777" w:rsidR="00953DA7" w:rsidRPr="009747A8" w:rsidRDefault="00953DA7"/>
    <w:p w14:paraId="7B66B73A" w14:textId="18DB316A" w:rsidR="00953DA7" w:rsidRPr="009747A8" w:rsidRDefault="00953DA7">
      <w:r w:rsidRPr="009747A8">
        <w:rPr>
          <w:b/>
        </w:rPr>
        <w:t>Non-Criminal Record:</w:t>
      </w:r>
      <w:r w:rsidRPr="009747A8">
        <w:t xml:space="preserve"> </w:t>
      </w:r>
      <w:r w:rsidR="001034FF" w:rsidRPr="009747A8">
        <w:t>A</w:t>
      </w:r>
      <w:r w:rsidRPr="009747A8">
        <w:t xml:space="preserve"> record of an interaction between an individual and police that did not result in charges being laid.</w:t>
      </w:r>
    </w:p>
    <w:p w14:paraId="5DD11267" w14:textId="38BBE5C4" w:rsidR="005F0215" w:rsidRPr="009747A8" w:rsidRDefault="005F0215"/>
    <w:p w14:paraId="41BC0857" w14:textId="4C2198E3" w:rsidR="005F0215" w:rsidRPr="009747A8" w:rsidRDefault="005F0215">
      <w:bookmarkStart w:id="4" w:name="_Hlk59616178"/>
      <w:r w:rsidRPr="009747A8">
        <w:rPr>
          <w:b/>
        </w:rPr>
        <w:t xml:space="preserve">Criminal </w:t>
      </w:r>
      <w:r w:rsidR="00C22085" w:rsidRPr="009747A8">
        <w:rPr>
          <w:b/>
        </w:rPr>
        <w:t>O</w:t>
      </w:r>
      <w:r w:rsidRPr="009747A8">
        <w:rPr>
          <w:b/>
        </w:rPr>
        <w:t xml:space="preserve">rganization: </w:t>
      </w:r>
      <w:r w:rsidR="001034FF" w:rsidRPr="009747A8">
        <w:t>A</w:t>
      </w:r>
      <w:r w:rsidRPr="009747A8">
        <w:t xml:space="preserve"> group, however organized, that is composed of three or more persons in</w:t>
      </w:r>
      <w:r w:rsidR="00495D9D" w:rsidRPr="009747A8">
        <w:t>/</w:t>
      </w:r>
      <w:r w:rsidRPr="009747A8">
        <w:t>outside Canada; and has as one of its main purposes or main activities the facilitation or commission of one or more serious offences that, if committed, would likely result in the direct or indirect receipt of a material benefit, including a financial benefit, by the group or by any of the persons who constitute the group.</w:t>
      </w:r>
    </w:p>
    <w:bookmarkEnd w:id="4"/>
    <w:p w14:paraId="2E9033FE" w14:textId="77777777" w:rsidR="00953DA7" w:rsidRPr="009747A8" w:rsidRDefault="00953DA7"/>
    <w:p w14:paraId="6D275DEE" w14:textId="3FF322D1" w:rsidR="00953DA7" w:rsidRPr="009747A8" w:rsidRDefault="00953DA7">
      <w:r w:rsidRPr="009747A8">
        <w:rPr>
          <w:b/>
        </w:rPr>
        <w:t>Police Record Check:</w:t>
      </w:r>
      <w:r w:rsidRPr="009747A8">
        <w:t xml:space="preserve"> </w:t>
      </w:r>
      <w:r w:rsidR="001034FF" w:rsidRPr="009747A8">
        <w:t>A</w:t>
      </w:r>
      <w:r w:rsidRPr="009747A8">
        <w:t xml:space="preserve"> search of police databases for records pertaining to an individual, and the use of that information to assess the individual’s suitability for a specific opportunity (e.g.</w:t>
      </w:r>
      <w:r w:rsidR="00A90089" w:rsidRPr="009747A8">
        <w:t>,</w:t>
      </w:r>
      <w:r w:rsidRPr="009747A8">
        <w:t xml:space="preserve"> employment).</w:t>
      </w:r>
    </w:p>
    <w:p w14:paraId="1A4B5851" w14:textId="77777777" w:rsidR="00953DA7" w:rsidRPr="009747A8" w:rsidRDefault="00953DA7"/>
    <w:p w14:paraId="5787E1C8" w14:textId="1D49B9DC" w:rsidR="00953DA7" w:rsidRPr="009747A8" w:rsidRDefault="00953DA7">
      <w:r w:rsidRPr="009747A8">
        <w:rPr>
          <w:b/>
        </w:rPr>
        <w:t xml:space="preserve">Police Record Check Provider: </w:t>
      </w:r>
      <w:r w:rsidR="001034FF" w:rsidRPr="009747A8">
        <w:t xml:space="preserve">A </w:t>
      </w:r>
      <w:r w:rsidRPr="009747A8">
        <w:t xml:space="preserve">police service, </w:t>
      </w:r>
      <w:r w:rsidR="00B35A7B" w:rsidRPr="009747A8">
        <w:t xml:space="preserve">or </w:t>
      </w:r>
      <w:r w:rsidRPr="009747A8">
        <w:t>an entity permitted by the Royal Canadian Mounted Police to access the Canadian Police Information Centre databases</w:t>
      </w:r>
      <w:r w:rsidR="001034FF" w:rsidRPr="009747A8">
        <w:t xml:space="preserve">. </w:t>
      </w:r>
    </w:p>
    <w:p w14:paraId="12EDA501" w14:textId="77777777" w:rsidR="00953DA7" w:rsidRPr="009747A8" w:rsidRDefault="00953DA7"/>
    <w:p w14:paraId="41DFC7B1" w14:textId="47828897" w:rsidR="00953DA7" w:rsidRPr="009747A8" w:rsidRDefault="00953DA7">
      <w:r w:rsidRPr="009747A8">
        <w:rPr>
          <w:b/>
        </w:rPr>
        <w:t>Type of Screening:</w:t>
      </w:r>
      <w:r w:rsidRPr="009747A8">
        <w:t xml:space="preserve"> </w:t>
      </w:r>
      <w:r w:rsidR="001034FF" w:rsidRPr="009747A8">
        <w:t xml:space="preserve">The </w:t>
      </w:r>
      <w:r w:rsidR="007E31FC" w:rsidRPr="009747A8">
        <w:t>type of police record check</w:t>
      </w:r>
      <w:r w:rsidR="00B90BF1" w:rsidRPr="009747A8">
        <w:t xml:space="preserve"> required to assess a person’s suitability for a specific opportunity</w:t>
      </w:r>
      <w:r w:rsidRPr="009747A8">
        <w:t xml:space="preserve">. For example, to assess the person’s suitability to </w:t>
      </w:r>
      <w:r w:rsidR="001034FF" w:rsidRPr="009747A8">
        <w:t xml:space="preserve">perform </w:t>
      </w:r>
      <w:r w:rsidRPr="009747A8">
        <w:t>a certain job.</w:t>
      </w:r>
    </w:p>
    <w:p w14:paraId="40FCB136" w14:textId="77777777" w:rsidR="00953DA7" w:rsidRPr="009747A8" w:rsidRDefault="00953DA7"/>
    <w:p w14:paraId="40B53872" w14:textId="206996DE" w:rsidR="00953DA7" w:rsidRPr="009747A8" w:rsidRDefault="00953DA7">
      <w:pPr>
        <w:rPr>
          <w:b/>
        </w:rPr>
      </w:pPr>
      <w:r w:rsidRPr="009747A8">
        <w:rPr>
          <w:b/>
        </w:rPr>
        <w:t>Vulnerable Sector Check:</w:t>
      </w:r>
      <w:r w:rsidR="001034FF" w:rsidRPr="009747A8">
        <w:t xml:space="preserve"> C</w:t>
      </w:r>
      <w:r w:rsidRPr="009747A8">
        <w:t xml:space="preserve">onsidered the most thorough of the three types of police record checks that can be conducted under the </w:t>
      </w:r>
      <w:r w:rsidR="00537D76" w:rsidRPr="009747A8">
        <w:t>PRCRA</w:t>
      </w:r>
      <w:r w:rsidRPr="009747A8">
        <w:t>. The vulnerable sector check is used to determine an individual’s suitability</w:t>
      </w:r>
      <w:r w:rsidR="00294B56" w:rsidRPr="009747A8">
        <w:t xml:space="preserve"> </w:t>
      </w:r>
      <w:r w:rsidRPr="009747A8">
        <w:t>to work or volunteer in a position of trust or authority over vulnerable persons</w:t>
      </w:r>
      <w:r w:rsidR="001034FF" w:rsidRPr="009747A8">
        <w:t xml:space="preserve"> (e.g., children)</w:t>
      </w:r>
      <w:r w:rsidRPr="009747A8">
        <w:t>.</w:t>
      </w:r>
      <w:r w:rsidRPr="009747A8">
        <w:rPr>
          <w:b/>
        </w:rPr>
        <w:br w:type="page"/>
      </w:r>
    </w:p>
    <w:p w14:paraId="472BE594" w14:textId="587583CA" w:rsidR="00D73A57" w:rsidRPr="009747A8" w:rsidRDefault="00D73A57" w:rsidP="002B4998">
      <w:pPr>
        <w:pStyle w:val="Heading1"/>
        <w:rPr>
          <w:b w:val="0"/>
          <w:bCs w:val="0"/>
        </w:rPr>
      </w:pPr>
      <w:bookmarkStart w:id="5" w:name="_Toc62571480"/>
      <w:r w:rsidRPr="009747A8">
        <w:lastRenderedPageBreak/>
        <w:t>Summary of Proposal</w:t>
      </w:r>
      <w:bookmarkEnd w:id="5"/>
    </w:p>
    <w:p w14:paraId="7A13487C" w14:textId="77777777" w:rsidR="00627445" w:rsidRPr="009747A8" w:rsidRDefault="00627445" w:rsidP="00627445">
      <w:pPr>
        <w:rPr>
          <w:rFonts w:cs="Arial"/>
        </w:rPr>
      </w:pPr>
    </w:p>
    <w:p w14:paraId="50D0C890" w14:textId="12BFE44B" w:rsidR="00627445" w:rsidRPr="009747A8" w:rsidRDefault="00627445">
      <w:r w:rsidRPr="009747A8">
        <w:t xml:space="preserve">A police record check is a search of information in police databases about a person and is often used as part of a screening process for employment or volunteering; entering education or a profession; accessing programs or services; etc. Police record checks </w:t>
      </w:r>
      <w:r w:rsidR="001E7BE3" w:rsidRPr="009747A8">
        <w:t>are</w:t>
      </w:r>
      <w:r w:rsidR="00BB689A" w:rsidRPr="009747A8">
        <w:t xml:space="preserve"> </w:t>
      </w:r>
      <w:r w:rsidR="00BB689A" w:rsidRPr="009747A8">
        <w:rPr>
          <w:iCs/>
        </w:rPr>
        <w:t>typically</w:t>
      </w:r>
      <w:r w:rsidR="001E7BE3" w:rsidRPr="009747A8">
        <w:rPr>
          <w:i/>
          <w:iCs/>
        </w:rPr>
        <w:t xml:space="preserve"> </w:t>
      </w:r>
      <w:r w:rsidR="001E7BE3" w:rsidRPr="009747A8">
        <w:t xml:space="preserve">used </w:t>
      </w:r>
      <w:r w:rsidRPr="009747A8">
        <w:t xml:space="preserve">in addition to other screening tools (e.g., interviews, reference checks, certifications) </w:t>
      </w:r>
      <w:r w:rsidR="001E7BE3" w:rsidRPr="009747A8">
        <w:t xml:space="preserve">to </w:t>
      </w:r>
      <w:r w:rsidRPr="009747A8">
        <w:t xml:space="preserve">help safeguard public safety by </w:t>
      </w:r>
      <w:r w:rsidR="00264190" w:rsidRPr="009747A8">
        <w:t xml:space="preserve">helping to ensure </w:t>
      </w:r>
      <w:r w:rsidRPr="009747A8">
        <w:t>a person’s suitability for certain opportunities.</w:t>
      </w:r>
    </w:p>
    <w:p w14:paraId="74AB1E8A" w14:textId="77777777" w:rsidR="00627445" w:rsidRPr="009747A8" w:rsidRDefault="00627445"/>
    <w:p w14:paraId="4E60F8D0" w14:textId="261126DB" w:rsidR="00627445" w:rsidRPr="009747A8" w:rsidRDefault="00627445">
      <w:r w:rsidRPr="009747A8">
        <w:t xml:space="preserve">Police databases </w:t>
      </w:r>
      <w:r w:rsidR="00FB5A7B" w:rsidRPr="009747A8">
        <w:t>contain a wide range of information, including non-conviction and non-criminal information.</w:t>
      </w:r>
      <w:r w:rsidR="00F559E8" w:rsidRPr="009747A8">
        <w:t xml:space="preserve"> </w:t>
      </w:r>
      <w:r w:rsidRPr="009747A8">
        <w:t xml:space="preserve">On November 1, 2018, Ontario </w:t>
      </w:r>
      <w:r w:rsidR="00C75D3C" w:rsidRPr="009747A8">
        <w:t xml:space="preserve">brought </w:t>
      </w:r>
      <w:r w:rsidRPr="009747A8">
        <w:t xml:space="preserve">the </w:t>
      </w:r>
      <w:r w:rsidRPr="009747A8">
        <w:rPr>
          <w:i/>
          <w:iCs/>
        </w:rPr>
        <w:t>Police Record Checks Reform Act, 2015</w:t>
      </w:r>
      <w:r w:rsidRPr="009747A8">
        <w:t xml:space="preserve"> (PRCRA)</w:t>
      </w:r>
      <w:r w:rsidR="00C75D3C" w:rsidRPr="009747A8">
        <w:t xml:space="preserve"> into force</w:t>
      </w:r>
      <w:r w:rsidRPr="009747A8">
        <w:t xml:space="preserve"> to promote public safety while removing unnecessary barriers that individuals may face when inappropriate information is disclosed in police record checks. </w:t>
      </w:r>
    </w:p>
    <w:p w14:paraId="793622A5" w14:textId="77777777" w:rsidR="00627445" w:rsidRPr="009747A8" w:rsidRDefault="00627445"/>
    <w:p w14:paraId="2CDC010A" w14:textId="66A5BE5A" w:rsidR="00627445" w:rsidRPr="009747A8" w:rsidRDefault="00627445">
      <w:r w:rsidRPr="009747A8">
        <w:t xml:space="preserve">The PRCRA set </w:t>
      </w:r>
      <w:r w:rsidR="00FB5A7B" w:rsidRPr="009747A8">
        <w:t>Ontario</w:t>
      </w:r>
      <w:r w:rsidRPr="009747A8">
        <w:t xml:space="preserve">'s first-ever clear, consistent and comprehensive standards to govern police record checks </w:t>
      </w:r>
      <w:r w:rsidR="00FB5A7B" w:rsidRPr="009747A8">
        <w:t xml:space="preserve">and </w:t>
      </w:r>
      <w:r w:rsidRPr="009747A8">
        <w:t xml:space="preserve">balance public safety </w:t>
      </w:r>
      <w:r w:rsidR="00FB5A7B" w:rsidRPr="009747A8">
        <w:t>while</w:t>
      </w:r>
      <w:r w:rsidR="00AD6F3B" w:rsidRPr="009747A8">
        <w:t xml:space="preserve"> helping to</w:t>
      </w:r>
      <w:r w:rsidR="00FB5A7B" w:rsidRPr="009747A8">
        <w:t xml:space="preserve"> protect </w:t>
      </w:r>
      <w:r w:rsidR="001034FF" w:rsidRPr="009747A8">
        <w:t>people’s</w:t>
      </w:r>
      <w:r w:rsidR="00FB5A7B" w:rsidRPr="009747A8">
        <w:t xml:space="preserve"> privacy.</w:t>
      </w:r>
    </w:p>
    <w:p w14:paraId="0F20A218" w14:textId="77777777" w:rsidR="00627445" w:rsidRPr="009747A8" w:rsidRDefault="00627445"/>
    <w:p w14:paraId="25E07558" w14:textId="1923534C" w:rsidR="00C75D3C" w:rsidRPr="009747A8" w:rsidRDefault="00627445">
      <w:pPr>
        <w:rPr>
          <w:color w:val="000000"/>
        </w:rPr>
      </w:pPr>
      <w:r w:rsidRPr="009747A8">
        <w:t xml:space="preserve">When the PRCRA </w:t>
      </w:r>
      <w:r w:rsidR="00C75D3C" w:rsidRPr="009747A8">
        <w:t>was brought into force</w:t>
      </w:r>
      <w:r w:rsidRPr="009747A8">
        <w:t>, exemptions were made</w:t>
      </w:r>
      <w:r w:rsidR="008722AC" w:rsidRPr="009747A8">
        <w:t xml:space="preserve"> which </w:t>
      </w:r>
      <w:r w:rsidR="004F24D9" w:rsidRPr="009747A8">
        <w:t>allowed several</w:t>
      </w:r>
      <w:r w:rsidRPr="009747A8">
        <w:t xml:space="preserve"> sectors to request information beyond the limits set by the PRCRA. </w:t>
      </w:r>
      <w:r w:rsidR="00976557" w:rsidRPr="009747A8">
        <w:t xml:space="preserve">These exemptions are included in </w:t>
      </w:r>
      <w:r w:rsidR="00976557" w:rsidRPr="009747A8">
        <w:rPr>
          <w:i/>
          <w:iCs/>
        </w:rPr>
        <w:t>O. Reg. 347/18 Exemptions</w:t>
      </w:r>
      <w:r w:rsidR="00976557" w:rsidRPr="009747A8">
        <w:t xml:space="preserve">. </w:t>
      </w:r>
      <w:r w:rsidRPr="009747A8">
        <w:t xml:space="preserve">Many of these exemptions </w:t>
      </w:r>
      <w:r w:rsidR="00960D01" w:rsidRPr="009747A8">
        <w:t xml:space="preserve">are </w:t>
      </w:r>
      <w:r w:rsidRPr="009747A8">
        <w:t xml:space="preserve">temporary to allow the government to engage sectors and understand </w:t>
      </w:r>
      <w:r w:rsidR="00C75D3C" w:rsidRPr="009747A8">
        <w:t xml:space="preserve">whether an exemption </w:t>
      </w:r>
      <w:r w:rsidR="007B4215" w:rsidRPr="009747A8">
        <w:t>is</w:t>
      </w:r>
      <w:r w:rsidR="00C75D3C" w:rsidRPr="009747A8">
        <w:t xml:space="preserve"> required on an on</w:t>
      </w:r>
      <w:r w:rsidR="00A57768" w:rsidRPr="009747A8">
        <w:t>-</w:t>
      </w:r>
      <w:r w:rsidR="00C75D3C" w:rsidRPr="009747A8">
        <w:t>going basis</w:t>
      </w:r>
      <w:r w:rsidRPr="009747A8">
        <w:t>.</w:t>
      </w:r>
      <w:r w:rsidR="00C75D3C" w:rsidRPr="009747A8">
        <w:t xml:space="preserve"> These </w:t>
      </w:r>
      <w:hyperlink r:id="rId15" w:history="1">
        <w:r w:rsidRPr="009747A8">
          <w:rPr>
            <w:rStyle w:val="Hyperlink"/>
            <w:rFonts w:cs="Arial"/>
            <w:b/>
            <w:bCs/>
          </w:rPr>
          <w:t>temporary exemptions</w:t>
        </w:r>
      </w:hyperlink>
      <w:r w:rsidRPr="009747A8">
        <w:rPr>
          <w:b/>
          <w:bCs/>
          <w:color w:val="000000"/>
        </w:rPr>
        <w:t xml:space="preserve"> will expire</w:t>
      </w:r>
      <w:r w:rsidR="00C75D3C" w:rsidRPr="009747A8">
        <w:rPr>
          <w:b/>
          <w:bCs/>
          <w:color w:val="000000"/>
        </w:rPr>
        <w:t xml:space="preserve"> on July 1, 2021</w:t>
      </w:r>
      <w:r w:rsidRPr="009747A8">
        <w:rPr>
          <w:b/>
          <w:bCs/>
          <w:color w:val="000000"/>
        </w:rPr>
        <w:t>.</w:t>
      </w:r>
      <w:r w:rsidRPr="009747A8">
        <w:rPr>
          <w:color w:val="000000"/>
        </w:rPr>
        <w:t xml:space="preserve"> </w:t>
      </w:r>
    </w:p>
    <w:p w14:paraId="09DFBA92" w14:textId="77777777" w:rsidR="00C75D3C" w:rsidRPr="009747A8" w:rsidRDefault="00C75D3C">
      <w:pPr>
        <w:rPr>
          <w:color w:val="000000"/>
        </w:rPr>
      </w:pPr>
    </w:p>
    <w:p w14:paraId="41051CE3" w14:textId="7F8469DE" w:rsidR="00627445" w:rsidRPr="009747A8" w:rsidRDefault="00C75D3C">
      <w:pPr>
        <w:rPr>
          <w:color w:val="000000"/>
        </w:rPr>
      </w:pPr>
      <w:r w:rsidRPr="009747A8">
        <w:rPr>
          <w:color w:val="000000"/>
        </w:rPr>
        <w:t xml:space="preserve">The Ministry of the Solicitor General is reviewing these temporary exemptions to determine whether any of these exemptions </w:t>
      </w:r>
      <w:r w:rsidR="00115E25" w:rsidRPr="009747A8">
        <w:rPr>
          <w:color w:val="000000"/>
        </w:rPr>
        <w:t xml:space="preserve">are </w:t>
      </w:r>
      <w:r w:rsidRPr="009747A8">
        <w:rPr>
          <w:color w:val="000000"/>
        </w:rPr>
        <w:t>require</w:t>
      </w:r>
      <w:r w:rsidR="00115E25" w:rsidRPr="009747A8">
        <w:rPr>
          <w:color w:val="000000"/>
        </w:rPr>
        <w:t>d</w:t>
      </w:r>
      <w:r w:rsidRPr="009747A8">
        <w:rPr>
          <w:color w:val="000000"/>
        </w:rPr>
        <w:t xml:space="preserve"> to be continued and if so, whether the </w:t>
      </w:r>
      <w:r w:rsidR="000A18DB" w:rsidRPr="009747A8">
        <w:rPr>
          <w:color w:val="000000"/>
        </w:rPr>
        <w:t>exemption could be narrowed (</w:t>
      </w:r>
      <w:r w:rsidR="00636A84" w:rsidRPr="009747A8">
        <w:rPr>
          <w:color w:val="000000"/>
        </w:rPr>
        <w:t>e.g</w:t>
      </w:r>
      <w:r w:rsidR="000A18DB" w:rsidRPr="009747A8">
        <w:rPr>
          <w:color w:val="000000"/>
        </w:rPr>
        <w:t>.</w:t>
      </w:r>
      <w:r w:rsidR="00344C3B" w:rsidRPr="009747A8">
        <w:rPr>
          <w:color w:val="000000"/>
        </w:rPr>
        <w:t>,</w:t>
      </w:r>
      <w:r w:rsidR="00636A84" w:rsidRPr="009747A8">
        <w:rPr>
          <w:color w:val="000000"/>
        </w:rPr>
        <w:t xml:space="preserve"> </w:t>
      </w:r>
      <w:r w:rsidR="00344C3B" w:rsidRPr="009747A8">
        <w:rPr>
          <w:color w:val="000000"/>
        </w:rPr>
        <w:t>removing some non-conviction information from police record checks</w:t>
      </w:r>
      <w:r w:rsidR="00636A84" w:rsidRPr="009747A8">
        <w:rPr>
          <w:color w:val="000000"/>
        </w:rPr>
        <w:t>)</w:t>
      </w:r>
      <w:r w:rsidRPr="009747A8">
        <w:rPr>
          <w:color w:val="000000"/>
        </w:rPr>
        <w:t xml:space="preserve">. </w:t>
      </w:r>
      <w:r w:rsidR="00344C3B" w:rsidRPr="009747A8">
        <w:rPr>
          <w:color w:val="000000"/>
        </w:rPr>
        <w:t>S</w:t>
      </w:r>
      <w:r w:rsidRPr="009747A8">
        <w:rPr>
          <w:color w:val="000000"/>
        </w:rPr>
        <w:t xml:space="preserve">ome of these temporary exemptions </w:t>
      </w:r>
      <w:r w:rsidR="00344C3B" w:rsidRPr="009747A8">
        <w:rPr>
          <w:color w:val="000000"/>
        </w:rPr>
        <w:t xml:space="preserve">may </w:t>
      </w:r>
      <w:r w:rsidRPr="009747A8">
        <w:rPr>
          <w:color w:val="000000"/>
        </w:rPr>
        <w:t xml:space="preserve">be removed entirely. </w:t>
      </w:r>
      <w:r w:rsidR="00976557" w:rsidRPr="009747A8">
        <w:rPr>
          <w:color w:val="000000"/>
        </w:rPr>
        <w:t xml:space="preserve">The </w:t>
      </w:r>
      <w:r w:rsidRPr="009747A8">
        <w:rPr>
          <w:color w:val="000000"/>
        </w:rPr>
        <w:t xml:space="preserve">Exemptions Regulation </w:t>
      </w:r>
      <w:r w:rsidR="00976557" w:rsidRPr="009747A8">
        <w:rPr>
          <w:color w:val="000000"/>
        </w:rPr>
        <w:t xml:space="preserve">under the PRCRA </w:t>
      </w:r>
      <w:r w:rsidRPr="009747A8">
        <w:rPr>
          <w:color w:val="000000"/>
        </w:rPr>
        <w:t xml:space="preserve">will be </w:t>
      </w:r>
      <w:r w:rsidR="00976557" w:rsidRPr="009747A8">
        <w:rPr>
          <w:color w:val="000000"/>
        </w:rPr>
        <w:t xml:space="preserve">updated to reflect any </w:t>
      </w:r>
      <w:r w:rsidR="007B3D7B" w:rsidRPr="009747A8">
        <w:rPr>
          <w:color w:val="000000"/>
        </w:rPr>
        <w:t xml:space="preserve">government </w:t>
      </w:r>
      <w:r w:rsidR="00B97EFF" w:rsidRPr="009747A8">
        <w:rPr>
          <w:color w:val="000000"/>
        </w:rPr>
        <w:t xml:space="preserve">approved </w:t>
      </w:r>
      <w:r w:rsidR="00FB5A7B" w:rsidRPr="009747A8">
        <w:rPr>
          <w:color w:val="000000"/>
        </w:rPr>
        <w:t>changes to the exemptions</w:t>
      </w:r>
      <w:r w:rsidR="00976557" w:rsidRPr="009747A8">
        <w:rPr>
          <w:color w:val="000000"/>
        </w:rPr>
        <w:t xml:space="preserve"> before the temporary exemptions expire. </w:t>
      </w:r>
    </w:p>
    <w:p w14:paraId="7C3201FC" w14:textId="77777777" w:rsidR="00845002" w:rsidRPr="009747A8" w:rsidRDefault="00845002" w:rsidP="002D34F7">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3B90" w:rsidRPr="009747A8" w14:paraId="203CF017" w14:textId="77777777" w:rsidTr="002F4B4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3125D" w14:textId="77777777" w:rsidR="007D3B90" w:rsidRPr="009747A8" w:rsidRDefault="007D3B90" w:rsidP="007D3B90">
            <w:pPr>
              <w:rPr>
                <w:rFonts w:cs="Arial"/>
                <w:b/>
                <w:sz w:val="10"/>
              </w:rPr>
            </w:pPr>
          </w:p>
          <w:p w14:paraId="30645054" w14:textId="77777777" w:rsidR="007D3B90" w:rsidRPr="009747A8" w:rsidRDefault="007D3B90" w:rsidP="002F4B4C">
            <w:pPr>
              <w:pStyle w:val="ListParagraph"/>
              <w:numPr>
                <w:ilvl w:val="0"/>
                <w:numId w:val="17"/>
              </w:numPr>
              <w:ind w:left="360"/>
              <w:rPr>
                <w:rFonts w:cs="Arial"/>
                <w:b/>
              </w:rPr>
            </w:pPr>
            <w:r w:rsidRPr="009747A8">
              <w:rPr>
                <w:rFonts w:cs="Arial"/>
                <w:b/>
              </w:rPr>
              <w:t xml:space="preserve">This </w:t>
            </w:r>
            <w:r w:rsidR="00627445" w:rsidRPr="009747A8">
              <w:rPr>
                <w:rFonts w:cs="Arial"/>
                <w:b/>
              </w:rPr>
              <w:t xml:space="preserve">document </w:t>
            </w:r>
            <w:r w:rsidR="008F640F" w:rsidRPr="009747A8">
              <w:rPr>
                <w:rFonts w:cs="Arial"/>
                <w:b/>
              </w:rPr>
              <w:t xml:space="preserve">summarizes </w:t>
            </w:r>
            <w:r w:rsidRPr="009747A8">
              <w:rPr>
                <w:rFonts w:cs="Arial"/>
                <w:b/>
              </w:rPr>
              <w:t xml:space="preserve">the proposal for </w:t>
            </w:r>
            <w:r w:rsidR="00786914" w:rsidRPr="009747A8">
              <w:rPr>
                <w:rFonts w:cs="Arial"/>
                <w:b/>
              </w:rPr>
              <w:t>the</w:t>
            </w:r>
            <w:r w:rsidR="00D15412" w:rsidRPr="009747A8">
              <w:rPr>
                <w:rFonts w:cs="Arial"/>
                <w:b/>
              </w:rPr>
              <w:t xml:space="preserve"> Exemptions Regulation</w:t>
            </w:r>
            <w:r w:rsidR="00C6304D" w:rsidRPr="009747A8">
              <w:rPr>
                <w:rFonts w:cs="Arial"/>
                <w:b/>
              </w:rPr>
              <w:t>.</w:t>
            </w:r>
          </w:p>
          <w:p w14:paraId="136A787D" w14:textId="77777777" w:rsidR="007D3B90" w:rsidRPr="009747A8" w:rsidRDefault="007D3B90">
            <w:pPr>
              <w:rPr>
                <w:rFonts w:cs="Arial"/>
                <w:b/>
              </w:rPr>
            </w:pPr>
          </w:p>
          <w:p w14:paraId="769D224F" w14:textId="77777777" w:rsidR="007D3B90" w:rsidRPr="009747A8" w:rsidRDefault="007D3B90" w:rsidP="002F4B4C">
            <w:pPr>
              <w:pStyle w:val="ListParagraph"/>
              <w:numPr>
                <w:ilvl w:val="0"/>
                <w:numId w:val="17"/>
              </w:numPr>
              <w:ind w:left="360"/>
              <w:rPr>
                <w:rFonts w:cs="Arial"/>
                <w:b/>
              </w:rPr>
            </w:pPr>
            <w:r w:rsidRPr="009747A8">
              <w:rPr>
                <w:rFonts w:cs="Arial"/>
                <w:b/>
              </w:rPr>
              <w:t xml:space="preserve">The Background and Overview Presentation provides </w:t>
            </w:r>
            <w:r w:rsidR="00786914" w:rsidRPr="009747A8">
              <w:rPr>
                <w:rFonts w:cs="Arial"/>
                <w:b/>
              </w:rPr>
              <w:t xml:space="preserve">context </w:t>
            </w:r>
            <w:r w:rsidRPr="009747A8">
              <w:rPr>
                <w:rFonts w:cs="Arial"/>
                <w:b/>
              </w:rPr>
              <w:t xml:space="preserve">related to the PRCRA.  </w:t>
            </w:r>
          </w:p>
          <w:p w14:paraId="053A14CF" w14:textId="77777777" w:rsidR="007D3B90" w:rsidRPr="009747A8" w:rsidRDefault="007D3B90">
            <w:pPr>
              <w:rPr>
                <w:rFonts w:cs="Arial"/>
                <w:b/>
                <w:sz w:val="16"/>
              </w:rPr>
            </w:pPr>
          </w:p>
        </w:tc>
      </w:tr>
    </w:tbl>
    <w:p w14:paraId="240349E9" w14:textId="77777777" w:rsidR="00FB5A7B" w:rsidRPr="009747A8" w:rsidRDefault="00FB5A7B">
      <w:pPr>
        <w:rPr>
          <w:rFonts w:cs="Arial"/>
          <w:b/>
        </w:rPr>
      </w:pPr>
      <w:r w:rsidRPr="009747A8">
        <w:rPr>
          <w:rFonts w:cs="Arial"/>
          <w:b/>
        </w:rPr>
        <w:br w:type="page"/>
      </w:r>
    </w:p>
    <w:p w14:paraId="26DB04E2" w14:textId="47BAD231" w:rsidR="00886C36" w:rsidRPr="009747A8" w:rsidRDefault="00886C36" w:rsidP="002B4998">
      <w:pPr>
        <w:pStyle w:val="Heading1"/>
        <w:rPr>
          <w:lang w:eastAsia="en-CA"/>
        </w:rPr>
      </w:pPr>
      <w:bookmarkStart w:id="6" w:name="_Toc62571481"/>
      <w:r w:rsidRPr="009747A8">
        <w:rPr>
          <w:lang w:eastAsia="en-CA"/>
        </w:rPr>
        <w:lastRenderedPageBreak/>
        <w:t>Exemptions Regulation</w:t>
      </w:r>
      <w:r w:rsidR="00855B9E" w:rsidRPr="009747A8">
        <w:rPr>
          <w:lang w:eastAsia="en-CA"/>
        </w:rPr>
        <w:t xml:space="preserve"> – Temporary Exemptions</w:t>
      </w:r>
      <w:bookmarkEnd w:id="6"/>
    </w:p>
    <w:p w14:paraId="406DBBAB" w14:textId="77777777" w:rsidR="00110120" w:rsidRPr="009747A8" w:rsidRDefault="00110120" w:rsidP="00C87FF4">
      <w:pPr>
        <w:rPr>
          <w:rFonts w:cs="Arial"/>
          <w:color w:val="000000" w:themeColor="text1"/>
          <w:lang w:eastAsia="en-CA"/>
        </w:rPr>
      </w:pPr>
    </w:p>
    <w:p w14:paraId="3641F8B0" w14:textId="6CDCC78B" w:rsidR="00953DA7" w:rsidRPr="009747A8" w:rsidRDefault="00C05A1B">
      <w:pPr>
        <w:rPr>
          <w:rFonts w:eastAsia="Calibri"/>
          <w:lang w:eastAsia="en-CA"/>
        </w:rPr>
      </w:pPr>
      <w:hyperlink r:id="rId16" w:history="1">
        <w:r w:rsidR="00953DA7" w:rsidRPr="009747A8">
          <w:rPr>
            <w:rFonts w:eastAsia="Calibri"/>
            <w:color w:val="0563C1"/>
            <w:u w:val="single"/>
          </w:rPr>
          <w:t xml:space="preserve">Sections 4 to 19 of the </w:t>
        </w:r>
        <w:r w:rsidR="00953DA7" w:rsidRPr="009747A8">
          <w:rPr>
            <w:rFonts w:eastAsia="Calibri"/>
            <w:color w:val="0563C1"/>
            <w:u w:val="single"/>
            <w:lang w:eastAsia="en-CA"/>
          </w:rPr>
          <w:t>Exemptions regulation</w:t>
        </w:r>
      </w:hyperlink>
      <w:r w:rsidR="00953DA7" w:rsidRPr="009747A8">
        <w:rPr>
          <w:rFonts w:eastAsia="Calibri"/>
          <w:lang w:eastAsia="en-CA"/>
        </w:rPr>
        <w:t xml:space="preserve"> under the PRCRA contain temporary exemptions that will expire on July 1, 2021.</w:t>
      </w:r>
      <w:r w:rsidR="00FB5A7B" w:rsidRPr="009747A8">
        <w:rPr>
          <w:rFonts w:eastAsia="Calibri"/>
          <w:lang w:eastAsia="en-CA"/>
        </w:rPr>
        <w:t xml:space="preserve"> These temporary exemptions cover a broad range of areas as listed below:</w:t>
      </w:r>
    </w:p>
    <w:p w14:paraId="6940C418" w14:textId="12509687" w:rsidR="00FB5A7B" w:rsidRPr="009747A8" w:rsidRDefault="00FB5A7B">
      <w:pPr>
        <w:rPr>
          <w:rFonts w:eastAsia="Calibri"/>
          <w:lang w:eastAsia="en-CA"/>
        </w:rPr>
      </w:pPr>
    </w:p>
    <w:p w14:paraId="36BA2E3B"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Correctional institutions, parole offices, etc.</w:t>
      </w:r>
    </w:p>
    <w:p w14:paraId="1F8C531F"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Police services</w:t>
      </w:r>
    </w:p>
    <w:p w14:paraId="655D7CE3"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Office of the Independent Police Review Director</w:t>
      </w:r>
    </w:p>
    <w:p w14:paraId="10A6DB3E" w14:textId="77777777" w:rsidR="00680B9C" w:rsidRPr="009747A8" w:rsidRDefault="00680B9C" w:rsidP="00680B9C">
      <w:pPr>
        <w:numPr>
          <w:ilvl w:val="0"/>
          <w:numId w:val="49"/>
        </w:numPr>
        <w:tabs>
          <w:tab w:val="left" w:pos="346"/>
        </w:tabs>
        <w:spacing w:after="120"/>
        <w:rPr>
          <w:rFonts w:cs="Arial"/>
          <w:b/>
          <w:bCs/>
          <w:i/>
          <w:iCs/>
          <w:u w:val="single"/>
        </w:rPr>
      </w:pPr>
      <w:r w:rsidRPr="009747A8">
        <w:rPr>
          <w:rFonts w:cs="Arial"/>
          <w:color w:val="000000" w:themeColor="text1"/>
          <w:lang w:eastAsia="en-CA"/>
        </w:rPr>
        <w:t>Criminal Intelligence Service Ontario</w:t>
      </w:r>
    </w:p>
    <w:p w14:paraId="4E8D0C3F" w14:textId="0724BE38"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Office of the Provincial Security Advisor</w:t>
      </w:r>
    </w:p>
    <w:p w14:paraId="141BA96D"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Inspectors, investigators, etc.</w:t>
      </w:r>
    </w:p>
    <w:p w14:paraId="043F7A97"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Special Investigations Unit</w:t>
      </w:r>
    </w:p>
    <w:p w14:paraId="124EAAFB"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Independent Police Review Director</w:t>
      </w:r>
    </w:p>
    <w:p w14:paraId="6F021488"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Adjudicative Tribunals</w:t>
      </w:r>
    </w:p>
    <w:p w14:paraId="3DDA8BD5"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Lottery, Gaming, Cannabis, etc.</w:t>
      </w:r>
    </w:p>
    <w:p w14:paraId="04334FE9"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Office of the Public Guardian and Trustee and of Children’s Lawyer</w:t>
      </w:r>
    </w:p>
    <w:p w14:paraId="3F8D55D7"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Office for Victims of Crime</w:t>
      </w:r>
    </w:p>
    <w:p w14:paraId="2C22FBCA"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Crown Attorneys on fee for service</w:t>
      </w:r>
    </w:p>
    <w:p w14:paraId="55223053"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Criminal Injuries Compensation Board</w:t>
      </w:r>
    </w:p>
    <w:p w14:paraId="1BA4C5FC"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Child and Parent Resource Institute</w:t>
      </w:r>
    </w:p>
    <w:p w14:paraId="1B4C0241" w14:textId="77777777"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Financial services</w:t>
      </w:r>
    </w:p>
    <w:p w14:paraId="4DFF49CF" w14:textId="5678128E" w:rsidR="00DF12AC" w:rsidRPr="009747A8" w:rsidRDefault="00DF12AC" w:rsidP="002B4998">
      <w:pPr>
        <w:pStyle w:val="ListParagraph"/>
        <w:numPr>
          <w:ilvl w:val="0"/>
          <w:numId w:val="49"/>
        </w:numPr>
        <w:spacing w:after="80"/>
        <w:ind w:left="714" w:hanging="357"/>
        <w:contextualSpacing w:val="0"/>
        <w:rPr>
          <w:rFonts w:eastAsia="Calibri"/>
          <w:lang w:eastAsia="en-CA"/>
        </w:rPr>
      </w:pPr>
      <w:r w:rsidRPr="009747A8">
        <w:rPr>
          <w:rFonts w:eastAsia="Calibri"/>
          <w:lang w:eastAsia="en-CA"/>
        </w:rPr>
        <w:t xml:space="preserve">Schools and childcare </w:t>
      </w:r>
      <w:r w:rsidR="009A23E7" w:rsidRPr="009747A8">
        <w:rPr>
          <w:rFonts w:eastAsia="Calibri"/>
          <w:lang w:eastAsia="en-CA"/>
        </w:rPr>
        <w:t xml:space="preserve">settings </w:t>
      </w:r>
      <w:r w:rsidRPr="009747A8">
        <w:rPr>
          <w:rFonts w:eastAsia="Calibri"/>
          <w:lang w:eastAsia="en-CA"/>
        </w:rPr>
        <w:t>(</w:t>
      </w:r>
      <w:hyperlink r:id="rId17" w:anchor="BK29" w:history="1">
        <w:r w:rsidR="005070A2" w:rsidRPr="009747A8">
          <w:rPr>
            <w:rStyle w:val="Hyperlink"/>
            <w:rFonts w:eastAsia="Calibri"/>
            <w:lang w:eastAsia="en-CA"/>
          </w:rPr>
          <w:t xml:space="preserve">exemption from </w:t>
        </w:r>
        <w:r w:rsidRPr="009747A8">
          <w:rPr>
            <w:rStyle w:val="Hyperlink"/>
            <w:rFonts w:eastAsia="Calibri"/>
          </w:rPr>
          <w:t>type of information</w:t>
        </w:r>
      </w:hyperlink>
      <w:r w:rsidRPr="009747A8">
        <w:rPr>
          <w:rFonts w:eastAsia="Calibri"/>
          <w:lang w:eastAsia="en-CA"/>
        </w:rPr>
        <w:t xml:space="preserve"> that may be disclosed as part of a</w:t>
      </w:r>
      <w:r w:rsidR="00AD64AF" w:rsidRPr="009747A8">
        <w:rPr>
          <w:rFonts w:eastAsia="Calibri"/>
          <w:lang w:eastAsia="en-CA"/>
        </w:rPr>
        <w:t xml:space="preserve"> </w:t>
      </w:r>
      <w:r w:rsidR="005070A2" w:rsidRPr="009747A8">
        <w:rPr>
          <w:rFonts w:eastAsia="Calibri"/>
          <w:lang w:eastAsia="en-CA"/>
        </w:rPr>
        <w:t>police record check</w:t>
      </w:r>
      <w:r w:rsidRPr="009747A8">
        <w:rPr>
          <w:rFonts w:eastAsia="Calibri"/>
          <w:lang w:eastAsia="en-CA"/>
        </w:rPr>
        <w:t>)</w:t>
      </w:r>
    </w:p>
    <w:p w14:paraId="55BF6E01" w14:textId="4B957B94" w:rsidR="00DF12AC" w:rsidRPr="009747A8" w:rsidRDefault="00DF12AC" w:rsidP="002B4998">
      <w:pPr>
        <w:pStyle w:val="ListParagraph"/>
        <w:numPr>
          <w:ilvl w:val="0"/>
          <w:numId w:val="49"/>
        </w:numPr>
        <w:rPr>
          <w:rFonts w:eastAsia="Calibri"/>
          <w:lang w:eastAsia="en-CA"/>
        </w:rPr>
      </w:pPr>
      <w:r w:rsidRPr="009747A8">
        <w:rPr>
          <w:rFonts w:eastAsia="Calibri"/>
          <w:lang w:eastAsia="en-CA"/>
        </w:rPr>
        <w:t>Administration of justice and other roles (e.g., Crown Attorneys,</w:t>
      </w:r>
      <w:r w:rsidR="000D0E4F" w:rsidRPr="009747A8">
        <w:rPr>
          <w:rFonts w:eastAsia="Calibri"/>
          <w:lang w:eastAsia="en-CA"/>
        </w:rPr>
        <w:t xml:space="preserve"> court staff,</w:t>
      </w:r>
      <w:r w:rsidRPr="009747A8">
        <w:rPr>
          <w:rFonts w:eastAsia="Calibri"/>
          <w:lang w:eastAsia="en-CA"/>
        </w:rPr>
        <w:t xml:space="preserve"> adjudicative tribunals, correctional institutions,</w:t>
      </w:r>
      <w:r w:rsidR="006C69E1" w:rsidRPr="009747A8">
        <w:rPr>
          <w:rFonts w:eastAsia="Calibri"/>
          <w:lang w:eastAsia="en-CA"/>
        </w:rPr>
        <w:t xml:space="preserve"> IT individuals that support the Justice Sector,</w:t>
      </w:r>
      <w:r w:rsidRPr="009747A8">
        <w:rPr>
          <w:rFonts w:eastAsia="Calibri"/>
          <w:lang w:eastAsia="en-CA"/>
        </w:rPr>
        <w:t xml:space="preserve"> etc., as well as </w:t>
      </w:r>
      <w:r w:rsidR="008A0DE6" w:rsidRPr="009747A8">
        <w:rPr>
          <w:rFonts w:eastAsia="Calibri"/>
          <w:lang w:eastAsia="en-CA"/>
        </w:rPr>
        <w:t>Ontario Public Service (</w:t>
      </w:r>
      <w:r w:rsidRPr="009747A8">
        <w:rPr>
          <w:rFonts w:eastAsia="Calibri"/>
          <w:lang w:eastAsia="en-CA"/>
        </w:rPr>
        <w:t>OPS</w:t>
      </w:r>
      <w:r w:rsidR="008A0DE6" w:rsidRPr="009747A8">
        <w:rPr>
          <w:rFonts w:eastAsia="Calibri"/>
          <w:lang w:eastAsia="en-CA"/>
        </w:rPr>
        <w:t>)</w:t>
      </w:r>
      <w:r w:rsidRPr="009747A8">
        <w:rPr>
          <w:rFonts w:eastAsia="Calibri"/>
          <w:lang w:eastAsia="en-CA"/>
        </w:rPr>
        <w:t xml:space="preserve"> positions and contracts for service related to various sectors)</w:t>
      </w:r>
    </w:p>
    <w:p w14:paraId="7BDDF6FB" w14:textId="0D58EAAE" w:rsidR="0051382B" w:rsidRPr="009747A8" w:rsidRDefault="0051382B">
      <w:pPr>
        <w:rPr>
          <w:rFonts w:eastAsia="Calibri"/>
          <w:lang w:eastAsia="en-CA"/>
        </w:rPr>
      </w:pPr>
    </w:p>
    <w:p w14:paraId="0C29C1E0" w14:textId="0E9B0A9C" w:rsidR="00627445" w:rsidRPr="009747A8" w:rsidRDefault="00627445">
      <w:pPr>
        <w:rPr>
          <w:rFonts w:eastAsia="Calibri"/>
          <w:lang w:eastAsia="en-CA"/>
        </w:rPr>
      </w:pPr>
      <w:r w:rsidRPr="009747A8">
        <w:rPr>
          <w:rFonts w:eastAsia="Calibri"/>
          <w:lang w:eastAsia="en-CA"/>
        </w:rPr>
        <w:t xml:space="preserve">Police record checks conducted </w:t>
      </w:r>
      <w:r w:rsidR="00953DA7" w:rsidRPr="009747A8">
        <w:rPr>
          <w:rFonts w:eastAsia="Calibri"/>
          <w:lang w:eastAsia="en-CA"/>
        </w:rPr>
        <w:t xml:space="preserve">where a </w:t>
      </w:r>
      <w:r w:rsidRPr="009747A8">
        <w:rPr>
          <w:rFonts w:eastAsia="Calibri"/>
          <w:lang w:eastAsia="en-CA"/>
        </w:rPr>
        <w:t xml:space="preserve">sector </w:t>
      </w:r>
      <w:r w:rsidR="00953DA7" w:rsidRPr="009747A8">
        <w:rPr>
          <w:rFonts w:eastAsia="Calibri"/>
          <w:lang w:eastAsia="en-CA"/>
        </w:rPr>
        <w:t xml:space="preserve">is exempt from the PRCRA </w:t>
      </w:r>
      <w:r w:rsidRPr="009747A8">
        <w:rPr>
          <w:rFonts w:eastAsia="Calibri"/>
          <w:lang w:eastAsia="en-CA"/>
        </w:rPr>
        <w:t xml:space="preserve">may </w:t>
      </w:r>
      <w:r w:rsidR="00976557" w:rsidRPr="009747A8">
        <w:rPr>
          <w:rFonts w:eastAsia="Calibri"/>
          <w:lang w:eastAsia="en-CA"/>
        </w:rPr>
        <w:t xml:space="preserve">result in </w:t>
      </w:r>
      <w:r w:rsidRPr="009747A8">
        <w:rPr>
          <w:rFonts w:eastAsia="Calibri"/>
          <w:b/>
          <w:lang w:eastAsia="en-CA"/>
        </w:rPr>
        <w:t>additional information</w:t>
      </w:r>
      <w:r w:rsidRPr="009747A8">
        <w:rPr>
          <w:rFonts w:eastAsia="Calibri"/>
          <w:lang w:eastAsia="en-CA"/>
        </w:rPr>
        <w:t xml:space="preserve"> </w:t>
      </w:r>
      <w:r w:rsidR="005070A2" w:rsidRPr="009747A8">
        <w:rPr>
          <w:rFonts w:eastAsia="Calibri"/>
          <w:b/>
          <w:lang w:eastAsia="en-CA"/>
        </w:rPr>
        <w:t xml:space="preserve">being considered </w:t>
      </w:r>
      <w:r w:rsidRPr="009747A8">
        <w:rPr>
          <w:rFonts w:eastAsia="Calibri"/>
          <w:b/>
          <w:lang w:eastAsia="en-CA"/>
        </w:rPr>
        <w:t>by police services</w:t>
      </w:r>
      <w:r w:rsidRPr="009747A8">
        <w:rPr>
          <w:rFonts w:eastAsia="Calibri"/>
          <w:lang w:eastAsia="en-CA"/>
        </w:rPr>
        <w:t xml:space="preserve"> (e.g., </w:t>
      </w:r>
      <w:r w:rsidR="00976557" w:rsidRPr="009747A8">
        <w:rPr>
          <w:rFonts w:eastAsia="Calibri"/>
          <w:lang w:eastAsia="en-CA"/>
        </w:rPr>
        <w:t xml:space="preserve">non-criminal information such as </w:t>
      </w:r>
      <w:r w:rsidRPr="009747A8">
        <w:rPr>
          <w:rFonts w:eastAsia="Calibri"/>
          <w:lang w:eastAsia="en-CA"/>
        </w:rPr>
        <w:t xml:space="preserve">mental health </w:t>
      </w:r>
      <w:r w:rsidR="00976557" w:rsidRPr="009747A8">
        <w:rPr>
          <w:rFonts w:eastAsia="Calibri"/>
          <w:lang w:eastAsia="en-CA"/>
        </w:rPr>
        <w:t xml:space="preserve">contact </w:t>
      </w:r>
      <w:r w:rsidRPr="009747A8">
        <w:rPr>
          <w:rFonts w:eastAsia="Calibri"/>
          <w:lang w:eastAsia="en-CA"/>
        </w:rPr>
        <w:t xml:space="preserve">information, police contact information), which the PRCRA would otherwise prohibit from being </w:t>
      </w:r>
      <w:r w:rsidR="000C5FAB" w:rsidRPr="009747A8">
        <w:rPr>
          <w:rFonts w:eastAsia="Calibri"/>
          <w:lang w:eastAsia="en-CA"/>
        </w:rPr>
        <w:t>included in a police record check</w:t>
      </w:r>
      <w:r w:rsidRPr="009747A8">
        <w:rPr>
          <w:rFonts w:eastAsia="Calibri"/>
          <w:lang w:eastAsia="en-CA"/>
        </w:rPr>
        <w:t>. Exemptions may relate to</w:t>
      </w:r>
      <w:r w:rsidR="00934C04" w:rsidRPr="009747A8">
        <w:rPr>
          <w:rFonts w:eastAsia="Calibri"/>
          <w:lang w:eastAsia="en-CA"/>
        </w:rPr>
        <w:t xml:space="preserve"> </w:t>
      </w:r>
      <w:r w:rsidR="00934C04" w:rsidRPr="009747A8">
        <w:rPr>
          <w:rFonts w:eastAsia="Calibri"/>
          <w:b/>
          <w:bCs/>
          <w:i/>
          <w:iCs/>
          <w:lang w:eastAsia="en-CA"/>
        </w:rPr>
        <w:t>one or more of the following</w:t>
      </w:r>
      <w:r w:rsidRPr="009747A8">
        <w:rPr>
          <w:rFonts w:eastAsia="Calibri"/>
          <w:lang w:eastAsia="en-CA"/>
        </w:rPr>
        <w:t xml:space="preserve">: </w:t>
      </w:r>
    </w:p>
    <w:p w14:paraId="38FF54F7" w14:textId="77777777" w:rsidR="00627445" w:rsidRPr="009747A8" w:rsidRDefault="00627445">
      <w:pPr>
        <w:rPr>
          <w:rFonts w:eastAsia="Calibri"/>
          <w:lang w:eastAsia="en-CA"/>
        </w:rPr>
      </w:pPr>
    </w:p>
    <w:p w14:paraId="366B501D" w14:textId="77777777" w:rsidR="00627445" w:rsidRPr="009747A8" w:rsidRDefault="00627445" w:rsidP="002B4998">
      <w:pPr>
        <w:pStyle w:val="ListParagraph"/>
        <w:numPr>
          <w:ilvl w:val="0"/>
          <w:numId w:val="50"/>
        </w:numPr>
        <w:rPr>
          <w:rFonts w:eastAsia="Calibri"/>
          <w:lang w:eastAsia="en-CA"/>
        </w:rPr>
      </w:pPr>
      <w:r w:rsidRPr="009747A8">
        <w:rPr>
          <w:rFonts w:eastAsia="Calibri"/>
          <w:b/>
          <w:lang w:eastAsia="en-CA"/>
        </w:rPr>
        <w:t>Type of Information:</w:t>
      </w:r>
      <w:r w:rsidRPr="009747A8">
        <w:rPr>
          <w:rFonts w:eastAsia="Calibri"/>
          <w:lang w:eastAsia="en-CA"/>
        </w:rPr>
        <w:t xml:space="preserve"> Exemption from the restrictions on the types of information that are authorized to be included in a police record check. </w:t>
      </w:r>
    </w:p>
    <w:p w14:paraId="4DED2DD8" w14:textId="00E44224" w:rsidR="00627445" w:rsidRPr="009747A8" w:rsidRDefault="00627445" w:rsidP="002B4998">
      <w:pPr>
        <w:pStyle w:val="ListParagraph"/>
        <w:numPr>
          <w:ilvl w:val="0"/>
          <w:numId w:val="50"/>
        </w:numPr>
        <w:rPr>
          <w:rFonts w:eastAsia="Calibri"/>
          <w:u w:val="single"/>
          <w:lang w:eastAsia="en-CA"/>
        </w:rPr>
      </w:pPr>
      <w:r w:rsidRPr="009747A8">
        <w:rPr>
          <w:rFonts w:eastAsia="Calibri"/>
          <w:b/>
          <w:lang w:eastAsia="en-CA"/>
        </w:rPr>
        <w:t>Disclosure to Individual:</w:t>
      </w:r>
      <w:r w:rsidRPr="009747A8">
        <w:rPr>
          <w:rFonts w:eastAsia="Calibri"/>
          <w:lang w:eastAsia="en-CA"/>
        </w:rPr>
        <w:t xml:space="preserve"> Exemption from the requirement to provide the police record check </w:t>
      </w:r>
      <w:r w:rsidR="005070A2" w:rsidRPr="009747A8">
        <w:rPr>
          <w:rFonts w:eastAsia="Calibri"/>
          <w:lang w:eastAsia="en-CA"/>
        </w:rPr>
        <w:t xml:space="preserve">results </w:t>
      </w:r>
      <w:r w:rsidRPr="009747A8">
        <w:rPr>
          <w:rFonts w:eastAsia="Calibri"/>
          <w:lang w:eastAsia="en-CA"/>
        </w:rPr>
        <w:t>to the</w:t>
      </w:r>
      <w:r w:rsidR="001A6E14" w:rsidRPr="009747A8">
        <w:rPr>
          <w:rFonts w:eastAsia="Calibri"/>
          <w:lang w:eastAsia="en-CA"/>
        </w:rPr>
        <w:t xml:space="preserve"> </w:t>
      </w:r>
      <w:r w:rsidR="001A6E14" w:rsidRPr="009747A8">
        <w:rPr>
          <w:rFonts w:eastAsia="Calibri"/>
          <w:iCs/>
          <w:lang w:eastAsia="en-CA"/>
        </w:rPr>
        <w:t>subject of the check</w:t>
      </w:r>
      <w:r w:rsidRPr="009747A8">
        <w:rPr>
          <w:rFonts w:eastAsia="Calibri"/>
          <w:lang w:eastAsia="en-CA"/>
        </w:rPr>
        <w:t xml:space="preserve"> before it is seen by the </w:t>
      </w:r>
      <w:r w:rsidR="00AD42AC" w:rsidRPr="009747A8">
        <w:rPr>
          <w:rFonts w:eastAsia="Calibri"/>
          <w:lang w:eastAsia="en-CA"/>
        </w:rPr>
        <w:t>organization</w:t>
      </w:r>
      <w:r w:rsidR="00691A6B" w:rsidRPr="009747A8">
        <w:rPr>
          <w:rFonts w:eastAsia="Calibri"/>
          <w:lang w:eastAsia="en-CA"/>
        </w:rPr>
        <w:t xml:space="preserve"> </w:t>
      </w:r>
      <w:r w:rsidRPr="009747A8">
        <w:rPr>
          <w:rFonts w:eastAsia="Calibri"/>
          <w:lang w:eastAsia="en-CA"/>
        </w:rPr>
        <w:t>making the screening decision.</w:t>
      </w:r>
    </w:p>
    <w:p w14:paraId="0D613436" w14:textId="4A8EA765" w:rsidR="00627445" w:rsidRPr="009747A8" w:rsidRDefault="00627445">
      <w:pPr>
        <w:rPr>
          <w:color w:val="000000" w:themeColor="text1"/>
          <w:lang w:eastAsia="en-CA"/>
        </w:rPr>
      </w:pPr>
    </w:p>
    <w:p w14:paraId="400DE651" w14:textId="262F4F68" w:rsidR="00AF78D0" w:rsidRPr="009747A8" w:rsidRDefault="004F3FF4">
      <w:pPr>
        <w:rPr>
          <w:rFonts w:cs="Arial"/>
          <w:b/>
          <w:bCs/>
          <w:sz w:val="28"/>
        </w:rPr>
      </w:pPr>
      <w:r w:rsidRPr="009747A8">
        <w:rPr>
          <w:color w:val="000000" w:themeColor="text1"/>
          <w:shd w:val="clear" w:color="auto" w:fill="FFFFFF"/>
        </w:rPr>
        <w:t>Note</w:t>
      </w:r>
      <w:r w:rsidR="005070A2" w:rsidRPr="009747A8">
        <w:rPr>
          <w:color w:val="000000" w:themeColor="text1"/>
          <w:shd w:val="clear" w:color="auto" w:fill="FFFFFF"/>
        </w:rPr>
        <w:t xml:space="preserve">: Although </w:t>
      </w:r>
      <w:r w:rsidR="00976557" w:rsidRPr="009747A8">
        <w:rPr>
          <w:color w:val="000000" w:themeColor="text1"/>
          <w:shd w:val="clear" w:color="auto" w:fill="FFFFFF"/>
        </w:rPr>
        <w:t>the PRCRA would not apply to sectors that are exempt from its requirements,</w:t>
      </w:r>
      <w:r w:rsidRPr="009747A8">
        <w:rPr>
          <w:color w:val="000000" w:themeColor="text1"/>
          <w:shd w:val="clear" w:color="auto" w:fill="FFFFFF"/>
        </w:rPr>
        <w:t xml:space="preserve"> there </w:t>
      </w:r>
      <w:r w:rsidR="000103AE" w:rsidRPr="009747A8">
        <w:rPr>
          <w:color w:val="000000" w:themeColor="text1"/>
          <w:shd w:val="clear" w:color="auto" w:fill="FFFFFF"/>
        </w:rPr>
        <w:t>is</w:t>
      </w:r>
      <w:r w:rsidRPr="009747A8">
        <w:rPr>
          <w:color w:val="000000" w:themeColor="text1"/>
          <w:shd w:val="clear" w:color="auto" w:fill="FFFFFF"/>
        </w:rPr>
        <w:t xml:space="preserve"> other legislation which may apply, </w:t>
      </w:r>
      <w:r w:rsidR="00976557" w:rsidRPr="009747A8">
        <w:rPr>
          <w:color w:val="000000" w:themeColor="text1"/>
          <w:shd w:val="clear" w:color="auto" w:fill="FFFFFF"/>
        </w:rPr>
        <w:t xml:space="preserve">such as the </w:t>
      </w:r>
      <w:r w:rsidR="00976557" w:rsidRPr="009747A8">
        <w:rPr>
          <w:i/>
          <w:iCs/>
          <w:color w:val="000000" w:themeColor="text1"/>
          <w:shd w:val="clear" w:color="auto" w:fill="FFFFFF"/>
        </w:rPr>
        <w:t>Criminal Records Act, 1985</w:t>
      </w:r>
      <w:r w:rsidR="00A32820" w:rsidRPr="009747A8">
        <w:rPr>
          <w:i/>
          <w:iCs/>
          <w:color w:val="000000" w:themeColor="text1"/>
          <w:shd w:val="clear" w:color="auto" w:fill="FFFFFF"/>
        </w:rPr>
        <w:t>,</w:t>
      </w:r>
      <w:r w:rsidR="00976557" w:rsidRPr="009747A8">
        <w:rPr>
          <w:color w:val="000000" w:themeColor="text1"/>
          <w:shd w:val="clear" w:color="auto" w:fill="FFFFFF"/>
        </w:rPr>
        <w:t xml:space="preserve"> </w:t>
      </w:r>
      <w:r w:rsidR="000103AE" w:rsidRPr="009747A8">
        <w:rPr>
          <w:color w:val="000000" w:themeColor="text1"/>
          <w:shd w:val="clear" w:color="auto" w:fill="FFFFFF"/>
        </w:rPr>
        <w:t xml:space="preserve">which also </w:t>
      </w:r>
      <w:r w:rsidR="00976557" w:rsidRPr="009747A8">
        <w:rPr>
          <w:color w:val="000000" w:themeColor="text1"/>
          <w:shd w:val="clear" w:color="auto" w:fill="FFFFFF"/>
        </w:rPr>
        <w:t xml:space="preserve">places </w:t>
      </w:r>
      <w:r w:rsidR="000103AE" w:rsidRPr="009747A8">
        <w:rPr>
          <w:color w:val="000000" w:themeColor="text1"/>
          <w:shd w:val="clear" w:color="auto" w:fill="FFFFFF"/>
        </w:rPr>
        <w:t xml:space="preserve">some </w:t>
      </w:r>
      <w:r w:rsidR="00976557" w:rsidRPr="009747A8">
        <w:rPr>
          <w:color w:val="000000" w:themeColor="text1"/>
          <w:shd w:val="clear" w:color="auto" w:fill="FFFFFF"/>
        </w:rPr>
        <w:t>li</w:t>
      </w:r>
      <w:r w:rsidR="008643F5" w:rsidRPr="009747A8">
        <w:rPr>
          <w:color w:val="000000" w:themeColor="text1"/>
          <w:shd w:val="clear" w:color="auto" w:fill="FFFFFF"/>
        </w:rPr>
        <w:t xml:space="preserve">mits on information that can be </w:t>
      </w:r>
      <w:r w:rsidR="007E20A6" w:rsidRPr="009747A8">
        <w:rPr>
          <w:color w:val="000000" w:themeColor="text1"/>
          <w:shd w:val="clear" w:color="auto" w:fill="FFFFFF"/>
        </w:rPr>
        <w:t>considered</w:t>
      </w:r>
      <w:r w:rsidR="008643F5" w:rsidRPr="009747A8">
        <w:rPr>
          <w:color w:val="000000" w:themeColor="text1"/>
          <w:shd w:val="clear" w:color="auto" w:fill="FFFFFF"/>
        </w:rPr>
        <w:t xml:space="preserve">. </w:t>
      </w:r>
      <w:bookmarkStart w:id="7" w:name="_Toc57711302"/>
      <w:r w:rsidR="00AF78D0" w:rsidRPr="009747A8">
        <w:br w:type="page"/>
      </w:r>
    </w:p>
    <w:p w14:paraId="651CAFEA" w14:textId="7B0C6A09" w:rsidR="00A9358F" w:rsidRPr="009747A8" w:rsidRDefault="00855B9E" w:rsidP="002B4998">
      <w:pPr>
        <w:pStyle w:val="Heading1"/>
      </w:pPr>
      <w:bookmarkStart w:id="8" w:name="_Toc62571482"/>
      <w:r w:rsidRPr="009747A8">
        <w:lastRenderedPageBreak/>
        <w:t>Moving to a</w:t>
      </w:r>
      <w:r w:rsidR="00637EAD" w:rsidRPr="009747A8">
        <w:t xml:space="preserve"> </w:t>
      </w:r>
      <w:r w:rsidR="00641A24" w:rsidRPr="009747A8">
        <w:t>N</w:t>
      </w:r>
      <w:r w:rsidR="00CF63FE" w:rsidRPr="009747A8">
        <w:t>ew</w:t>
      </w:r>
      <w:r w:rsidR="00CF63FE" w:rsidRPr="009747A8">
        <w:rPr>
          <w:i/>
          <w:iCs/>
        </w:rPr>
        <w:t xml:space="preserve"> </w:t>
      </w:r>
      <w:r w:rsidR="00665AE7" w:rsidRPr="009747A8">
        <w:t>Exemptions Framework</w:t>
      </w:r>
      <w:bookmarkEnd w:id="7"/>
      <w:bookmarkEnd w:id="8"/>
    </w:p>
    <w:p w14:paraId="18959BF9" w14:textId="77777777" w:rsidR="00A9358F" w:rsidRPr="009747A8" w:rsidRDefault="00A9358F" w:rsidP="00A9358F">
      <w:pPr>
        <w:rPr>
          <w:rFonts w:eastAsia="Calibri" w:cs="Arial"/>
        </w:rPr>
      </w:pPr>
    </w:p>
    <w:p w14:paraId="217CBCA5" w14:textId="76196492" w:rsidR="00855B9E" w:rsidRPr="009747A8" w:rsidRDefault="00855B9E">
      <w:pPr>
        <w:rPr>
          <w:rFonts w:eastAsia="Calibri"/>
          <w:lang w:eastAsia="en-CA"/>
        </w:rPr>
      </w:pPr>
      <w:r w:rsidRPr="009747A8">
        <w:rPr>
          <w:rFonts w:eastAsia="Calibri"/>
          <w:lang w:eastAsia="en-CA"/>
        </w:rPr>
        <w:t xml:space="preserve">The Ministry of the Solicitor General is identifying which (if any) of these temporary exemptions should be continued </w:t>
      </w:r>
      <w:r w:rsidR="00CA04FA" w:rsidRPr="009747A8">
        <w:rPr>
          <w:rFonts w:eastAsia="Calibri"/>
          <w:lang w:eastAsia="en-CA"/>
        </w:rPr>
        <w:t xml:space="preserve">on an on-going basis </w:t>
      </w:r>
      <w:r w:rsidRPr="009747A8">
        <w:rPr>
          <w:rFonts w:eastAsia="Calibri"/>
          <w:lang w:eastAsia="en-CA"/>
        </w:rPr>
        <w:t xml:space="preserve">and, if so, whether there is potential for an exemption to be narrowed. </w:t>
      </w:r>
    </w:p>
    <w:p w14:paraId="4D96D94C" w14:textId="77777777" w:rsidR="00A9358F" w:rsidRPr="009747A8" w:rsidRDefault="00A9358F">
      <w:pPr>
        <w:rPr>
          <w:rFonts w:eastAsia="Calibri"/>
          <w:lang w:eastAsia="en-CA"/>
        </w:rPr>
      </w:pPr>
    </w:p>
    <w:p w14:paraId="0C27024C" w14:textId="764A4352" w:rsidR="00A9358F" w:rsidRPr="009747A8" w:rsidRDefault="00953DA7">
      <w:pPr>
        <w:rPr>
          <w:rFonts w:eastAsia="Calibri"/>
          <w:lang w:eastAsia="en-CA"/>
        </w:rPr>
      </w:pPr>
      <w:r w:rsidRPr="009747A8">
        <w:rPr>
          <w:rFonts w:eastAsia="Calibri"/>
          <w:lang w:val="en-US" w:eastAsia="en-CA"/>
        </w:rPr>
        <w:t>The Ministry of the Solicitor General would welcome feedback on the</w:t>
      </w:r>
      <w:r w:rsidR="00122A0D" w:rsidRPr="009747A8">
        <w:rPr>
          <w:rFonts w:eastAsia="Calibri"/>
          <w:lang w:val="en-US" w:eastAsia="en-CA"/>
        </w:rPr>
        <w:t xml:space="preserve"> proposed</w:t>
      </w:r>
      <w:r w:rsidRPr="009747A8">
        <w:rPr>
          <w:rFonts w:eastAsia="Calibri"/>
          <w:lang w:val="en-US" w:eastAsia="en-CA"/>
        </w:rPr>
        <w:t xml:space="preserve"> exemptions to the PRCRA, including</w:t>
      </w:r>
      <w:r w:rsidR="00122A0D" w:rsidRPr="009747A8">
        <w:rPr>
          <w:rFonts w:eastAsia="Calibri"/>
          <w:lang w:val="en-US" w:eastAsia="en-CA"/>
        </w:rPr>
        <w:t xml:space="preserve"> further</w:t>
      </w:r>
      <w:r w:rsidRPr="009747A8">
        <w:rPr>
          <w:rFonts w:eastAsia="Calibri"/>
          <w:lang w:val="en-US" w:eastAsia="en-CA"/>
        </w:rPr>
        <w:t xml:space="preserve"> opportunities to </w:t>
      </w:r>
      <w:r w:rsidR="00A9358F" w:rsidRPr="009747A8">
        <w:rPr>
          <w:rFonts w:eastAsia="Calibri"/>
          <w:lang w:val="en-US" w:eastAsia="en-CA"/>
        </w:rPr>
        <w:t xml:space="preserve">apply conditions or remove </w:t>
      </w:r>
      <w:r w:rsidRPr="009747A8">
        <w:rPr>
          <w:rFonts w:eastAsia="Calibri"/>
          <w:lang w:val="en-US" w:eastAsia="en-CA"/>
        </w:rPr>
        <w:t>exemptions</w:t>
      </w:r>
      <w:r w:rsidR="00A9358F" w:rsidRPr="009747A8">
        <w:rPr>
          <w:rFonts w:eastAsia="Calibri"/>
          <w:lang w:val="en-US" w:eastAsia="en-CA"/>
        </w:rPr>
        <w:t>.</w:t>
      </w:r>
    </w:p>
    <w:p w14:paraId="4F8FDCA0" w14:textId="77777777" w:rsidR="00A9358F" w:rsidRPr="009747A8" w:rsidRDefault="00A9358F">
      <w:pPr>
        <w:rPr>
          <w:rFonts w:eastAsia="Calibri"/>
          <w:lang w:eastAsia="en-CA"/>
        </w:rPr>
      </w:pPr>
    </w:p>
    <w:p w14:paraId="140AB7AE" w14:textId="49415A7A" w:rsidR="00177A87" w:rsidRPr="009747A8" w:rsidRDefault="00364611" w:rsidP="002B4998">
      <w:pPr>
        <w:pStyle w:val="Heading2"/>
      </w:pPr>
      <w:bookmarkStart w:id="9" w:name="_Toc62571483"/>
      <w:bookmarkStart w:id="10" w:name="_Toc57711303"/>
      <w:r w:rsidRPr="009747A8">
        <w:t>Underlying Princip</w:t>
      </w:r>
      <w:r w:rsidR="00953DA7" w:rsidRPr="009747A8">
        <w:t>les</w:t>
      </w:r>
      <w:bookmarkEnd w:id="9"/>
    </w:p>
    <w:p w14:paraId="3DAFB64B" w14:textId="18F12667" w:rsidR="00C01AB1" w:rsidRPr="009747A8" w:rsidRDefault="00C01AB1" w:rsidP="005D5E75">
      <w:pPr>
        <w:outlineLvl w:val="1"/>
        <w:rPr>
          <w:rFonts w:eastAsia="Calibri" w:cs="Arial"/>
          <w:bCs/>
          <w:color w:val="000000"/>
          <w:szCs w:val="22"/>
          <w:lang w:val="en-US" w:eastAsia="en-CA"/>
        </w:rPr>
      </w:pPr>
    </w:p>
    <w:p w14:paraId="57188D5E" w14:textId="18BB335A" w:rsidR="00DE6261" w:rsidRPr="009747A8" w:rsidRDefault="00484724" w:rsidP="002B4998">
      <w:r w:rsidRPr="009747A8">
        <w:t xml:space="preserve">In part, the </w:t>
      </w:r>
      <w:r w:rsidR="002E37E9" w:rsidRPr="009747A8">
        <w:t xml:space="preserve">PRCRA was created </w:t>
      </w:r>
      <w:r w:rsidR="005070A2" w:rsidRPr="009747A8">
        <w:t xml:space="preserve">to address </w:t>
      </w:r>
      <w:r w:rsidR="007E4159" w:rsidRPr="009747A8">
        <w:t xml:space="preserve">concerns that had been raised about </w:t>
      </w:r>
      <w:r w:rsidR="005070A2" w:rsidRPr="009747A8">
        <w:t>potential</w:t>
      </w:r>
      <w:r w:rsidR="00594341" w:rsidRPr="009747A8">
        <w:t xml:space="preserve"> barrier</w:t>
      </w:r>
      <w:r w:rsidR="005070A2" w:rsidRPr="009747A8">
        <w:t>s to</w:t>
      </w:r>
      <w:r w:rsidR="00594341" w:rsidRPr="009747A8">
        <w:t xml:space="preserve"> employment, volunteer and educational opportunities, housing, public assistance, insurance, and immigration. Th</w:t>
      </w:r>
      <w:r w:rsidR="005070A2" w:rsidRPr="009747A8">
        <w:t>ese barriers may occur when</w:t>
      </w:r>
      <w:r w:rsidR="00594341" w:rsidRPr="009747A8">
        <w:t xml:space="preserve"> employers, volunteer co-ordinators, educators, and others mak</w:t>
      </w:r>
      <w:r w:rsidR="00931B37" w:rsidRPr="009747A8">
        <w:t>e</w:t>
      </w:r>
      <w:r w:rsidR="00594341" w:rsidRPr="009747A8">
        <w:t xml:space="preserve"> </w:t>
      </w:r>
      <w:r w:rsidR="00931B37" w:rsidRPr="009747A8">
        <w:t xml:space="preserve">screening </w:t>
      </w:r>
      <w:r w:rsidR="00594341" w:rsidRPr="009747A8">
        <w:t xml:space="preserve">decisions </w:t>
      </w:r>
      <w:r w:rsidR="00931B37" w:rsidRPr="009747A8">
        <w:t>without understanding what some police record check results mean and if they are relevant. O</w:t>
      </w:r>
      <w:r w:rsidR="00594341" w:rsidRPr="009747A8">
        <w:t xml:space="preserve">rganizations </w:t>
      </w:r>
      <w:r w:rsidR="00931B37" w:rsidRPr="009747A8">
        <w:t xml:space="preserve">may </w:t>
      </w:r>
      <w:r w:rsidR="00594341" w:rsidRPr="009747A8">
        <w:t xml:space="preserve">adopt </w:t>
      </w:r>
      <w:r w:rsidR="00931B37" w:rsidRPr="009747A8">
        <w:t>a</w:t>
      </w:r>
      <w:r w:rsidR="00594341" w:rsidRPr="009747A8">
        <w:t xml:space="preserve"> risk-averse position</w:t>
      </w:r>
      <w:r w:rsidR="00931B37" w:rsidRPr="009747A8">
        <w:t xml:space="preserve"> and </w:t>
      </w:r>
      <w:r w:rsidR="00594341" w:rsidRPr="009747A8">
        <w:t>disqualify individuals on the basis of these records</w:t>
      </w:r>
      <w:r w:rsidR="00833C15" w:rsidRPr="009747A8">
        <w:rPr>
          <w:rStyle w:val="FootnoteReference"/>
          <w:rFonts w:cs="Arial"/>
        </w:rPr>
        <w:footnoteReference w:id="3"/>
      </w:r>
      <w:r w:rsidR="00594341" w:rsidRPr="009747A8">
        <w:t xml:space="preserve">. </w:t>
      </w:r>
    </w:p>
    <w:p w14:paraId="29C0F8FB" w14:textId="77777777" w:rsidR="00DE6261" w:rsidRPr="009747A8" w:rsidRDefault="00DE6261" w:rsidP="002B4998"/>
    <w:p w14:paraId="4EA1F50A" w14:textId="5EB73AC8" w:rsidR="002F4B18" w:rsidRPr="009747A8" w:rsidRDefault="007E4159" w:rsidP="002B4998">
      <w:r w:rsidRPr="009747A8">
        <w:t>T</w:t>
      </w:r>
      <w:r w:rsidR="007B1E6C" w:rsidRPr="009747A8">
        <w:t xml:space="preserve">he </w:t>
      </w:r>
      <w:r w:rsidRPr="009747A8">
        <w:t xml:space="preserve">three types of police record checks set out in the </w:t>
      </w:r>
      <w:r w:rsidR="007B1E6C" w:rsidRPr="009747A8">
        <w:t>PRCRA</w:t>
      </w:r>
      <w:r w:rsidR="00A70029" w:rsidRPr="009747A8">
        <w:t xml:space="preserve"> – criminal record check, criminal record and judicial matters check, vulnerable sector check – </w:t>
      </w:r>
      <w:r w:rsidR="007B1E6C" w:rsidRPr="009747A8">
        <w:t>do</w:t>
      </w:r>
      <w:r w:rsidR="00A70029" w:rsidRPr="009747A8">
        <w:t xml:space="preserve"> </w:t>
      </w:r>
      <w:r w:rsidR="007B1E6C" w:rsidRPr="009747A8">
        <w:t xml:space="preserve">not include </w:t>
      </w:r>
      <w:r w:rsidR="00874F67" w:rsidRPr="009747A8">
        <w:t xml:space="preserve">access </w:t>
      </w:r>
      <w:r w:rsidR="006703E3" w:rsidRPr="009747A8">
        <w:t xml:space="preserve">to </w:t>
      </w:r>
      <w:r w:rsidR="007B1E6C" w:rsidRPr="009747A8">
        <w:t xml:space="preserve">local police contact information. This non-criminal </w:t>
      </w:r>
      <w:r w:rsidR="00487585" w:rsidRPr="009747A8">
        <w:t xml:space="preserve">intelligence </w:t>
      </w:r>
      <w:r w:rsidR="007B1E6C" w:rsidRPr="009747A8">
        <w:t xml:space="preserve">information </w:t>
      </w:r>
      <w:r w:rsidR="00487585" w:rsidRPr="009747A8">
        <w:t xml:space="preserve">can be gathered by police </w:t>
      </w:r>
      <w:r w:rsidR="00931B37" w:rsidRPr="009747A8">
        <w:t>and may include</w:t>
      </w:r>
      <w:r w:rsidR="00092690" w:rsidRPr="009747A8">
        <w:t xml:space="preserve"> street checks, victim incident reports,</w:t>
      </w:r>
      <w:r w:rsidR="00AD1C74" w:rsidRPr="009747A8">
        <w:t xml:space="preserve"> </w:t>
      </w:r>
      <w:r w:rsidR="00092690" w:rsidRPr="009747A8">
        <w:t>vehicle stops</w:t>
      </w:r>
      <w:r w:rsidR="00931B37" w:rsidRPr="009747A8">
        <w:t xml:space="preserve"> and information about</w:t>
      </w:r>
      <w:r w:rsidR="00092690" w:rsidRPr="009747A8">
        <w:t xml:space="preserve"> mental health </w:t>
      </w:r>
      <w:r w:rsidR="00931B37" w:rsidRPr="009747A8">
        <w:t xml:space="preserve">related </w:t>
      </w:r>
      <w:r w:rsidR="00092690" w:rsidRPr="009747A8">
        <w:t>contact.</w:t>
      </w:r>
      <w:r w:rsidR="00CB1113" w:rsidRPr="009747A8">
        <w:t xml:space="preserve"> </w:t>
      </w:r>
      <w:r w:rsidR="00FD0E34" w:rsidRPr="009747A8">
        <w:t xml:space="preserve">By setting clear standards for police record checks and </w:t>
      </w:r>
      <w:r w:rsidR="006C74DA" w:rsidRPr="009747A8">
        <w:t xml:space="preserve">generally </w:t>
      </w:r>
      <w:r w:rsidR="00FD0E34" w:rsidRPr="009747A8">
        <w:t xml:space="preserve">excluding </w:t>
      </w:r>
      <w:r w:rsidR="006C74DA" w:rsidRPr="009747A8">
        <w:t>non-conviction information</w:t>
      </w:r>
      <w:r w:rsidR="00CB1113" w:rsidRPr="009747A8">
        <w:t xml:space="preserve"> and local police contact information</w:t>
      </w:r>
      <w:r w:rsidR="006C74DA" w:rsidRPr="009747A8">
        <w:t xml:space="preserve">, the PRCRA </w:t>
      </w:r>
      <w:r w:rsidR="00AD1C74" w:rsidRPr="009747A8">
        <w:t xml:space="preserve">addresses </w:t>
      </w:r>
      <w:r w:rsidR="006C74DA" w:rsidRPr="009747A8">
        <w:t>the</w:t>
      </w:r>
      <w:r w:rsidR="00CB1113" w:rsidRPr="009747A8">
        <w:t xml:space="preserve"> concerns </w:t>
      </w:r>
      <w:r w:rsidR="00FE540E" w:rsidRPr="009747A8">
        <w:t>that had been identified</w:t>
      </w:r>
      <w:r w:rsidR="009A23E7" w:rsidRPr="009747A8">
        <w:t xml:space="preserve"> by the ministry’s stakeholders</w:t>
      </w:r>
      <w:r w:rsidR="00FE540E" w:rsidRPr="009747A8">
        <w:t>.</w:t>
      </w:r>
      <w:r w:rsidR="00A70029" w:rsidRPr="009747A8">
        <w:t xml:space="preserve"> </w:t>
      </w:r>
    </w:p>
    <w:p w14:paraId="2D92433B" w14:textId="77777777" w:rsidR="002F4B18" w:rsidRPr="009747A8" w:rsidRDefault="002F4B18" w:rsidP="002B4998"/>
    <w:p w14:paraId="47B54A5D" w14:textId="308A78E3" w:rsidR="005F74FF" w:rsidRPr="009747A8" w:rsidRDefault="00C07E97">
      <w:pPr>
        <w:rPr>
          <w:rFonts w:eastAsia="Calibri"/>
          <w:bCs/>
          <w:color w:val="000000"/>
          <w:szCs w:val="22"/>
          <w:lang w:val="en-US" w:eastAsia="en-CA"/>
        </w:rPr>
      </w:pPr>
      <w:r w:rsidRPr="009747A8">
        <w:rPr>
          <w:rFonts w:eastAsia="Calibri"/>
          <w:bCs/>
          <w:noProof/>
          <w:color w:val="000000"/>
          <w:szCs w:val="22"/>
          <w:lang w:val="en-US" w:eastAsia="en-CA"/>
        </w:rPr>
        <mc:AlternateContent>
          <mc:Choice Requires="wpg">
            <w:drawing>
              <wp:anchor distT="0" distB="0" distL="114300" distR="114300" simplePos="0" relativeHeight="251664384" behindDoc="0" locked="0" layoutInCell="1" allowOverlap="1" wp14:anchorId="2E5905E2" wp14:editId="29BAB1BA">
                <wp:simplePos x="0" y="0"/>
                <wp:positionH relativeFrom="margin">
                  <wp:posOffset>1657350</wp:posOffset>
                </wp:positionH>
                <wp:positionV relativeFrom="paragraph">
                  <wp:posOffset>664845</wp:posOffset>
                </wp:positionV>
                <wp:extent cx="4933950" cy="2694305"/>
                <wp:effectExtent l="0" t="0" r="19050" b="10795"/>
                <wp:wrapSquare wrapText="bothSides"/>
                <wp:docPr id="1" name="Group 1"/>
                <wp:cNvGraphicFramePr/>
                <a:graphic xmlns:a="http://schemas.openxmlformats.org/drawingml/2006/main">
                  <a:graphicData uri="http://schemas.microsoft.com/office/word/2010/wordprocessingGroup">
                    <wpg:wgp>
                      <wpg:cNvGrpSpPr/>
                      <wpg:grpSpPr>
                        <a:xfrm>
                          <a:off x="0" y="0"/>
                          <a:ext cx="4933950" cy="2694305"/>
                          <a:chOff x="0" y="0"/>
                          <a:chExt cx="4626081" cy="2762250"/>
                        </a:xfrm>
                      </wpg:grpSpPr>
                      <wps:wsp>
                        <wps:cNvPr id="6" name="Rectangle: Rounded Corners 6"/>
                        <wps:cNvSpPr/>
                        <wps:spPr>
                          <a:xfrm>
                            <a:off x="0" y="1447800"/>
                            <a:ext cx="1920875" cy="1314450"/>
                          </a:xfrm>
                          <a:prstGeom prst="roundRect">
                            <a:avLst/>
                          </a:prstGeom>
                          <a:solidFill>
                            <a:schemeClr val="accent4">
                              <a:lumMod val="20000"/>
                              <a:lumOff val="80000"/>
                            </a:schemeClr>
                          </a:solidFill>
                          <a:ln w="25400" cap="flat" cmpd="sng" algn="ctr">
                            <a:solidFill>
                              <a:schemeClr val="tx2"/>
                            </a:solidFill>
                            <a:prstDash val="solid"/>
                          </a:ln>
                          <a:effectLst/>
                        </wps:spPr>
                        <wps:txbx>
                          <w:txbxContent>
                            <w:p w14:paraId="276FE92E" w14:textId="77777777" w:rsidR="009747A8" w:rsidRPr="00C07E97" w:rsidRDefault="009747A8" w:rsidP="00763B9E">
                              <w:pPr>
                                <w:jc w:val="center"/>
                                <w:rPr>
                                  <w:rFonts w:asciiTheme="minorHAnsi" w:hAnsiTheme="minorHAnsi" w:cstheme="minorHAnsi"/>
                                  <w:b/>
                                  <w:color w:val="000000" w:themeColor="text1"/>
                                  <w:sz w:val="20"/>
                                  <w:szCs w:val="20"/>
                                  <w:lang w:val="en-US"/>
                                </w:rPr>
                              </w:pPr>
                              <w:r w:rsidRPr="00C07E97">
                                <w:rPr>
                                  <w:rFonts w:asciiTheme="minorHAnsi" w:hAnsiTheme="minorHAnsi" w:cstheme="minorHAnsi"/>
                                  <w:b/>
                                  <w:color w:val="000000" w:themeColor="text1"/>
                                  <w:sz w:val="20"/>
                                  <w:szCs w:val="20"/>
                                  <w:lang w:val="en-US"/>
                                </w:rPr>
                                <w:t>Operationalization</w:t>
                              </w:r>
                            </w:p>
                            <w:p w14:paraId="0B515564" w14:textId="5E82B3C1" w:rsidR="009747A8" w:rsidRPr="00C07E97" w:rsidRDefault="009747A8" w:rsidP="00E33C78">
                              <w:pPr>
                                <w:jc w:val="center"/>
                                <w:rPr>
                                  <w:rFonts w:asciiTheme="minorHAnsi" w:hAnsiTheme="minorHAnsi" w:cstheme="minorHAnsi"/>
                                  <w:color w:val="000000" w:themeColor="text1"/>
                                  <w:sz w:val="20"/>
                                  <w:szCs w:val="20"/>
                                </w:rPr>
                              </w:pPr>
                              <w:r w:rsidRPr="00C07E97">
                                <w:rPr>
                                  <w:rFonts w:asciiTheme="minorHAnsi" w:hAnsiTheme="minorHAnsi" w:cstheme="minorHAnsi"/>
                                  <w:color w:val="000000" w:themeColor="text1"/>
                                  <w:sz w:val="20"/>
                                  <w:szCs w:val="20"/>
                                </w:rPr>
                                <w:t>Can the approach be consistently operationalized by police services across Ontario?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2667107" y="1447800"/>
                            <a:ext cx="1943100" cy="1277620"/>
                          </a:xfrm>
                          <a:prstGeom prst="roundRect">
                            <a:avLst/>
                          </a:prstGeom>
                          <a:solidFill>
                            <a:schemeClr val="accent4">
                              <a:lumMod val="20000"/>
                              <a:lumOff val="80000"/>
                            </a:schemeClr>
                          </a:solidFill>
                          <a:ln w="25400" cap="flat" cmpd="sng" algn="ctr">
                            <a:solidFill>
                              <a:schemeClr val="tx2"/>
                            </a:solidFill>
                            <a:prstDash val="solid"/>
                          </a:ln>
                          <a:effectLst/>
                        </wps:spPr>
                        <wps:txbx>
                          <w:txbxContent>
                            <w:p w14:paraId="6C71A23E" w14:textId="77777777" w:rsidR="009747A8" w:rsidRPr="00C07E97" w:rsidRDefault="009747A8" w:rsidP="00763B9E">
                              <w:pPr>
                                <w:jc w:val="center"/>
                                <w:rPr>
                                  <w:rFonts w:asciiTheme="minorHAnsi" w:hAnsiTheme="minorHAnsi" w:cstheme="minorHAnsi"/>
                                  <w:b/>
                                  <w:color w:val="000000" w:themeColor="text1"/>
                                  <w:sz w:val="20"/>
                                  <w:szCs w:val="20"/>
                                  <w:lang w:val="en-US"/>
                                </w:rPr>
                              </w:pPr>
                              <w:r w:rsidRPr="00C07E97">
                                <w:rPr>
                                  <w:rFonts w:asciiTheme="minorHAnsi" w:hAnsiTheme="minorHAnsi" w:cstheme="minorHAnsi"/>
                                  <w:b/>
                                  <w:color w:val="000000" w:themeColor="text1"/>
                                  <w:sz w:val="20"/>
                                  <w:szCs w:val="20"/>
                                  <w:lang w:val="en-US"/>
                                </w:rPr>
                                <w:t xml:space="preserve">Service Delivery </w:t>
                              </w:r>
                            </w:p>
                            <w:p w14:paraId="5E6A1F08" w14:textId="39B48C9A" w:rsidR="009747A8" w:rsidRPr="00C07E97" w:rsidRDefault="009747A8" w:rsidP="00E33C78">
                              <w:pPr>
                                <w:jc w:val="center"/>
                                <w:rPr>
                                  <w:rFonts w:asciiTheme="minorHAnsi" w:hAnsiTheme="minorHAnsi" w:cstheme="minorHAnsi"/>
                                  <w:color w:val="000000" w:themeColor="text1"/>
                                  <w:sz w:val="20"/>
                                  <w:szCs w:val="20"/>
                                  <w:lang w:val="en-US"/>
                                </w:rPr>
                              </w:pPr>
                              <w:r w:rsidRPr="00C07E97">
                                <w:rPr>
                                  <w:rFonts w:asciiTheme="minorHAnsi" w:hAnsiTheme="minorHAnsi" w:cstheme="minorHAnsi"/>
                                  <w:color w:val="000000" w:themeColor="text1"/>
                                  <w:sz w:val="20"/>
                                  <w:szCs w:val="20"/>
                                  <w:lang w:val="en-GB"/>
                                </w:rPr>
                                <w:t xml:space="preserve">Conditions on exemptions will have an impact on police and </w:t>
                              </w:r>
                              <w:r w:rsidRPr="00C07E97">
                                <w:rPr>
                                  <w:rFonts w:asciiTheme="minorHAnsi" w:hAnsiTheme="minorHAnsi" w:cstheme="minorHAnsi"/>
                                  <w:color w:val="000000" w:themeColor="text1"/>
                                  <w:sz w:val="20"/>
                                  <w:szCs w:val="20"/>
                                </w:rPr>
                                <w:t>requestors</w:t>
                              </w:r>
                            </w:p>
                            <w:p w14:paraId="28354F26" w14:textId="77777777" w:rsidR="009747A8" w:rsidRPr="00994FCF" w:rsidRDefault="009747A8" w:rsidP="00763B9E">
                              <w:pPr>
                                <w:rPr>
                                  <w:b/>
                                  <w:color w:val="1F497D" w:themeColor="text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4626081" cy="2000249"/>
                            <a:chOff x="28575" y="-245208"/>
                            <a:chExt cx="4626081" cy="1754151"/>
                          </a:xfrm>
                        </wpg:grpSpPr>
                        <wps:wsp>
                          <wps:cNvPr id="12" name="Rectangle: Rounded Corners 12"/>
                          <wps:cNvSpPr/>
                          <wps:spPr>
                            <a:xfrm>
                              <a:off x="28575" y="-234963"/>
                              <a:ext cx="1920875" cy="1091541"/>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0CC200" w14:textId="2340CE59" w:rsidR="009747A8" w:rsidRPr="00C07E97" w:rsidRDefault="009747A8" w:rsidP="00763B9E">
                                <w:pPr>
                                  <w:jc w:val="center"/>
                                  <w:rPr>
                                    <w:rFonts w:asciiTheme="minorHAnsi" w:hAnsiTheme="minorHAnsi" w:cstheme="minorHAnsi"/>
                                    <w:b/>
                                    <w:color w:val="000000" w:themeColor="text1"/>
                                    <w:sz w:val="20"/>
                                    <w:szCs w:val="20"/>
                                    <w:lang w:val="en-US"/>
                                  </w:rPr>
                                </w:pPr>
                                <w:r w:rsidRPr="00C07E97">
                                  <w:rPr>
                                    <w:rFonts w:asciiTheme="minorHAnsi" w:hAnsiTheme="minorHAnsi" w:cstheme="minorHAnsi"/>
                                    <w:b/>
                                    <w:color w:val="000000" w:themeColor="text1"/>
                                    <w:sz w:val="20"/>
                                    <w:szCs w:val="20"/>
                                    <w:lang w:val="en-US"/>
                                  </w:rPr>
                                  <w:t>Public Safety</w:t>
                                </w:r>
                              </w:p>
                              <w:p w14:paraId="4C7B5859" w14:textId="37C7EF6B" w:rsidR="009747A8" w:rsidRPr="00C07E97" w:rsidRDefault="009747A8" w:rsidP="00E33C78">
                                <w:pPr>
                                  <w:jc w:val="center"/>
                                  <w:rPr>
                                    <w:rFonts w:asciiTheme="minorHAnsi" w:hAnsiTheme="minorHAnsi" w:cstheme="minorHAnsi"/>
                                    <w:color w:val="000000" w:themeColor="text1"/>
                                    <w:sz w:val="20"/>
                                    <w:szCs w:val="20"/>
                                    <w:lang w:val="en-US"/>
                                  </w:rPr>
                                </w:pPr>
                                <w:r w:rsidRPr="00C07E97">
                                  <w:rPr>
                                    <w:rFonts w:asciiTheme="minorHAnsi" w:hAnsiTheme="minorHAnsi" w:cstheme="minorHAnsi"/>
                                    <w:color w:val="000000" w:themeColor="text1"/>
                                    <w:sz w:val="20"/>
                                    <w:szCs w:val="20"/>
                                  </w:rPr>
                                  <w:t>Maintaining and enhancing public safety for sectors and mitigates public safety risks</w:t>
                                </w:r>
                              </w:p>
                              <w:p w14:paraId="32F93E80" w14:textId="77777777" w:rsidR="009747A8" w:rsidRPr="00495D9D" w:rsidRDefault="009747A8" w:rsidP="00763B9E">
                                <w:pPr>
                                  <w:rPr>
                                    <w:b/>
                                    <w:color w:val="1F497D" w:themeColor="text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733781" y="-245208"/>
                              <a:ext cx="1920875" cy="1072417"/>
                            </a:xfrm>
                            <a:prstGeom prst="roundRect">
                              <a:avLst/>
                            </a:prstGeom>
                            <a:solidFill>
                              <a:schemeClr val="accent4">
                                <a:lumMod val="20000"/>
                                <a:lumOff val="80000"/>
                              </a:schemeClr>
                            </a:solidFill>
                            <a:ln w="25400" cap="flat" cmpd="sng" algn="ctr">
                              <a:solidFill>
                                <a:schemeClr val="tx2"/>
                              </a:solidFill>
                              <a:prstDash val="solid"/>
                            </a:ln>
                            <a:effectLst/>
                          </wps:spPr>
                          <wps:txbx>
                            <w:txbxContent>
                              <w:p w14:paraId="00E8D6D8" w14:textId="77777777" w:rsidR="009747A8" w:rsidRPr="00C07E97" w:rsidRDefault="009747A8" w:rsidP="00763B9E">
                                <w:pPr>
                                  <w:jc w:val="center"/>
                                  <w:rPr>
                                    <w:rFonts w:asciiTheme="minorHAnsi" w:hAnsiTheme="minorHAnsi" w:cstheme="minorHAnsi"/>
                                    <w:b/>
                                    <w:sz w:val="20"/>
                                    <w:szCs w:val="20"/>
                                    <w:lang w:val="en-US"/>
                                  </w:rPr>
                                </w:pPr>
                                <w:r w:rsidRPr="00C07E97">
                                  <w:rPr>
                                    <w:rFonts w:asciiTheme="minorHAnsi" w:hAnsiTheme="minorHAnsi" w:cstheme="minorHAnsi"/>
                                    <w:b/>
                                    <w:sz w:val="20"/>
                                    <w:szCs w:val="20"/>
                                    <w:lang w:val="en-US"/>
                                  </w:rPr>
                                  <w:t xml:space="preserve">Privacy </w:t>
                                </w:r>
                              </w:p>
                              <w:p w14:paraId="7F86C0E1" w14:textId="77777777" w:rsidR="009747A8" w:rsidRPr="00C07E97" w:rsidRDefault="009747A8" w:rsidP="00763B9E">
                                <w:pPr>
                                  <w:jc w:val="center"/>
                                  <w:rPr>
                                    <w:rFonts w:asciiTheme="minorHAnsi" w:hAnsiTheme="minorHAnsi" w:cstheme="minorHAnsi"/>
                                    <w:sz w:val="20"/>
                                    <w:szCs w:val="20"/>
                                  </w:rPr>
                                </w:pPr>
                                <w:r w:rsidRPr="00C07E97">
                                  <w:rPr>
                                    <w:rFonts w:asciiTheme="minorHAnsi" w:hAnsiTheme="minorHAnsi" w:cstheme="minorHAnsi"/>
                                    <w:sz w:val="20"/>
                                    <w:szCs w:val="20"/>
                                  </w:rPr>
                                  <w:t>What is the information that is necessary and relevant?</w:t>
                                </w:r>
                              </w:p>
                              <w:p w14:paraId="6FA28294" w14:textId="77777777" w:rsidR="009747A8" w:rsidRPr="00C07E97" w:rsidRDefault="009747A8" w:rsidP="00763B9E">
                                <w:pPr>
                                  <w:jc w:val="center"/>
                                  <w:rPr>
                                    <w:rFonts w:asciiTheme="minorHAnsi" w:hAnsiTheme="minorHAnsi" w:cstheme="minorHAnsi"/>
                                    <w:sz w:val="20"/>
                                    <w:szCs w:val="20"/>
                                  </w:rPr>
                                </w:pPr>
                                <w:r w:rsidRPr="00C07E97">
                                  <w:rPr>
                                    <w:rFonts w:asciiTheme="minorHAnsi" w:hAnsiTheme="minorHAnsi" w:cstheme="minorHAnsi"/>
                                    <w:sz w:val="20"/>
                                    <w:szCs w:val="20"/>
                                  </w:rPr>
                                  <w:t xml:space="preserve">(e.g. mental distress, family violence, suspected criminal associations?) </w:t>
                                </w:r>
                              </w:p>
                              <w:p w14:paraId="48786379" w14:textId="77777777" w:rsidR="009747A8" w:rsidRPr="00780464" w:rsidRDefault="009747A8" w:rsidP="00763B9E">
                                <w:pPr>
                                  <w:jc w:val="center"/>
                                  <w:rPr>
                                    <w:lang w:val="en-US"/>
                                  </w:rPr>
                                </w:pPr>
                              </w:p>
                              <w:p w14:paraId="4D8CEE99" w14:textId="77777777" w:rsidR="009747A8" w:rsidRPr="00A35BEC" w:rsidRDefault="009747A8" w:rsidP="00763B9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Connector 11"/>
                          <wps:cNvSpPr/>
                          <wps:spPr>
                            <a:xfrm>
                              <a:off x="1591440" y="302001"/>
                              <a:ext cx="1446767" cy="1206942"/>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384994" w14:textId="77777777" w:rsidR="009747A8" w:rsidRDefault="009747A8" w:rsidP="00763B9E">
                                <w:pPr>
                                  <w:jc w:val="center"/>
                                  <w:rPr>
                                    <w:b/>
                                    <w:color w:val="000000" w:themeColor="text1"/>
                                    <w:sz w:val="22"/>
                                    <w:szCs w:val="22"/>
                                  </w:rPr>
                                </w:pPr>
                              </w:p>
                              <w:p w14:paraId="4B8CA12B" w14:textId="701983FB" w:rsidR="009747A8" w:rsidRPr="002B4998" w:rsidRDefault="009747A8" w:rsidP="00763B9E">
                                <w:pPr>
                                  <w:jc w:val="center"/>
                                  <w:rPr>
                                    <w:rFonts w:asciiTheme="minorHAnsi" w:hAnsiTheme="minorHAnsi" w:cstheme="minorHAnsi"/>
                                    <w:b/>
                                    <w:color w:val="000000" w:themeColor="text1"/>
                                    <w:lang w:val="en-US"/>
                                  </w:rPr>
                                </w:pPr>
                                <w:r w:rsidRPr="002B4998">
                                  <w:rPr>
                                    <w:rFonts w:asciiTheme="minorHAnsi" w:hAnsiTheme="minorHAnsi" w:cstheme="minorHAnsi"/>
                                    <w:b/>
                                    <w:color w:val="000000" w:themeColor="text1"/>
                                  </w:rPr>
                                  <w:t>Exemptions Framework</w:t>
                                </w:r>
                              </w:p>
                              <w:p w14:paraId="6D0FCE3A" w14:textId="77777777" w:rsidR="009747A8" w:rsidRPr="00D0258A" w:rsidRDefault="009747A8" w:rsidP="00763B9E">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5905E2" id="Group 1" o:spid="_x0000_s1026" style="position:absolute;margin-left:130.5pt;margin-top:52.35pt;width:388.5pt;height:212.15pt;z-index:251664384;mso-position-horizontal-relative:margin;mso-width-relative:margin;mso-height-relative:margin" coordsize="46260,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">
                <v:roundrect id="Rectangle: Rounded Corners 6" o:spid="_x0000_s1027" style="position:absolute;top:14478;width:19208;height:13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" fillcolor="#e5dfec [663]" strokecolor="#1f497d [3215]" strokeweight="2pt">
                  <v:textbox>
                    <w:txbxContent>
                      <w:p w14:paraId="276FE92E" w14:textId="77777777" w:rsidR="009747A8" w:rsidRPr="00C07E97" w:rsidRDefault="009747A8" w:rsidP="00763B9E">
                        <w:pPr>
                          <w:jc w:val="center"/>
                          <w:rPr>
                            <w:rFonts w:asciiTheme="minorHAnsi" w:hAnsiTheme="minorHAnsi" w:cstheme="minorHAnsi"/>
                            <w:b/>
                            <w:color w:val="000000" w:themeColor="text1"/>
                            <w:sz w:val="20"/>
                            <w:szCs w:val="20"/>
                            <w:lang w:val="en-US"/>
                          </w:rPr>
                        </w:pPr>
                        <w:r w:rsidRPr="00C07E97">
                          <w:rPr>
                            <w:rFonts w:asciiTheme="minorHAnsi" w:hAnsiTheme="minorHAnsi" w:cstheme="minorHAnsi"/>
                            <w:b/>
                            <w:color w:val="000000" w:themeColor="text1"/>
                            <w:sz w:val="20"/>
                            <w:szCs w:val="20"/>
                            <w:lang w:val="en-US"/>
                          </w:rPr>
                          <w:t>Operationalization</w:t>
                        </w:r>
                      </w:p>
                      <w:p w14:paraId="0B515564" w14:textId="5E82B3C1" w:rsidR="009747A8" w:rsidRPr="00C07E97" w:rsidRDefault="009747A8" w:rsidP="00E33C78">
                        <w:pPr>
                          <w:jc w:val="center"/>
                          <w:rPr>
                            <w:rFonts w:asciiTheme="minorHAnsi" w:hAnsiTheme="minorHAnsi" w:cstheme="minorHAnsi"/>
                            <w:color w:val="000000" w:themeColor="text1"/>
                            <w:sz w:val="20"/>
                            <w:szCs w:val="20"/>
                          </w:rPr>
                        </w:pPr>
                        <w:r w:rsidRPr="00C07E97">
                          <w:rPr>
                            <w:rFonts w:asciiTheme="minorHAnsi" w:hAnsiTheme="minorHAnsi" w:cstheme="minorHAnsi"/>
                            <w:color w:val="000000" w:themeColor="text1"/>
                            <w:sz w:val="20"/>
                            <w:szCs w:val="20"/>
                          </w:rPr>
                          <w:t>Can the approach be consistently operationalized by police services across Ontario?</w:t>
                        </w:r>
                      </w:p>
                    </w:txbxContent>
                  </v:textbox>
                </v:roundrect>
                <v:roundrect id="Rectangle: Rounded Corners 7" o:spid="_x0000_s1028" style="position:absolute;left:26671;top:14478;width:19431;height:12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" fillcolor="#e5dfec [663]" strokecolor="#1f497d [3215]" strokeweight="2pt">
                  <v:textbox>
                    <w:txbxContent>
                      <w:p w14:paraId="6C71A23E" w14:textId="77777777" w:rsidR="009747A8" w:rsidRPr="00C07E97" w:rsidRDefault="009747A8" w:rsidP="00763B9E">
                        <w:pPr>
                          <w:jc w:val="center"/>
                          <w:rPr>
                            <w:rFonts w:asciiTheme="minorHAnsi" w:hAnsiTheme="minorHAnsi" w:cstheme="minorHAnsi"/>
                            <w:b/>
                            <w:color w:val="000000" w:themeColor="text1"/>
                            <w:sz w:val="20"/>
                            <w:szCs w:val="20"/>
                            <w:lang w:val="en-US"/>
                          </w:rPr>
                        </w:pPr>
                        <w:r w:rsidRPr="00C07E97">
                          <w:rPr>
                            <w:rFonts w:asciiTheme="minorHAnsi" w:hAnsiTheme="minorHAnsi" w:cstheme="minorHAnsi"/>
                            <w:b/>
                            <w:color w:val="000000" w:themeColor="text1"/>
                            <w:sz w:val="20"/>
                            <w:szCs w:val="20"/>
                            <w:lang w:val="en-US"/>
                          </w:rPr>
                          <w:t xml:space="preserve">Service Delivery </w:t>
                        </w:r>
                      </w:p>
                      <w:p w14:paraId="5E6A1F08" w14:textId="39B48C9A" w:rsidR="009747A8" w:rsidRPr="00C07E97" w:rsidRDefault="009747A8" w:rsidP="00E33C78">
                        <w:pPr>
                          <w:jc w:val="center"/>
                          <w:rPr>
                            <w:rFonts w:asciiTheme="minorHAnsi" w:hAnsiTheme="minorHAnsi" w:cstheme="minorHAnsi"/>
                            <w:color w:val="000000" w:themeColor="text1"/>
                            <w:sz w:val="20"/>
                            <w:szCs w:val="20"/>
                            <w:lang w:val="en-US"/>
                          </w:rPr>
                        </w:pPr>
                        <w:r w:rsidRPr="00C07E97">
                          <w:rPr>
                            <w:rFonts w:asciiTheme="minorHAnsi" w:hAnsiTheme="minorHAnsi" w:cstheme="minorHAnsi"/>
                            <w:color w:val="000000" w:themeColor="text1"/>
                            <w:sz w:val="20"/>
                            <w:szCs w:val="20"/>
                            <w:lang w:val="en-GB"/>
                          </w:rPr>
                          <w:t xml:space="preserve">Conditions on exemptions will have an impact on police and </w:t>
                        </w:r>
                        <w:r w:rsidRPr="00C07E97">
                          <w:rPr>
                            <w:rFonts w:asciiTheme="minorHAnsi" w:hAnsiTheme="minorHAnsi" w:cstheme="minorHAnsi"/>
                            <w:color w:val="000000" w:themeColor="text1"/>
                            <w:sz w:val="20"/>
                            <w:szCs w:val="20"/>
                          </w:rPr>
                          <w:t>requestors</w:t>
                        </w:r>
                      </w:p>
                      <w:p w14:paraId="28354F26" w14:textId="77777777" w:rsidR="009747A8" w:rsidRPr="00994FCF" w:rsidRDefault="009747A8" w:rsidP="00763B9E">
                        <w:pPr>
                          <w:rPr>
                            <w:b/>
                            <w:color w:val="1F497D" w:themeColor="text2"/>
                            <w:lang w:val="en-US"/>
                          </w:rPr>
                        </w:pPr>
                      </w:p>
                    </w:txbxContent>
                  </v:textbox>
                </v:roundrect>
                <v:group id="Group 5" o:spid="_x0000_s1029" style="position:absolute;width:46260;height:20002" coordorigin="285,-2452" coordsize="46260,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12" o:spid="_x0000_s1030" style="position:absolute;left:285;top:-2349;width:19209;height:10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" fillcolor="#e5dfec [663]" strokecolor="#243f60 [1604]" strokeweight="2pt">
                    <v:textbox>
                      <w:txbxContent>
                        <w:p w14:paraId="680CC200" w14:textId="2340CE59" w:rsidR="009747A8" w:rsidRPr="00C07E97" w:rsidRDefault="009747A8" w:rsidP="00763B9E">
                          <w:pPr>
                            <w:jc w:val="center"/>
                            <w:rPr>
                              <w:rFonts w:asciiTheme="minorHAnsi" w:hAnsiTheme="minorHAnsi" w:cstheme="minorHAnsi"/>
                              <w:b/>
                              <w:color w:val="000000" w:themeColor="text1"/>
                              <w:sz w:val="20"/>
                              <w:szCs w:val="20"/>
                              <w:lang w:val="en-US"/>
                            </w:rPr>
                          </w:pPr>
                          <w:r w:rsidRPr="00C07E97">
                            <w:rPr>
                              <w:rFonts w:asciiTheme="minorHAnsi" w:hAnsiTheme="minorHAnsi" w:cstheme="minorHAnsi"/>
                              <w:b/>
                              <w:color w:val="000000" w:themeColor="text1"/>
                              <w:sz w:val="20"/>
                              <w:szCs w:val="20"/>
                              <w:lang w:val="en-US"/>
                            </w:rPr>
                            <w:t>Public Safety</w:t>
                          </w:r>
                        </w:p>
                        <w:p w14:paraId="4C7B5859" w14:textId="37C7EF6B" w:rsidR="009747A8" w:rsidRPr="00C07E97" w:rsidRDefault="009747A8" w:rsidP="00E33C78">
                          <w:pPr>
                            <w:jc w:val="center"/>
                            <w:rPr>
                              <w:rFonts w:asciiTheme="minorHAnsi" w:hAnsiTheme="minorHAnsi" w:cstheme="minorHAnsi"/>
                              <w:color w:val="000000" w:themeColor="text1"/>
                              <w:sz w:val="20"/>
                              <w:szCs w:val="20"/>
                              <w:lang w:val="en-US"/>
                            </w:rPr>
                          </w:pPr>
                          <w:r w:rsidRPr="00C07E97">
                            <w:rPr>
                              <w:rFonts w:asciiTheme="minorHAnsi" w:hAnsiTheme="minorHAnsi" w:cstheme="minorHAnsi"/>
                              <w:color w:val="000000" w:themeColor="text1"/>
                              <w:sz w:val="20"/>
                              <w:szCs w:val="20"/>
                            </w:rPr>
                            <w:t>Maintaining and enhancing public safety for sectors and mitigates public safety risks</w:t>
                          </w:r>
                        </w:p>
                        <w:p w14:paraId="32F93E80" w14:textId="77777777" w:rsidR="009747A8" w:rsidRPr="00495D9D" w:rsidRDefault="009747A8" w:rsidP="00763B9E">
                          <w:pPr>
                            <w:rPr>
                              <w:b/>
                              <w:color w:val="1F497D" w:themeColor="text2"/>
                              <w:lang w:val="en-US"/>
                            </w:rPr>
                          </w:pPr>
                        </w:p>
                      </w:txbxContent>
                    </v:textbox>
                  </v:roundrect>
                  <v:roundrect id="Rectangle: Rounded Corners 13" o:spid="_x0000_s1031" style="position:absolute;left:27337;top:-2452;width:19209;height:10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" fillcolor="#e5dfec [663]" strokecolor="#1f497d [3215]" strokeweight="2pt">
                    <v:textbox>
                      <w:txbxContent>
                        <w:p w14:paraId="00E8D6D8" w14:textId="77777777" w:rsidR="009747A8" w:rsidRPr="00C07E97" w:rsidRDefault="009747A8" w:rsidP="00763B9E">
                          <w:pPr>
                            <w:jc w:val="center"/>
                            <w:rPr>
                              <w:rFonts w:asciiTheme="minorHAnsi" w:hAnsiTheme="minorHAnsi" w:cstheme="minorHAnsi"/>
                              <w:b/>
                              <w:sz w:val="20"/>
                              <w:szCs w:val="20"/>
                              <w:lang w:val="en-US"/>
                            </w:rPr>
                          </w:pPr>
                          <w:r w:rsidRPr="00C07E97">
                            <w:rPr>
                              <w:rFonts w:asciiTheme="minorHAnsi" w:hAnsiTheme="minorHAnsi" w:cstheme="minorHAnsi"/>
                              <w:b/>
                              <w:sz w:val="20"/>
                              <w:szCs w:val="20"/>
                              <w:lang w:val="en-US"/>
                            </w:rPr>
                            <w:t xml:space="preserve">Privacy </w:t>
                          </w:r>
                        </w:p>
                        <w:p w14:paraId="7F86C0E1" w14:textId="77777777" w:rsidR="009747A8" w:rsidRPr="00C07E97" w:rsidRDefault="009747A8" w:rsidP="00763B9E">
                          <w:pPr>
                            <w:jc w:val="center"/>
                            <w:rPr>
                              <w:rFonts w:asciiTheme="minorHAnsi" w:hAnsiTheme="minorHAnsi" w:cstheme="minorHAnsi"/>
                              <w:sz w:val="20"/>
                              <w:szCs w:val="20"/>
                            </w:rPr>
                          </w:pPr>
                          <w:r w:rsidRPr="00C07E97">
                            <w:rPr>
                              <w:rFonts w:asciiTheme="minorHAnsi" w:hAnsiTheme="minorHAnsi" w:cstheme="minorHAnsi"/>
                              <w:sz w:val="20"/>
                              <w:szCs w:val="20"/>
                            </w:rPr>
                            <w:t>What is the information that is necessary and relevant?</w:t>
                          </w:r>
                        </w:p>
                        <w:p w14:paraId="6FA28294" w14:textId="77777777" w:rsidR="009747A8" w:rsidRPr="00C07E97" w:rsidRDefault="009747A8" w:rsidP="00763B9E">
                          <w:pPr>
                            <w:jc w:val="center"/>
                            <w:rPr>
                              <w:rFonts w:asciiTheme="minorHAnsi" w:hAnsiTheme="minorHAnsi" w:cstheme="minorHAnsi"/>
                              <w:sz w:val="20"/>
                              <w:szCs w:val="20"/>
                            </w:rPr>
                          </w:pPr>
                          <w:r w:rsidRPr="00C07E97">
                            <w:rPr>
                              <w:rFonts w:asciiTheme="minorHAnsi" w:hAnsiTheme="minorHAnsi" w:cstheme="minorHAnsi"/>
                              <w:sz w:val="20"/>
                              <w:szCs w:val="20"/>
                            </w:rPr>
                            <w:t xml:space="preserve">(e.g. mental distress, family violence, suspected criminal associations?) </w:t>
                          </w:r>
                        </w:p>
                        <w:p w14:paraId="48786379" w14:textId="77777777" w:rsidR="009747A8" w:rsidRPr="00780464" w:rsidRDefault="009747A8" w:rsidP="00763B9E">
                          <w:pPr>
                            <w:jc w:val="center"/>
                            <w:rPr>
                              <w:lang w:val="en-US"/>
                            </w:rPr>
                          </w:pPr>
                        </w:p>
                        <w:p w14:paraId="4D8CEE99" w14:textId="77777777" w:rsidR="009747A8" w:rsidRPr="00A35BEC" w:rsidRDefault="009747A8" w:rsidP="00763B9E">
                          <w:pPr>
                            <w:jc w:val="center"/>
                            <w:rPr>
                              <w:lang w:val="en-US"/>
                            </w:rPr>
                          </w:pP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32" type="#_x0000_t120" style="position:absolute;left:15914;top:3020;width:14468;height:1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" fillcolor="white [3212]" strokecolor="#243f60 [1604]" strokeweight="2pt">
                    <v:textbox>
                      <w:txbxContent>
                        <w:p w14:paraId="40384994" w14:textId="77777777" w:rsidR="009747A8" w:rsidRDefault="009747A8" w:rsidP="00763B9E">
                          <w:pPr>
                            <w:jc w:val="center"/>
                            <w:rPr>
                              <w:b/>
                              <w:color w:val="000000" w:themeColor="text1"/>
                              <w:sz w:val="22"/>
                              <w:szCs w:val="22"/>
                            </w:rPr>
                          </w:pPr>
                        </w:p>
                        <w:p w14:paraId="4B8CA12B" w14:textId="701983FB" w:rsidR="009747A8" w:rsidRPr="002B4998" w:rsidRDefault="009747A8" w:rsidP="00763B9E">
                          <w:pPr>
                            <w:jc w:val="center"/>
                            <w:rPr>
                              <w:rFonts w:asciiTheme="minorHAnsi" w:hAnsiTheme="minorHAnsi" w:cstheme="minorHAnsi"/>
                              <w:b/>
                              <w:color w:val="000000" w:themeColor="text1"/>
                              <w:lang w:val="en-US"/>
                            </w:rPr>
                          </w:pPr>
                          <w:r w:rsidRPr="002B4998">
                            <w:rPr>
                              <w:rFonts w:asciiTheme="minorHAnsi" w:hAnsiTheme="minorHAnsi" w:cstheme="minorHAnsi"/>
                              <w:b/>
                              <w:color w:val="000000" w:themeColor="text1"/>
                            </w:rPr>
                            <w:t>Exemptions Framework</w:t>
                          </w:r>
                        </w:p>
                        <w:p w14:paraId="6D0FCE3A" w14:textId="77777777" w:rsidR="009747A8" w:rsidRPr="00D0258A" w:rsidRDefault="009747A8" w:rsidP="00763B9E">
                          <w:pPr>
                            <w:jc w:val="center"/>
                            <w:rPr>
                              <w:b/>
                              <w:color w:val="000000" w:themeColor="text1"/>
                            </w:rPr>
                          </w:pPr>
                        </w:p>
                      </w:txbxContent>
                    </v:textbox>
                  </v:shape>
                </v:group>
                <w10:wrap type="square" anchorx="margin"/>
              </v:group>
            </w:pict>
          </mc:Fallback>
        </mc:AlternateContent>
      </w:r>
      <w:r w:rsidR="00A70029" w:rsidRPr="009747A8">
        <w:t xml:space="preserve">When the PRCRA was enacted, some areas were exempt from the requirements of the PRCRA and as such a wider range of police information could be considered as part of an exempted police record check. </w:t>
      </w:r>
      <w:r w:rsidR="00C26E8B" w:rsidRPr="009747A8">
        <w:t>Since the PRCRA was enacted,</w:t>
      </w:r>
      <w:r w:rsidR="00AD1C74" w:rsidRPr="009747A8">
        <w:t xml:space="preserve"> t</w:t>
      </w:r>
      <w:r w:rsidR="00A812EE" w:rsidRPr="009747A8">
        <w:t xml:space="preserve">he </w:t>
      </w:r>
      <w:r w:rsidR="00EF45DC" w:rsidRPr="009747A8">
        <w:t xml:space="preserve">Ministry of the Solicitor General </w:t>
      </w:r>
      <w:r w:rsidR="006703E3" w:rsidRPr="009747A8">
        <w:t xml:space="preserve">has </w:t>
      </w:r>
      <w:r w:rsidR="005F74FF" w:rsidRPr="009747A8">
        <w:t>worked with O</w:t>
      </w:r>
      <w:r w:rsidR="002B6FE1" w:rsidRPr="009747A8">
        <w:t xml:space="preserve">ntario ministries to </w:t>
      </w:r>
      <w:r w:rsidR="005F74FF" w:rsidRPr="009747A8">
        <w:t>review</w:t>
      </w:r>
      <w:r w:rsidR="008D7952" w:rsidRPr="009747A8">
        <w:t xml:space="preserve"> the temporary exemptions </w:t>
      </w:r>
      <w:r w:rsidR="00973FCF" w:rsidRPr="009747A8">
        <w:t>to develop a</w:t>
      </w:r>
      <w:r w:rsidR="006D55ED" w:rsidRPr="009747A8">
        <w:t xml:space="preserve"> lasting</w:t>
      </w:r>
      <w:r w:rsidR="00973FCF" w:rsidRPr="009747A8">
        <w:t xml:space="preserve"> approach that finds the </w:t>
      </w:r>
      <w:r w:rsidR="00594341" w:rsidRPr="009747A8">
        <w:t xml:space="preserve">right balance between providing information </w:t>
      </w:r>
      <w:r w:rsidR="002B6FE1" w:rsidRPr="009747A8">
        <w:t>to protect public safety</w:t>
      </w:r>
      <w:r w:rsidR="00594341" w:rsidRPr="009747A8">
        <w:t xml:space="preserve"> and protecting the </w:t>
      </w:r>
      <w:r w:rsidR="00A9605C" w:rsidRPr="009747A8">
        <w:t>privacy and rights of individuals</w:t>
      </w:r>
      <w:r w:rsidRPr="009747A8">
        <w:t xml:space="preserve">. </w:t>
      </w:r>
      <w:r w:rsidR="005F74FF" w:rsidRPr="009747A8">
        <w:rPr>
          <w:rFonts w:eastAsia="Calibri"/>
          <w:bCs/>
          <w:color w:val="000000"/>
          <w:szCs w:val="22"/>
          <w:lang w:val="en-US" w:eastAsia="en-CA"/>
        </w:rPr>
        <w:t xml:space="preserve">Based on this engagement, the Ministry of the Solicitor General has </w:t>
      </w:r>
      <w:r w:rsidR="005F74FF" w:rsidRPr="009747A8">
        <w:rPr>
          <w:rFonts w:eastAsia="Calibri"/>
          <w:bCs/>
          <w:color w:val="000000"/>
          <w:szCs w:val="22"/>
          <w:lang w:val="en-US" w:eastAsia="en-CA"/>
        </w:rPr>
        <w:lastRenderedPageBreak/>
        <w:t xml:space="preserve">developed an outline of </w:t>
      </w:r>
      <w:r w:rsidR="006703E3" w:rsidRPr="009747A8">
        <w:rPr>
          <w:rFonts w:eastAsia="Calibri"/>
          <w:bCs/>
          <w:color w:val="000000"/>
          <w:szCs w:val="22"/>
          <w:lang w:val="en-US" w:eastAsia="en-CA"/>
        </w:rPr>
        <w:t xml:space="preserve">a </w:t>
      </w:r>
      <w:r w:rsidR="005F74FF" w:rsidRPr="009747A8">
        <w:rPr>
          <w:rFonts w:eastAsia="Calibri"/>
          <w:bCs/>
          <w:color w:val="000000"/>
          <w:szCs w:val="22"/>
          <w:lang w:val="en-US" w:eastAsia="en-CA"/>
        </w:rPr>
        <w:t xml:space="preserve">proposed framework. </w:t>
      </w:r>
    </w:p>
    <w:p w14:paraId="4B4C5C61" w14:textId="77777777" w:rsidR="00EB7018" w:rsidRPr="009747A8" w:rsidRDefault="00EB7018">
      <w:pPr>
        <w:rPr>
          <w:rFonts w:eastAsia="Calibri"/>
          <w:bCs/>
          <w:color w:val="000000"/>
          <w:szCs w:val="22"/>
          <w:lang w:val="en-US" w:eastAsia="en-CA"/>
        </w:rPr>
      </w:pPr>
    </w:p>
    <w:p w14:paraId="65A784D7" w14:textId="0C4E78D4" w:rsidR="00C07E97" w:rsidRPr="009747A8" w:rsidRDefault="00C07E97" w:rsidP="00A70029">
      <w:pPr>
        <w:rPr>
          <w:lang w:val="en-US" w:eastAsia="en-CA"/>
        </w:rPr>
      </w:pPr>
      <w:r w:rsidRPr="009747A8">
        <w:rPr>
          <w:lang w:val="en-US" w:eastAsia="en-CA"/>
        </w:rPr>
        <w:t xml:space="preserve">In some circumstances it is necessary for additional information beyond what would be included as part of the checks under the PRCRA to be considered. However, the Ministry of the Solicitor General is proposing some overarching principles around the information that could be included and how this information is protected. </w:t>
      </w:r>
    </w:p>
    <w:p w14:paraId="25333987" w14:textId="77777777" w:rsidR="00C07E97" w:rsidRPr="009747A8" w:rsidRDefault="00C07E97" w:rsidP="00A70029">
      <w:pPr>
        <w:rPr>
          <w:lang w:val="en-US" w:eastAsia="en-CA"/>
        </w:rPr>
      </w:pPr>
    </w:p>
    <w:p w14:paraId="47D03438" w14:textId="3E3AD057" w:rsidR="00A70029" w:rsidRPr="009747A8" w:rsidRDefault="00C07E97" w:rsidP="002B4998">
      <w:pPr>
        <w:pStyle w:val="Heading2"/>
      </w:pPr>
      <w:bookmarkStart w:id="11" w:name="_Toc62571484"/>
      <w:r w:rsidRPr="009747A8">
        <w:t xml:space="preserve">Additional </w:t>
      </w:r>
      <w:r w:rsidR="00A61BE1" w:rsidRPr="009747A8">
        <w:t>P</w:t>
      </w:r>
      <w:r w:rsidRPr="009747A8">
        <w:t xml:space="preserve">rotections for </w:t>
      </w:r>
      <w:r w:rsidR="00A61BE1" w:rsidRPr="009747A8">
        <w:t>E</w:t>
      </w:r>
      <w:r w:rsidRPr="009747A8">
        <w:t xml:space="preserve">xempted </w:t>
      </w:r>
      <w:r w:rsidR="00EB7018" w:rsidRPr="009747A8">
        <w:t xml:space="preserve">Police Record </w:t>
      </w:r>
      <w:r w:rsidR="00A61BE1" w:rsidRPr="009747A8">
        <w:t>C</w:t>
      </w:r>
      <w:r w:rsidRPr="009747A8">
        <w:t>hecks</w:t>
      </w:r>
      <w:bookmarkEnd w:id="11"/>
      <w:r w:rsidRPr="009747A8">
        <w:t xml:space="preserve"> </w:t>
      </w:r>
    </w:p>
    <w:p w14:paraId="5CE0B694" w14:textId="77777777" w:rsidR="00C07E97" w:rsidRPr="009747A8" w:rsidRDefault="00C07E97" w:rsidP="00A70029">
      <w:pPr>
        <w:rPr>
          <w:lang w:val="en-US" w:eastAsia="en-CA"/>
        </w:rPr>
      </w:pPr>
    </w:p>
    <w:p w14:paraId="654E13B4" w14:textId="10A17FAC" w:rsidR="00C07E97" w:rsidRPr="009747A8" w:rsidRDefault="00C07E97" w:rsidP="00C07E97">
      <w:pPr>
        <w:rPr>
          <w:lang w:val="en-US" w:eastAsia="en-CA"/>
        </w:rPr>
      </w:pPr>
      <w:r w:rsidRPr="009747A8">
        <w:rPr>
          <w:lang w:val="en-US" w:eastAsia="en-CA"/>
        </w:rPr>
        <w:t xml:space="preserve">There are processes in place </w:t>
      </w:r>
      <w:r w:rsidR="00ED2214" w:rsidRPr="009747A8">
        <w:rPr>
          <w:lang w:val="en-US" w:eastAsia="en-CA"/>
        </w:rPr>
        <w:t>to</w:t>
      </w:r>
      <w:r w:rsidRPr="009747A8">
        <w:rPr>
          <w:lang w:val="en-US" w:eastAsia="en-CA"/>
        </w:rPr>
        <w:t xml:space="preserve"> ensure that information is not inappropriately used as part of an exempted </w:t>
      </w:r>
      <w:r w:rsidR="00EB7018" w:rsidRPr="009747A8">
        <w:rPr>
          <w:lang w:val="en-US" w:eastAsia="en-CA"/>
        </w:rPr>
        <w:t xml:space="preserve">police record </w:t>
      </w:r>
      <w:r w:rsidRPr="009747A8">
        <w:rPr>
          <w:lang w:val="en-US" w:eastAsia="en-CA"/>
        </w:rPr>
        <w:t>check. The Ministry</w:t>
      </w:r>
      <w:r w:rsidR="00ED2214" w:rsidRPr="009747A8">
        <w:rPr>
          <w:lang w:val="en-US" w:eastAsia="en-CA"/>
        </w:rPr>
        <w:t xml:space="preserve"> of the Solicitor General</w:t>
      </w:r>
      <w:r w:rsidRPr="009747A8">
        <w:rPr>
          <w:lang w:val="en-US" w:eastAsia="en-CA"/>
        </w:rPr>
        <w:t xml:space="preserve"> </w:t>
      </w:r>
      <w:r w:rsidR="00ED2214" w:rsidRPr="009747A8">
        <w:rPr>
          <w:lang w:val="en-US" w:eastAsia="en-CA"/>
        </w:rPr>
        <w:t xml:space="preserve">is </w:t>
      </w:r>
      <w:r w:rsidRPr="009747A8">
        <w:rPr>
          <w:lang w:val="en-US" w:eastAsia="en-CA"/>
        </w:rPr>
        <w:t>propos</w:t>
      </w:r>
      <w:r w:rsidR="00ED2214" w:rsidRPr="009747A8">
        <w:rPr>
          <w:lang w:val="en-US" w:eastAsia="en-CA"/>
        </w:rPr>
        <w:t>ing</w:t>
      </w:r>
      <w:r w:rsidRPr="009747A8">
        <w:rPr>
          <w:lang w:val="en-US" w:eastAsia="en-CA"/>
        </w:rPr>
        <w:t xml:space="preserve"> to formalize these processes as part of the exemption</w:t>
      </w:r>
      <w:r w:rsidR="0006229E" w:rsidRPr="009747A8">
        <w:rPr>
          <w:lang w:val="en-US" w:eastAsia="en-CA"/>
        </w:rPr>
        <w:t>s</w:t>
      </w:r>
      <w:r w:rsidRPr="009747A8">
        <w:rPr>
          <w:lang w:val="en-US" w:eastAsia="en-CA"/>
        </w:rPr>
        <w:t xml:space="preserve"> framework. This will include:</w:t>
      </w:r>
    </w:p>
    <w:p w14:paraId="6ECEAAEB" w14:textId="2BD11547" w:rsidR="00B650F9" w:rsidRPr="009747A8" w:rsidRDefault="00B2466C" w:rsidP="00C07E97">
      <w:pPr>
        <w:pStyle w:val="ListParagraph"/>
        <w:numPr>
          <w:ilvl w:val="0"/>
          <w:numId w:val="52"/>
        </w:numPr>
        <w:rPr>
          <w:lang w:val="en-US" w:eastAsia="en-CA"/>
        </w:rPr>
      </w:pPr>
      <w:r w:rsidRPr="009747A8">
        <w:rPr>
          <w:lang w:val="en-US" w:eastAsia="en-CA"/>
        </w:rPr>
        <w:t xml:space="preserve">Greater transparency around how an exempted </w:t>
      </w:r>
      <w:r w:rsidR="00EB7018" w:rsidRPr="009747A8">
        <w:rPr>
          <w:lang w:val="en-US" w:eastAsia="en-CA"/>
        </w:rPr>
        <w:t xml:space="preserve">police record </w:t>
      </w:r>
      <w:r w:rsidRPr="009747A8">
        <w:rPr>
          <w:lang w:val="en-US" w:eastAsia="en-CA"/>
        </w:rPr>
        <w:t>check i</w:t>
      </w:r>
      <w:r w:rsidR="009A68EC" w:rsidRPr="009747A8">
        <w:rPr>
          <w:lang w:val="en-US" w:eastAsia="en-CA"/>
        </w:rPr>
        <w:t>s</w:t>
      </w:r>
      <w:r w:rsidRPr="009747A8">
        <w:rPr>
          <w:lang w:val="en-US" w:eastAsia="en-CA"/>
        </w:rPr>
        <w:t xml:space="preserve"> conducted, how information is disclosed</w:t>
      </w:r>
      <w:r w:rsidR="00B650F9" w:rsidRPr="009747A8">
        <w:rPr>
          <w:lang w:val="en-US" w:eastAsia="en-CA"/>
        </w:rPr>
        <w:t>;</w:t>
      </w:r>
      <w:r w:rsidRPr="009747A8">
        <w:rPr>
          <w:lang w:val="en-US" w:eastAsia="en-CA"/>
        </w:rPr>
        <w:t xml:space="preserve"> and</w:t>
      </w:r>
    </w:p>
    <w:p w14:paraId="35DB7C29" w14:textId="0C712880" w:rsidR="00B2466C" w:rsidRPr="009747A8" w:rsidRDefault="00B650F9" w:rsidP="00C07E97">
      <w:pPr>
        <w:pStyle w:val="ListParagraph"/>
        <w:numPr>
          <w:ilvl w:val="0"/>
          <w:numId w:val="52"/>
        </w:numPr>
        <w:rPr>
          <w:lang w:val="en-US" w:eastAsia="en-CA"/>
        </w:rPr>
      </w:pPr>
      <w:r w:rsidRPr="009747A8">
        <w:rPr>
          <w:lang w:val="en-US" w:eastAsia="en-CA"/>
        </w:rPr>
        <w:t>A</w:t>
      </w:r>
      <w:r w:rsidR="00B2466C" w:rsidRPr="009747A8">
        <w:rPr>
          <w:lang w:val="en-US" w:eastAsia="en-CA"/>
        </w:rPr>
        <w:t xml:space="preserve"> process </w:t>
      </w:r>
      <w:r w:rsidR="00877175" w:rsidRPr="009747A8">
        <w:rPr>
          <w:lang w:val="en-US" w:eastAsia="en-CA"/>
        </w:rPr>
        <w:t xml:space="preserve">to respond to a request from </w:t>
      </w:r>
      <w:r w:rsidR="009A68EC" w:rsidRPr="009747A8">
        <w:rPr>
          <w:lang w:val="en-US" w:eastAsia="en-CA"/>
        </w:rPr>
        <w:t>an individual</w:t>
      </w:r>
      <w:r w:rsidR="00877175" w:rsidRPr="009747A8">
        <w:rPr>
          <w:lang w:val="en-US" w:eastAsia="en-CA"/>
        </w:rPr>
        <w:t xml:space="preserve"> to </w:t>
      </w:r>
      <w:r w:rsidR="009E7257" w:rsidRPr="009747A8">
        <w:rPr>
          <w:lang w:val="en-US" w:eastAsia="en-CA"/>
        </w:rPr>
        <w:t xml:space="preserve">review </w:t>
      </w:r>
      <w:r w:rsidR="001F0FB7" w:rsidRPr="009747A8">
        <w:rPr>
          <w:lang w:val="en-US" w:eastAsia="en-CA"/>
        </w:rPr>
        <w:t>and</w:t>
      </w:r>
      <w:r w:rsidR="00756C13" w:rsidRPr="009747A8">
        <w:rPr>
          <w:lang w:val="en-US" w:eastAsia="en-CA"/>
        </w:rPr>
        <w:t xml:space="preserve"> potentially</w:t>
      </w:r>
      <w:r w:rsidR="009E7257" w:rsidRPr="009747A8">
        <w:rPr>
          <w:lang w:val="en-US" w:eastAsia="en-CA"/>
        </w:rPr>
        <w:t xml:space="preserve"> </w:t>
      </w:r>
      <w:r w:rsidR="00AF59CD" w:rsidRPr="009747A8">
        <w:rPr>
          <w:lang w:val="en-US" w:eastAsia="en-CA"/>
        </w:rPr>
        <w:t xml:space="preserve">correct </w:t>
      </w:r>
      <w:r w:rsidR="00756C13" w:rsidRPr="009747A8">
        <w:rPr>
          <w:lang w:val="en-US" w:eastAsia="en-CA"/>
        </w:rPr>
        <w:t xml:space="preserve">inaccurate </w:t>
      </w:r>
      <w:r w:rsidR="00AF59CD" w:rsidRPr="009747A8">
        <w:rPr>
          <w:lang w:val="en-US" w:eastAsia="en-CA"/>
        </w:rPr>
        <w:t>formation</w:t>
      </w:r>
      <w:r w:rsidR="00B42F4E" w:rsidRPr="009747A8">
        <w:rPr>
          <w:lang w:val="en-US" w:eastAsia="en-CA"/>
        </w:rPr>
        <w:t>.</w:t>
      </w:r>
    </w:p>
    <w:p w14:paraId="53DC1B5C" w14:textId="7DEDBD2F" w:rsidR="00A70029" w:rsidRPr="009747A8" w:rsidRDefault="00A70029" w:rsidP="00A70029">
      <w:pPr>
        <w:pStyle w:val="Heading2"/>
      </w:pPr>
    </w:p>
    <w:p w14:paraId="36B42266" w14:textId="71C95559" w:rsidR="00A70029" w:rsidRPr="009747A8" w:rsidRDefault="00A70029" w:rsidP="00A70029">
      <w:pPr>
        <w:pStyle w:val="Heading2"/>
      </w:pPr>
      <w:bookmarkStart w:id="12" w:name="_Toc62571485"/>
      <w:r w:rsidRPr="009747A8">
        <w:t>Non-Criminal or Police Contact Information</w:t>
      </w:r>
      <w:bookmarkEnd w:id="12"/>
    </w:p>
    <w:p w14:paraId="37988297" w14:textId="77777777" w:rsidR="00A70029" w:rsidRPr="009747A8" w:rsidRDefault="00A70029" w:rsidP="00A70029">
      <w:pPr>
        <w:rPr>
          <w:rFonts w:eastAsia="Calibri"/>
          <w:lang w:val="en-US" w:eastAsia="en-CA"/>
        </w:rPr>
      </w:pPr>
    </w:p>
    <w:p w14:paraId="70D6A508" w14:textId="6C2B7164" w:rsidR="00A70029" w:rsidRPr="009747A8" w:rsidRDefault="00A70029" w:rsidP="00A70029">
      <w:pPr>
        <w:rPr>
          <w:rFonts w:eastAsia="Calibri"/>
          <w:lang w:val="en-US" w:eastAsia="en-CA"/>
        </w:rPr>
      </w:pPr>
      <w:r w:rsidRPr="009747A8">
        <w:rPr>
          <w:rFonts w:eastAsia="Calibri"/>
          <w:lang w:val="en-US" w:eastAsia="en-CA"/>
        </w:rPr>
        <w:t xml:space="preserve">Non-criminal information is information that is recorded by police services that is not associated with a charge or conviction. It may be gathered to build knowledge or to assist police services with providing appropriate services relating to a person’s mental health, if they have been a victim of crime, or if they have any criminal associations. </w:t>
      </w:r>
    </w:p>
    <w:p w14:paraId="75861D5D" w14:textId="77777777" w:rsidR="00A70029" w:rsidRPr="009747A8" w:rsidRDefault="00A70029" w:rsidP="00A70029">
      <w:pPr>
        <w:rPr>
          <w:rFonts w:eastAsia="Calibri"/>
          <w:lang w:val="en-US" w:eastAsia="en-CA"/>
        </w:rPr>
      </w:pPr>
    </w:p>
    <w:p w14:paraId="3521638F" w14:textId="140C5813" w:rsidR="00A70029" w:rsidRPr="009747A8" w:rsidRDefault="00A70029" w:rsidP="00A70029">
      <w:pPr>
        <w:rPr>
          <w:rFonts w:eastAsia="Calibri"/>
          <w:lang w:val="en-US" w:eastAsia="en-CA"/>
        </w:rPr>
      </w:pPr>
      <w:r w:rsidRPr="009747A8">
        <w:rPr>
          <w:rFonts w:eastAsia="Calibri"/>
          <w:lang w:val="en-US" w:eastAsia="en-CA"/>
        </w:rPr>
        <w:t>The Ministry of the Solicitor General is proposing that some non-criminal information be excluded from information accessed as part of an exempted</w:t>
      </w:r>
      <w:r w:rsidR="00D66C4A" w:rsidRPr="009747A8">
        <w:rPr>
          <w:rFonts w:eastAsia="Calibri"/>
          <w:lang w:val="en-US" w:eastAsia="en-CA"/>
        </w:rPr>
        <w:t xml:space="preserve"> police record</w:t>
      </w:r>
      <w:r w:rsidRPr="009747A8">
        <w:rPr>
          <w:rFonts w:eastAsia="Calibri"/>
          <w:lang w:val="en-US" w:eastAsia="en-CA"/>
        </w:rPr>
        <w:t xml:space="preserve"> check unless it is specifically required to address security requirements to avoid a public safety risk. </w:t>
      </w:r>
    </w:p>
    <w:p w14:paraId="226EE7CA" w14:textId="77777777" w:rsidR="00110120" w:rsidRPr="009747A8" w:rsidRDefault="00110120" w:rsidP="002B4998">
      <w:pPr>
        <w:rPr>
          <w:rFonts w:eastAsia="Calibri"/>
          <w:lang w:val="en-US" w:eastAsia="en-CA"/>
        </w:rPr>
      </w:pPr>
    </w:p>
    <w:p w14:paraId="185FC042" w14:textId="3A4CD06A" w:rsidR="00A9358F" w:rsidRPr="009747A8" w:rsidRDefault="00EB1E07" w:rsidP="002B4998">
      <w:pPr>
        <w:pStyle w:val="Heading2"/>
      </w:pPr>
      <w:bookmarkStart w:id="13" w:name="_Toc62571486"/>
      <w:bookmarkEnd w:id="10"/>
      <w:r w:rsidRPr="009747A8">
        <w:t xml:space="preserve">Street Checks </w:t>
      </w:r>
      <w:r w:rsidR="00F20D43" w:rsidRPr="009747A8">
        <w:t xml:space="preserve">and Victim </w:t>
      </w:r>
      <w:r w:rsidRPr="009747A8">
        <w:t>Information</w:t>
      </w:r>
      <w:bookmarkEnd w:id="13"/>
    </w:p>
    <w:p w14:paraId="3BD2A94F" w14:textId="6D918333" w:rsidR="004B1C14" w:rsidRPr="009747A8" w:rsidRDefault="004B1C14">
      <w:pPr>
        <w:rPr>
          <w:rFonts w:eastAsia="Calibri"/>
        </w:rPr>
      </w:pPr>
    </w:p>
    <w:p w14:paraId="4633F994" w14:textId="7669CE40" w:rsidR="00036219" w:rsidRPr="009747A8" w:rsidRDefault="004B1C14" w:rsidP="002B4998">
      <w:pPr>
        <w:rPr>
          <w:rFonts w:eastAsia="Calibri"/>
        </w:rPr>
      </w:pPr>
      <w:r w:rsidRPr="009747A8">
        <w:rPr>
          <w:rFonts w:eastAsia="Calibri"/>
        </w:rPr>
        <w:t xml:space="preserve">A street check, also known as carding, is when a police officer asks someone for identifying information (ID) in </w:t>
      </w:r>
      <w:r w:rsidR="00A012DD" w:rsidRPr="009747A8">
        <w:rPr>
          <w:rFonts w:eastAsia="Calibri"/>
        </w:rPr>
        <w:t>certain</w:t>
      </w:r>
      <w:r w:rsidRPr="009747A8">
        <w:rPr>
          <w:rFonts w:eastAsia="Calibri"/>
        </w:rPr>
        <w:t xml:space="preserve"> situation</w:t>
      </w:r>
      <w:r w:rsidR="00A012DD" w:rsidRPr="009747A8">
        <w:rPr>
          <w:rFonts w:eastAsia="Calibri"/>
        </w:rPr>
        <w:t>s</w:t>
      </w:r>
      <w:r w:rsidRPr="009747A8">
        <w:rPr>
          <w:rFonts w:eastAsia="Calibri"/>
        </w:rPr>
        <w:t>.</w:t>
      </w:r>
      <w:r w:rsidR="00C77484" w:rsidRPr="009747A8">
        <w:rPr>
          <w:rFonts w:eastAsia="Calibri"/>
        </w:rPr>
        <w:t xml:space="preserve"> </w:t>
      </w:r>
      <w:r w:rsidR="00781B6B" w:rsidRPr="009747A8">
        <w:rPr>
          <w:rFonts w:eastAsia="Calibri"/>
        </w:rPr>
        <w:t xml:space="preserve">In 2017, </w:t>
      </w:r>
      <w:r w:rsidR="00424FB0" w:rsidRPr="009747A8">
        <w:rPr>
          <w:rFonts w:eastAsia="Calibri"/>
        </w:rPr>
        <w:t>a regulation</w:t>
      </w:r>
      <w:r w:rsidR="00612038" w:rsidRPr="009747A8">
        <w:rPr>
          <w:rFonts w:eastAsia="Calibri"/>
        </w:rPr>
        <w:t xml:space="preserve"> </w:t>
      </w:r>
      <w:r w:rsidR="00512E86" w:rsidRPr="009747A8">
        <w:rPr>
          <w:rFonts w:eastAsia="Calibri"/>
        </w:rPr>
        <w:t xml:space="preserve">created new rules for police </w:t>
      </w:r>
      <w:r w:rsidR="00F91B51" w:rsidRPr="009747A8">
        <w:rPr>
          <w:rFonts w:eastAsia="Calibri"/>
        </w:rPr>
        <w:t>regarding the conduct of street checks</w:t>
      </w:r>
      <w:r w:rsidR="00781B6B" w:rsidRPr="009747A8">
        <w:rPr>
          <w:rFonts w:eastAsia="Calibri"/>
        </w:rPr>
        <w:t xml:space="preserve">. </w:t>
      </w:r>
      <w:r w:rsidR="00BA253F" w:rsidRPr="009747A8">
        <w:rPr>
          <w:rFonts w:eastAsia="Calibri"/>
        </w:rPr>
        <w:t>In some cases</w:t>
      </w:r>
      <w:r w:rsidR="004A5457" w:rsidRPr="009747A8">
        <w:rPr>
          <w:rFonts w:eastAsia="Calibri"/>
        </w:rPr>
        <w:t xml:space="preserve">, </w:t>
      </w:r>
      <w:r w:rsidR="00F24045" w:rsidRPr="009747A8">
        <w:rPr>
          <w:rFonts w:eastAsia="Calibri"/>
        </w:rPr>
        <w:t>street check</w:t>
      </w:r>
      <w:r w:rsidR="00E63835" w:rsidRPr="009747A8">
        <w:rPr>
          <w:rFonts w:eastAsia="Calibri"/>
        </w:rPr>
        <w:t xml:space="preserve"> information </w:t>
      </w:r>
      <w:r w:rsidR="00A012DD" w:rsidRPr="009747A8">
        <w:rPr>
          <w:rFonts w:eastAsia="Calibri"/>
        </w:rPr>
        <w:t xml:space="preserve">obtained prior to 2017 </w:t>
      </w:r>
      <w:r w:rsidR="009726F9" w:rsidRPr="009747A8">
        <w:rPr>
          <w:rFonts w:eastAsia="Calibri"/>
        </w:rPr>
        <w:t xml:space="preserve">does </w:t>
      </w:r>
      <w:r w:rsidR="00490403" w:rsidRPr="009747A8">
        <w:rPr>
          <w:rFonts w:eastAsia="Calibri"/>
        </w:rPr>
        <w:t>exist in</w:t>
      </w:r>
      <w:r w:rsidR="00E63835" w:rsidRPr="009747A8">
        <w:rPr>
          <w:rFonts w:eastAsia="Calibri"/>
        </w:rPr>
        <w:t xml:space="preserve"> police database</w:t>
      </w:r>
      <w:r w:rsidR="00490403" w:rsidRPr="009747A8">
        <w:rPr>
          <w:rFonts w:eastAsia="Calibri"/>
        </w:rPr>
        <w:t>s</w:t>
      </w:r>
      <w:r w:rsidR="00E63835" w:rsidRPr="009747A8">
        <w:rPr>
          <w:rFonts w:eastAsia="Calibri"/>
        </w:rPr>
        <w:t xml:space="preserve"> and </w:t>
      </w:r>
      <w:r w:rsidR="0022135A" w:rsidRPr="009747A8">
        <w:rPr>
          <w:rFonts w:eastAsia="Calibri"/>
        </w:rPr>
        <w:t xml:space="preserve">can </w:t>
      </w:r>
      <w:r w:rsidR="00E63835" w:rsidRPr="009747A8">
        <w:rPr>
          <w:rFonts w:eastAsia="Calibri"/>
        </w:rPr>
        <w:t xml:space="preserve">be </w:t>
      </w:r>
      <w:r w:rsidR="00781B6B" w:rsidRPr="009747A8">
        <w:rPr>
          <w:rFonts w:eastAsia="Calibri"/>
        </w:rPr>
        <w:t xml:space="preserve">accessed </w:t>
      </w:r>
      <w:r w:rsidR="00562499" w:rsidRPr="009747A8">
        <w:rPr>
          <w:rFonts w:eastAsia="Calibri"/>
        </w:rPr>
        <w:t>in an exempted police record check</w:t>
      </w:r>
      <w:r w:rsidR="00B44797" w:rsidRPr="009747A8">
        <w:rPr>
          <w:rFonts w:eastAsia="Calibri"/>
        </w:rPr>
        <w:t xml:space="preserve"> (if police policy permits this </w:t>
      </w:r>
      <w:r w:rsidR="00002477" w:rsidRPr="009747A8">
        <w:rPr>
          <w:rFonts w:eastAsia="Calibri"/>
        </w:rPr>
        <w:t>access</w:t>
      </w:r>
      <w:r w:rsidR="00B44797" w:rsidRPr="009747A8">
        <w:rPr>
          <w:rFonts w:eastAsia="Calibri"/>
        </w:rPr>
        <w:t>)</w:t>
      </w:r>
      <w:r w:rsidR="00562499" w:rsidRPr="009747A8">
        <w:rPr>
          <w:rFonts w:eastAsia="Calibri"/>
        </w:rPr>
        <w:t>.</w:t>
      </w:r>
    </w:p>
    <w:p w14:paraId="32C409E4" w14:textId="07100048" w:rsidR="004B1C14" w:rsidRPr="009747A8" w:rsidRDefault="004B1C14">
      <w:pPr>
        <w:rPr>
          <w:rFonts w:eastAsia="Calibri"/>
        </w:rPr>
      </w:pPr>
    </w:p>
    <w:p w14:paraId="62D32734" w14:textId="5F5F9958" w:rsidR="00144369" w:rsidRPr="009747A8" w:rsidRDefault="004818E4">
      <w:pPr>
        <w:rPr>
          <w:rFonts w:eastAsia="Calibri"/>
          <w:b/>
          <w:bCs/>
          <w:i/>
          <w:iCs/>
        </w:rPr>
      </w:pPr>
      <w:r w:rsidRPr="009747A8">
        <w:rPr>
          <w:rFonts w:eastAsia="Calibri"/>
        </w:rPr>
        <w:t>The Ministry of the Solicitor General</w:t>
      </w:r>
      <w:r w:rsidR="003768B0" w:rsidRPr="009747A8">
        <w:rPr>
          <w:rFonts w:eastAsia="Calibri"/>
        </w:rPr>
        <w:t xml:space="preserve"> is proposing </w:t>
      </w:r>
      <w:r w:rsidR="004E2EAA" w:rsidRPr="009747A8">
        <w:rPr>
          <w:rFonts w:eastAsia="Calibri"/>
        </w:rPr>
        <w:t>strengthening existing safeguards,</w:t>
      </w:r>
      <w:r w:rsidR="00570B99" w:rsidRPr="009747A8">
        <w:rPr>
          <w:rFonts w:eastAsia="Calibri"/>
        </w:rPr>
        <w:t xml:space="preserve"> to increase restrictions to</w:t>
      </w:r>
      <w:r w:rsidR="00F20D43" w:rsidRPr="009747A8">
        <w:rPr>
          <w:rFonts w:eastAsia="Calibri"/>
        </w:rPr>
        <w:t xml:space="preserve"> </w:t>
      </w:r>
      <w:r w:rsidR="00144369" w:rsidRPr="009747A8">
        <w:rPr>
          <w:rFonts w:eastAsia="Calibri"/>
        </w:rPr>
        <w:t>non-criminal information</w:t>
      </w:r>
      <w:r w:rsidR="00C44C3E" w:rsidRPr="009747A8">
        <w:rPr>
          <w:rFonts w:eastAsia="Calibri"/>
        </w:rPr>
        <w:t xml:space="preserve"> for</w:t>
      </w:r>
      <w:r w:rsidR="00331899" w:rsidRPr="009747A8">
        <w:rPr>
          <w:rFonts w:eastAsia="Calibri"/>
        </w:rPr>
        <w:t xml:space="preserve"> </w:t>
      </w:r>
      <w:r w:rsidR="00144369" w:rsidRPr="009747A8">
        <w:rPr>
          <w:rFonts w:eastAsia="Calibri"/>
        </w:rPr>
        <w:t xml:space="preserve">exempted police record checks, unless the position has a </w:t>
      </w:r>
      <w:r w:rsidR="004E2EAA" w:rsidRPr="009747A8">
        <w:rPr>
          <w:rFonts w:eastAsia="Calibri"/>
        </w:rPr>
        <w:t xml:space="preserve">significant </w:t>
      </w:r>
      <w:r w:rsidR="00144369" w:rsidRPr="009747A8">
        <w:rPr>
          <w:rFonts w:eastAsia="Calibri"/>
        </w:rPr>
        <w:t xml:space="preserve">risk of infiltration </w:t>
      </w:r>
      <w:r w:rsidR="00570B99" w:rsidRPr="009747A8">
        <w:rPr>
          <w:rFonts w:eastAsia="Calibri"/>
        </w:rPr>
        <w:t>(e.g., police officer, correctional officer and provincial security advisor)</w:t>
      </w:r>
      <w:r w:rsidR="00BF1605" w:rsidRPr="009747A8">
        <w:rPr>
          <w:rFonts w:eastAsia="Calibri"/>
        </w:rPr>
        <w:t xml:space="preserve"> </w:t>
      </w:r>
      <w:r w:rsidR="00144369" w:rsidRPr="009747A8">
        <w:rPr>
          <w:rFonts w:eastAsia="Calibri"/>
        </w:rPr>
        <w:t>from organized crime</w:t>
      </w:r>
      <w:r w:rsidR="00860E17" w:rsidRPr="009747A8">
        <w:rPr>
          <w:rFonts w:eastAsia="Calibri"/>
        </w:rPr>
        <w:t xml:space="preserve"> or other security threat groups (e.g. terroris</w:t>
      </w:r>
      <w:r w:rsidR="005956CD" w:rsidRPr="009747A8">
        <w:rPr>
          <w:rFonts w:eastAsia="Calibri"/>
        </w:rPr>
        <w:t>ts)</w:t>
      </w:r>
      <w:r w:rsidR="00FE23A3" w:rsidRPr="009747A8">
        <w:rPr>
          <w:rFonts w:eastAsia="Calibri"/>
          <w:b/>
          <w:bCs/>
          <w:i/>
          <w:iCs/>
        </w:rPr>
        <w:t xml:space="preserve"> </w:t>
      </w:r>
      <w:r w:rsidR="00144369" w:rsidRPr="009747A8">
        <w:rPr>
          <w:rFonts w:eastAsia="Calibri"/>
        </w:rPr>
        <w:t>and the specific public safety risks have been clearly documented</w:t>
      </w:r>
      <w:r w:rsidR="00EB5FFD" w:rsidRPr="009747A8">
        <w:rPr>
          <w:rFonts w:eastAsia="Calibri"/>
        </w:rPr>
        <w:t xml:space="preserve"> </w:t>
      </w:r>
      <w:r w:rsidR="005956CD" w:rsidRPr="009747A8">
        <w:rPr>
          <w:rFonts w:eastAsia="Calibri"/>
        </w:rPr>
        <w:t xml:space="preserve">by the organization which is </w:t>
      </w:r>
      <w:r w:rsidR="00255C55" w:rsidRPr="009747A8">
        <w:rPr>
          <w:rFonts w:eastAsia="Calibri"/>
        </w:rPr>
        <w:t>responsible</w:t>
      </w:r>
      <w:r w:rsidR="005956CD" w:rsidRPr="009747A8">
        <w:rPr>
          <w:rFonts w:eastAsia="Calibri"/>
        </w:rPr>
        <w:t xml:space="preserve"> for the screening</w:t>
      </w:r>
      <w:r w:rsidR="00570B99" w:rsidRPr="009747A8">
        <w:rPr>
          <w:rFonts w:eastAsia="Calibri"/>
        </w:rPr>
        <w:t>.</w:t>
      </w:r>
    </w:p>
    <w:p w14:paraId="72AFD24F" w14:textId="5E2411C4" w:rsidR="00251FB5" w:rsidRPr="009747A8" w:rsidRDefault="00251FB5">
      <w:pPr>
        <w:rPr>
          <w:rFonts w:eastAsia="Calibri"/>
        </w:rPr>
      </w:pPr>
    </w:p>
    <w:p w14:paraId="78493F33" w14:textId="77C34FB5" w:rsidR="00251FB5" w:rsidRPr="009747A8" w:rsidRDefault="00251FB5">
      <w:pPr>
        <w:rPr>
          <w:rFonts w:eastAsia="Calibri"/>
          <w:b/>
          <w:bCs/>
          <w:i/>
          <w:iCs/>
        </w:rPr>
      </w:pPr>
      <w:r w:rsidRPr="009747A8">
        <w:rPr>
          <w:rFonts w:eastAsia="Calibri"/>
        </w:rPr>
        <w:t xml:space="preserve">Police databases may also include information related to where a person has been a victim of a crime. As this information is </w:t>
      </w:r>
      <w:r w:rsidR="007E3A2A" w:rsidRPr="009747A8">
        <w:rPr>
          <w:rFonts w:eastAsia="Calibri"/>
        </w:rPr>
        <w:t xml:space="preserve">generally </w:t>
      </w:r>
      <w:r w:rsidRPr="009747A8">
        <w:rPr>
          <w:rFonts w:eastAsia="Calibri"/>
        </w:rPr>
        <w:t>not relevant for employment</w:t>
      </w:r>
      <w:r w:rsidR="002B0C76" w:rsidRPr="009747A8">
        <w:rPr>
          <w:rFonts w:eastAsia="Calibri"/>
        </w:rPr>
        <w:t>,</w:t>
      </w:r>
      <w:r w:rsidR="00A60437" w:rsidRPr="009747A8">
        <w:rPr>
          <w:rFonts w:eastAsia="Calibri"/>
        </w:rPr>
        <w:t xml:space="preserve"> </w:t>
      </w:r>
      <w:r w:rsidRPr="009747A8">
        <w:rPr>
          <w:rFonts w:eastAsia="Calibri"/>
        </w:rPr>
        <w:t xml:space="preserve">volunteer </w:t>
      </w:r>
      <w:r w:rsidR="002B0C76" w:rsidRPr="009747A8">
        <w:rPr>
          <w:rFonts w:eastAsia="Calibri"/>
        </w:rPr>
        <w:t xml:space="preserve">or </w:t>
      </w:r>
      <w:r w:rsidR="003D44ED" w:rsidRPr="009747A8">
        <w:rPr>
          <w:rFonts w:eastAsia="Calibri"/>
        </w:rPr>
        <w:t xml:space="preserve">licence </w:t>
      </w:r>
      <w:r w:rsidRPr="009747A8">
        <w:rPr>
          <w:rFonts w:eastAsia="Calibri"/>
        </w:rPr>
        <w:t>screening</w:t>
      </w:r>
      <w:r w:rsidR="00FF1E83" w:rsidRPr="009747A8">
        <w:rPr>
          <w:rFonts w:eastAsia="Calibri"/>
        </w:rPr>
        <w:t>,</w:t>
      </w:r>
      <w:r w:rsidRPr="009747A8">
        <w:rPr>
          <w:rFonts w:eastAsia="Calibri"/>
        </w:rPr>
        <w:t xml:space="preserve"> </w:t>
      </w:r>
      <w:r w:rsidR="004E2EAA" w:rsidRPr="009747A8">
        <w:rPr>
          <w:rFonts w:eastAsia="Calibri"/>
        </w:rPr>
        <w:t xml:space="preserve">additional protections will be introduced to ensure </w:t>
      </w:r>
      <w:r w:rsidR="00B650F9" w:rsidRPr="009747A8">
        <w:rPr>
          <w:rFonts w:eastAsia="Calibri"/>
        </w:rPr>
        <w:t xml:space="preserve">that in most cases, </w:t>
      </w:r>
      <w:r w:rsidRPr="009747A8">
        <w:rPr>
          <w:rFonts w:eastAsia="Calibri"/>
        </w:rPr>
        <w:t>it w</w:t>
      </w:r>
      <w:r w:rsidR="002223BA" w:rsidRPr="009747A8">
        <w:rPr>
          <w:rFonts w:eastAsia="Calibri"/>
        </w:rPr>
        <w:t>ould</w:t>
      </w:r>
      <w:r w:rsidRPr="009747A8">
        <w:rPr>
          <w:rFonts w:eastAsia="Calibri"/>
        </w:rPr>
        <w:t xml:space="preserve"> not be included in an exempted police record check</w:t>
      </w:r>
      <w:r w:rsidR="00B44797" w:rsidRPr="009747A8">
        <w:rPr>
          <w:rFonts w:eastAsia="Calibri"/>
        </w:rPr>
        <w:t>.</w:t>
      </w:r>
      <w:r w:rsidR="00A35260" w:rsidRPr="009747A8">
        <w:rPr>
          <w:rFonts w:eastAsia="Calibri"/>
        </w:rPr>
        <w:t xml:space="preserve"> </w:t>
      </w:r>
    </w:p>
    <w:p w14:paraId="2C5F6A7C" w14:textId="6731B992" w:rsidR="00A9358F" w:rsidRPr="009747A8" w:rsidRDefault="00A9358F">
      <w:pPr>
        <w:rPr>
          <w:rFonts w:eastAsia="Calibri"/>
          <w:b/>
          <w:bCs/>
          <w:lang w:eastAsia="en-CA"/>
        </w:rPr>
      </w:pPr>
    </w:p>
    <w:p w14:paraId="559069B5" w14:textId="77777777" w:rsidR="00B650F9" w:rsidRPr="009747A8" w:rsidRDefault="00B650F9" w:rsidP="002B4998">
      <w:pPr>
        <w:pStyle w:val="Heading2"/>
      </w:pPr>
    </w:p>
    <w:p w14:paraId="0CB425CE" w14:textId="77777777" w:rsidR="00B650F9" w:rsidRPr="009747A8" w:rsidRDefault="00B650F9" w:rsidP="002B4998">
      <w:pPr>
        <w:pStyle w:val="Heading2"/>
      </w:pPr>
    </w:p>
    <w:p w14:paraId="0E065329" w14:textId="37221589" w:rsidR="004F24D9" w:rsidRPr="009747A8" w:rsidRDefault="004F24D9" w:rsidP="002B4998">
      <w:pPr>
        <w:pStyle w:val="Heading2"/>
      </w:pPr>
      <w:bookmarkStart w:id="14" w:name="_Toc62571487"/>
      <w:r w:rsidRPr="009747A8">
        <w:lastRenderedPageBreak/>
        <w:t>Mental Health</w:t>
      </w:r>
      <w:r w:rsidR="00B44797" w:rsidRPr="009747A8">
        <w:t xml:space="preserve"> Contact</w:t>
      </w:r>
      <w:r w:rsidRPr="009747A8">
        <w:t xml:space="preserve"> Information</w:t>
      </w:r>
      <w:bookmarkEnd w:id="14"/>
    </w:p>
    <w:p w14:paraId="5A2D3B11" w14:textId="4842C22F" w:rsidR="004F24D9" w:rsidRPr="009747A8" w:rsidRDefault="004F24D9">
      <w:pPr>
        <w:rPr>
          <w:rFonts w:eastAsia="Calibri"/>
        </w:rPr>
      </w:pPr>
    </w:p>
    <w:p w14:paraId="44204E6E" w14:textId="232C4679" w:rsidR="00B44797" w:rsidRPr="009747A8" w:rsidRDefault="00BF1605">
      <w:pPr>
        <w:rPr>
          <w:rFonts w:eastAsia="Calibri"/>
        </w:rPr>
      </w:pPr>
      <w:r w:rsidRPr="009747A8">
        <w:rPr>
          <w:rFonts w:eastAsia="Calibri"/>
        </w:rPr>
        <w:t>P</w:t>
      </w:r>
      <w:r w:rsidR="006A4FC9" w:rsidRPr="009747A8">
        <w:rPr>
          <w:rFonts w:eastAsia="Calibri"/>
        </w:rPr>
        <w:t xml:space="preserve">olice </w:t>
      </w:r>
      <w:r w:rsidRPr="009747A8">
        <w:rPr>
          <w:rFonts w:eastAsia="Calibri"/>
        </w:rPr>
        <w:t xml:space="preserve">services sometimes </w:t>
      </w:r>
      <w:r w:rsidR="00F6704A" w:rsidRPr="009747A8">
        <w:rPr>
          <w:rFonts w:eastAsia="Calibri"/>
        </w:rPr>
        <w:t xml:space="preserve">have </w:t>
      </w:r>
      <w:r w:rsidR="006A4FC9" w:rsidRPr="009747A8">
        <w:rPr>
          <w:rFonts w:eastAsia="Calibri"/>
        </w:rPr>
        <w:t xml:space="preserve">contact </w:t>
      </w:r>
      <w:r w:rsidR="00F6704A" w:rsidRPr="009747A8">
        <w:rPr>
          <w:rFonts w:eastAsia="Calibri"/>
        </w:rPr>
        <w:t>wit</w:t>
      </w:r>
      <w:r w:rsidR="006A4FC9" w:rsidRPr="009747A8">
        <w:rPr>
          <w:rFonts w:eastAsia="Calibri"/>
        </w:rPr>
        <w:t>h persons with mental health issues (</w:t>
      </w:r>
      <w:r w:rsidR="00BA19F8" w:rsidRPr="009747A8">
        <w:rPr>
          <w:rFonts w:eastAsia="Calibri"/>
        </w:rPr>
        <w:t>e.g</w:t>
      </w:r>
      <w:r w:rsidR="006A4FC9" w:rsidRPr="009747A8">
        <w:rPr>
          <w:rFonts w:eastAsia="Calibri"/>
        </w:rPr>
        <w:t>. police performing investigations, witness reports, wellness checks)</w:t>
      </w:r>
      <w:r w:rsidR="00B44797" w:rsidRPr="009747A8">
        <w:rPr>
          <w:rFonts w:eastAsia="Calibri"/>
        </w:rPr>
        <w:t xml:space="preserve">. As part of their duties, police create records of these </w:t>
      </w:r>
      <w:r w:rsidRPr="009747A8">
        <w:rPr>
          <w:rFonts w:eastAsia="Calibri"/>
        </w:rPr>
        <w:t xml:space="preserve">incidents </w:t>
      </w:r>
      <w:r w:rsidR="00C724EE" w:rsidRPr="009747A8">
        <w:rPr>
          <w:rFonts w:eastAsia="Calibri"/>
        </w:rPr>
        <w:t>in their</w:t>
      </w:r>
      <w:r w:rsidR="00B44797" w:rsidRPr="009747A8">
        <w:rPr>
          <w:rFonts w:eastAsia="Calibri"/>
        </w:rPr>
        <w:t xml:space="preserve"> databases for future reference. </w:t>
      </w:r>
    </w:p>
    <w:p w14:paraId="5764D4A7" w14:textId="77777777" w:rsidR="00B44797" w:rsidRPr="009747A8" w:rsidRDefault="00B44797">
      <w:pPr>
        <w:rPr>
          <w:rFonts w:eastAsia="Calibri"/>
        </w:rPr>
      </w:pPr>
    </w:p>
    <w:p w14:paraId="359A220F" w14:textId="7AADEF18" w:rsidR="00CB0EBE" w:rsidRPr="009747A8" w:rsidRDefault="00627ED1">
      <w:pPr>
        <w:rPr>
          <w:rFonts w:eastAsia="Calibri"/>
        </w:rPr>
      </w:pPr>
      <w:r w:rsidRPr="009747A8">
        <w:rPr>
          <w:rFonts w:eastAsia="Calibri"/>
        </w:rPr>
        <w:t xml:space="preserve">Police services in Ontario currently mitigate the </w:t>
      </w:r>
      <w:r w:rsidR="00002477" w:rsidRPr="009747A8">
        <w:rPr>
          <w:rFonts w:eastAsia="Calibri"/>
        </w:rPr>
        <w:t>access</w:t>
      </w:r>
      <w:r w:rsidRPr="009747A8">
        <w:rPr>
          <w:rFonts w:eastAsia="Calibri"/>
        </w:rPr>
        <w:t xml:space="preserve"> of mental health contact information through </w:t>
      </w:r>
      <w:r w:rsidR="00420E86" w:rsidRPr="009747A8">
        <w:rPr>
          <w:rFonts w:eastAsia="Calibri"/>
        </w:rPr>
        <w:t xml:space="preserve">a series of </w:t>
      </w:r>
      <w:r w:rsidRPr="009747A8">
        <w:rPr>
          <w:rFonts w:eastAsia="Calibri"/>
        </w:rPr>
        <w:t>operational policies,</w:t>
      </w:r>
      <w:r w:rsidR="00420E86" w:rsidRPr="009747A8">
        <w:rPr>
          <w:rFonts w:eastAsia="Calibri"/>
        </w:rPr>
        <w:t xml:space="preserve"> which</w:t>
      </w:r>
      <w:r w:rsidRPr="009747A8">
        <w:rPr>
          <w:rFonts w:eastAsia="Calibri"/>
        </w:rPr>
        <w:t xml:space="preserve"> may vary depending on the police service.</w:t>
      </w:r>
      <w:r w:rsidR="008D7434" w:rsidRPr="009747A8">
        <w:rPr>
          <w:rFonts w:eastAsia="Calibri"/>
        </w:rPr>
        <w:t xml:space="preserve"> </w:t>
      </w:r>
      <w:r w:rsidR="009C5EB0" w:rsidRPr="009747A8">
        <w:rPr>
          <w:rFonts w:eastAsia="Calibri"/>
        </w:rPr>
        <w:t xml:space="preserve"> </w:t>
      </w:r>
    </w:p>
    <w:p w14:paraId="6C6E6F4B" w14:textId="77777777" w:rsidR="00CB0EBE" w:rsidRPr="009747A8" w:rsidRDefault="00CB0EBE">
      <w:pPr>
        <w:rPr>
          <w:rFonts w:eastAsia="Calibri"/>
        </w:rPr>
      </w:pPr>
    </w:p>
    <w:p w14:paraId="3EC8F8D0" w14:textId="28E58665" w:rsidR="00AB7039" w:rsidRPr="009747A8" w:rsidRDefault="00085394">
      <w:pPr>
        <w:rPr>
          <w:b/>
          <w:sz w:val="32"/>
        </w:rPr>
        <w:sectPr w:rsidR="00AB7039" w:rsidRPr="009747A8" w:rsidSect="00B650F9">
          <w:headerReference w:type="even" r:id="rId18"/>
          <w:headerReference w:type="default" r:id="rId19"/>
          <w:footerReference w:type="even" r:id="rId20"/>
          <w:footerReference w:type="default" r:id="rId21"/>
          <w:headerReference w:type="first" r:id="rId22"/>
          <w:footerReference w:type="first" r:id="rId23"/>
          <w:pgSz w:w="12240" w:h="15840" w:code="1"/>
          <w:pgMar w:top="1077" w:right="1247" w:bottom="720" w:left="1247" w:header="0" w:footer="357" w:gutter="0"/>
          <w:cols w:space="720"/>
          <w:titlePg/>
          <w:docGrid w:linePitch="360"/>
        </w:sectPr>
      </w:pPr>
      <w:r w:rsidRPr="009747A8">
        <w:rPr>
          <w:rFonts w:eastAsia="Calibri"/>
        </w:rPr>
        <w:t>To provide more clarity to police services and the public</w:t>
      </w:r>
      <w:r w:rsidR="00C724EE" w:rsidRPr="009747A8">
        <w:rPr>
          <w:rFonts w:eastAsia="Calibri"/>
        </w:rPr>
        <w:t xml:space="preserve"> and enhance the current operational police policies already in place</w:t>
      </w:r>
      <w:r w:rsidRPr="009747A8">
        <w:rPr>
          <w:rFonts w:eastAsia="Calibri"/>
        </w:rPr>
        <w:t>, t</w:t>
      </w:r>
      <w:r w:rsidR="008E7995" w:rsidRPr="009747A8">
        <w:rPr>
          <w:rFonts w:eastAsia="Calibri"/>
        </w:rPr>
        <w:t xml:space="preserve">he </w:t>
      </w:r>
      <w:r w:rsidR="00BA19F8" w:rsidRPr="009747A8">
        <w:rPr>
          <w:rFonts w:eastAsia="Calibri"/>
        </w:rPr>
        <w:t xml:space="preserve">Ministry of the Solicitor General </w:t>
      </w:r>
      <w:r w:rsidR="008E7995" w:rsidRPr="009747A8">
        <w:rPr>
          <w:rFonts w:eastAsia="Calibri"/>
        </w:rPr>
        <w:t>is proposing</w:t>
      </w:r>
      <w:r w:rsidR="00EC2BF0" w:rsidRPr="009747A8">
        <w:rPr>
          <w:rFonts w:eastAsia="Calibri"/>
        </w:rPr>
        <w:t xml:space="preserve"> to</w:t>
      </w:r>
      <w:r w:rsidR="00FE711A" w:rsidRPr="009747A8">
        <w:rPr>
          <w:rFonts w:eastAsia="Calibri"/>
        </w:rPr>
        <w:t xml:space="preserve"> introduce additional</w:t>
      </w:r>
      <w:r w:rsidR="00EC2BF0" w:rsidRPr="009747A8">
        <w:rPr>
          <w:rFonts w:eastAsia="Calibri"/>
        </w:rPr>
        <w:t xml:space="preserve"> restrict</w:t>
      </w:r>
      <w:r w:rsidR="00FE711A" w:rsidRPr="009747A8">
        <w:rPr>
          <w:rFonts w:eastAsia="Calibri"/>
        </w:rPr>
        <w:t>ions regarding</w:t>
      </w:r>
      <w:r w:rsidR="008A2AEF" w:rsidRPr="009747A8">
        <w:rPr>
          <w:rFonts w:eastAsia="Calibri"/>
        </w:rPr>
        <w:t xml:space="preserve"> </w:t>
      </w:r>
      <w:r w:rsidR="00EC2BF0" w:rsidRPr="009747A8">
        <w:rPr>
          <w:rFonts w:eastAsia="Calibri"/>
        </w:rPr>
        <w:t xml:space="preserve">the </w:t>
      </w:r>
      <w:r w:rsidR="00BD3DC7" w:rsidRPr="009747A8">
        <w:rPr>
          <w:rFonts w:eastAsia="Calibri"/>
        </w:rPr>
        <w:t xml:space="preserve">consideration </w:t>
      </w:r>
      <w:r w:rsidR="00EC2BF0" w:rsidRPr="009747A8">
        <w:rPr>
          <w:rFonts w:eastAsia="Calibri"/>
        </w:rPr>
        <w:t>of</w:t>
      </w:r>
      <w:r w:rsidR="008E7995" w:rsidRPr="009747A8">
        <w:rPr>
          <w:rFonts w:eastAsia="Calibri"/>
        </w:rPr>
        <w:t xml:space="preserve"> m</w:t>
      </w:r>
      <w:r w:rsidR="00A9358F" w:rsidRPr="009747A8">
        <w:rPr>
          <w:rFonts w:eastAsia="Calibri"/>
        </w:rPr>
        <w:t>ental health</w:t>
      </w:r>
      <w:r w:rsidR="006A4FC9" w:rsidRPr="009747A8">
        <w:rPr>
          <w:rFonts w:eastAsia="Calibri"/>
        </w:rPr>
        <w:t xml:space="preserve"> contact</w:t>
      </w:r>
      <w:r w:rsidR="00A9358F" w:rsidRPr="009747A8">
        <w:rPr>
          <w:rFonts w:eastAsia="Calibri"/>
        </w:rPr>
        <w:t xml:space="preserve"> information</w:t>
      </w:r>
      <w:r w:rsidR="00BD3DC7" w:rsidRPr="009747A8">
        <w:rPr>
          <w:rFonts w:eastAsia="Calibri"/>
        </w:rPr>
        <w:t xml:space="preserve"> </w:t>
      </w:r>
      <w:r w:rsidR="00C724EE" w:rsidRPr="009747A8">
        <w:rPr>
          <w:rFonts w:eastAsia="Calibri"/>
        </w:rPr>
        <w:t>in</w:t>
      </w:r>
      <w:r w:rsidR="00BD3DC7" w:rsidRPr="009747A8">
        <w:rPr>
          <w:rFonts w:eastAsia="Calibri"/>
        </w:rPr>
        <w:t xml:space="preserve"> police record check</w:t>
      </w:r>
      <w:r w:rsidR="00C724EE" w:rsidRPr="009747A8">
        <w:rPr>
          <w:rFonts w:eastAsia="Calibri"/>
        </w:rPr>
        <w:t>s</w:t>
      </w:r>
      <w:r w:rsidR="00BD3DC7" w:rsidRPr="009747A8">
        <w:rPr>
          <w:rFonts w:eastAsia="Calibri"/>
        </w:rPr>
        <w:t xml:space="preserve"> that </w:t>
      </w:r>
      <w:r w:rsidR="00C724EE" w:rsidRPr="009747A8">
        <w:rPr>
          <w:rFonts w:eastAsia="Calibri"/>
        </w:rPr>
        <w:t>are</w:t>
      </w:r>
      <w:r w:rsidR="00BD3DC7" w:rsidRPr="009747A8">
        <w:rPr>
          <w:rFonts w:eastAsia="Calibri"/>
        </w:rPr>
        <w:t xml:space="preserve"> exempt from the PRCRA</w:t>
      </w:r>
      <w:r w:rsidR="00EC2BF0" w:rsidRPr="009747A8">
        <w:rPr>
          <w:rFonts w:eastAsia="Calibri"/>
        </w:rPr>
        <w:t>.</w:t>
      </w:r>
      <w:r w:rsidR="00E5117A" w:rsidRPr="009747A8">
        <w:rPr>
          <w:rFonts w:eastAsia="Calibri"/>
        </w:rPr>
        <w:t xml:space="preserve"> </w:t>
      </w:r>
      <w:r w:rsidR="00B2466C" w:rsidRPr="009747A8">
        <w:rPr>
          <w:rFonts w:eastAsia="Calibri"/>
        </w:rPr>
        <w:t>This means that in most cases, mental health contact information w</w:t>
      </w:r>
      <w:r w:rsidR="002223BA" w:rsidRPr="009747A8">
        <w:rPr>
          <w:rFonts w:eastAsia="Calibri"/>
        </w:rPr>
        <w:t>ould</w:t>
      </w:r>
      <w:r w:rsidR="00B2466C" w:rsidRPr="009747A8">
        <w:rPr>
          <w:rFonts w:eastAsia="Calibri"/>
        </w:rPr>
        <w:t xml:space="preserve"> not be included as part of an exempted </w:t>
      </w:r>
      <w:r w:rsidR="002223BA" w:rsidRPr="009747A8">
        <w:rPr>
          <w:rFonts w:eastAsia="Calibri"/>
        </w:rPr>
        <w:t xml:space="preserve">police record </w:t>
      </w:r>
      <w:r w:rsidR="00B2466C" w:rsidRPr="009747A8">
        <w:rPr>
          <w:rFonts w:eastAsia="Calibri"/>
        </w:rPr>
        <w:t xml:space="preserve">check. In the small number of cases where it might be included, a limit would be applied to restrict information to only the past five years. </w:t>
      </w:r>
    </w:p>
    <w:p w14:paraId="3D68B1EE" w14:textId="3EC88529" w:rsidR="00AB7039" w:rsidRPr="009747A8" w:rsidRDefault="00F84808" w:rsidP="002B4998">
      <w:pPr>
        <w:pStyle w:val="Heading1"/>
        <w:rPr>
          <w:b w:val="0"/>
          <w:i/>
          <w:iCs/>
          <w:sz w:val="32"/>
        </w:rPr>
      </w:pPr>
      <w:bookmarkStart w:id="15" w:name="_Toc62571488"/>
      <w:r w:rsidRPr="009747A8">
        <w:lastRenderedPageBreak/>
        <w:t xml:space="preserve">Proposed Exemptions – Summary </w:t>
      </w:r>
      <w:r w:rsidR="00D45D1E" w:rsidRPr="009747A8">
        <w:rPr>
          <w:b w:val="0"/>
          <w:i/>
          <w:iCs/>
          <w:sz w:val="22"/>
          <w:szCs w:val="22"/>
        </w:rPr>
        <w:t xml:space="preserve">[see pages </w:t>
      </w:r>
      <w:r w:rsidR="00A435B0" w:rsidRPr="009747A8">
        <w:rPr>
          <w:b w:val="0"/>
          <w:i/>
          <w:iCs/>
          <w:sz w:val="22"/>
          <w:szCs w:val="22"/>
        </w:rPr>
        <w:t>14</w:t>
      </w:r>
      <w:r w:rsidR="00D45D1E" w:rsidRPr="009747A8">
        <w:rPr>
          <w:b w:val="0"/>
          <w:i/>
          <w:iCs/>
          <w:sz w:val="22"/>
          <w:szCs w:val="22"/>
        </w:rPr>
        <w:t>-</w:t>
      </w:r>
      <w:r w:rsidR="00B62DF9" w:rsidRPr="009747A8">
        <w:rPr>
          <w:b w:val="0"/>
          <w:i/>
          <w:iCs/>
          <w:sz w:val="22"/>
          <w:szCs w:val="22"/>
        </w:rPr>
        <w:t xml:space="preserve">30 </w:t>
      </w:r>
      <w:r w:rsidR="00D45D1E" w:rsidRPr="009747A8">
        <w:rPr>
          <w:b w:val="0"/>
          <w:i/>
          <w:iCs/>
          <w:sz w:val="22"/>
          <w:szCs w:val="22"/>
        </w:rPr>
        <w:t>for detail</w:t>
      </w:r>
      <w:r w:rsidR="00B2466C" w:rsidRPr="009747A8">
        <w:rPr>
          <w:b w:val="0"/>
          <w:i/>
          <w:iCs/>
          <w:sz w:val="22"/>
          <w:szCs w:val="22"/>
        </w:rPr>
        <w:t>s</w:t>
      </w:r>
      <w:r w:rsidR="00D45D1E" w:rsidRPr="009747A8">
        <w:rPr>
          <w:b w:val="0"/>
          <w:i/>
          <w:iCs/>
          <w:sz w:val="22"/>
          <w:szCs w:val="22"/>
        </w:rPr>
        <w:t>]</w:t>
      </w:r>
      <w:bookmarkEnd w:id="15"/>
      <w:r w:rsidR="00D45D1E" w:rsidRPr="009747A8">
        <w:rPr>
          <w:b w:val="0"/>
          <w:i/>
          <w:iCs/>
          <w:sz w:val="22"/>
          <w:szCs w:val="22"/>
        </w:rPr>
        <w:t xml:space="preserve"> </w:t>
      </w:r>
      <w:r w:rsidR="00D45D1E" w:rsidRPr="009747A8">
        <w:rPr>
          <w:b w:val="0"/>
          <w:i/>
          <w:iCs/>
          <w:sz w:val="32"/>
        </w:rPr>
        <w:t xml:space="preserve"> </w:t>
      </w:r>
    </w:p>
    <w:p w14:paraId="15DE174E" w14:textId="77777777" w:rsidR="00E47A1B" w:rsidRPr="009747A8" w:rsidRDefault="00E47A1B">
      <w:pPr>
        <w:rPr>
          <w:rFonts w:cs="Arial"/>
          <w:b/>
          <w:sz w:val="32"/>
        </w:rPr>
      </w:pPr>
    </w:p>
    <w:tbl>
      <w:tblPr>
        <w:tblStyle w:val="TableGrid"/>
        <w:tblW w:w="13892" w:type="dxa"/>
        <w:tblInd w:w="-714" w:type="dxa"/>
        <w:tblLook w:val="04A0" w:firstRow="1" w:lastRow="0" w:firstColumn="1" w:lastColumn="0" w:noHBand="0" w:noVBand="1"/>
      </w:tblPr>
      <w:tblGrid>
        <w:gridCol w:w="2117"/>
        <w:gridCol w:w="3968"/>
        <w:gridCol w:w="3295"/>
        <w:gridCol w:w="3232"/>
        <w:gridCol w:w="1280"/>
      </w:tblGrid>
      <w:tr w:rsidR="00C724EE" w:rsidRPr="009747A8" w14:paraId="05B6341B" w14:textId="77777777" w:rsidTr="00B961DC">
        <w:trPr>
          <w:tblHeader/>
        </w:trPr>
        <w:tc>
          <w:tcPr>
            <w:tcW w:w="2117" w:type="dxa"/>
            <w:shd w:val="clear" w:color="auto" w:fill="92D050"/>
          </w:tcPr>
          <w:p w14:paraId="0DCD3A0C" w14:textId="43ABAEA7" w:rsidR="006423BD" w:rsidRPr="009747A8" w:rsidRDefault="009E4F18" w:rsidP="00BD3DC7">
            <w:pPr>
              <w:rPr>
                <w:rFonts w:cs="Arial"/>
                <w:b/>
                <w:bCs/>
                <w:sz w:val="22"/>
                <w:szCs w:val="22"/>
              </w:rPr>
            </w:pPr>
            <w:r w:rsidRPr="009747A8">
              <w:rPr>
                <w:rFonts w:cs="Arial"/>
                <w:b/>
                <w:bCs/>
                <w:sz w:val="22"/>
                <w:szCs w:val="22"/>
              </w:rPr>
              <w:t>Screening Category</w:t>
            </w:r>
            <w:r w:rsidR="00C724EE" w:rsidRPr="009747A8">
              <w:rPr>
                <w:rFonts w:cs="Arial"/>
                <w:b/>
                <w:bCs/>
                <w:sz w:val="22"/>
                <w:szCs w:val="22"/>
              </w:rPr>
              <w:t xml:space="preserve"> for Employment or Volunteering</w:t>
            </w:r>
          </w:p>
        </w:tc>
        <w:tc>
          <w:tcPr>
            <w:tcW w:w="3968" w:type="dxa"/>
            <w:shd w:val="clear" w:color="auto" w:fill="92D050"/>
          </w:tcPr>
          <w:p w14:paraId="1538A099" w14:textId="20148C45" w:rsidR="006423BD" w:rsidRPr="009747A8" w:rsidRDefault="007F3F3C" w:rsidP="00BD3DC7">
            <w:pPr>
              <w:rPr>
                <w:rFonts w:cs="Arial"/>
                <w:b/>
                <w:bCs/>
                <w:sz w:val="22"/>
                <w:szCs w:val="22"/>
              </w:rPr>
            </w:pPr>
            <w:r w:rsidRPr="009747A8">
              <w:rPr>
                <w:rFonts w:cs="Arial"/>
                <w:b/>
                <w:bCs/>
                <w:sz w:val="22"/>
                <w:szCs w:val="22"/>
              </w:rPr>
              <w:t xml:space="preserve">Proposed </w:t>
            </w:r>
            <w:r w:rsidR="006423BD" w:rsidRPr="009747A8">
              <w:rPr>
                <w:rFonts w:cs="Arial"/>
                <w:b/>
                <w:bCs/>
                <w:sz w:val="22"/>
                <w:szCs w:val="22"/>
              </w:rPr>
              <w:t>Exempt</w:t>
            </w:r>
            <w:r w:rsidR="003C51D2" w:rsidRPr="009747A8">
              <w:rPr>
                <w:rFonts w:cs="Arial"/>
                <w:b/>
                <w:bCs/>
                <w:sz w:val="22"/>
                <w:szCs w:val="22"/>
              </w:rPr>
              <w:t>ion</w:t>
            </w:r>
          </w:p>
        </w:tc>
        <w:tc>
          <w:tcPr>
            <w:tcW w:w="3295" w:type="dxa"/>
            <w:shd w:val="clear" w:color="auto" w:fill="92D050"/>
          </w:tcPr>
          <w:p w14:paraId="3875D6F0" w14:textId="05890F4F" w:rsidR="007F3F3C" w:rsidRPr="009747A8" w:rsidRDefault="007F3F3C" w:rsidP="00BD3DC7">
            <w:pPr>
              <w:rPr>
                <w:rFonts w:cs="Arial"/>
                <w:b/>
                <w:bCs/>
                <w:sz w:val="22"/>
                <w:szCs w:val="22"/>
              </w:rPr>
            </w:pPr>
            <w:r w:rsidRPr="009747A8">
              <w:rPr>
                <w:rFonts w:cs="Arial"/>
                <w:b/>
                <w:bCs/>
                <w:sz w:val="22"/>
                <w:szCs w:val="22"/>
              </w:rPr>
              <w:t xml:space="preserve">Scope of Exemption </w:t>
            </w:r>
            <w:r w:rsidR="001149F8" w:rsidRPr="009747A8">
              <w:rPr>
                <w:rFonts w:cs="Arial"/>
                <w:b/>
                <w:bCs/>
                <w:sz w:val="22"/>
                <w:szCs w:val="22"/>
              </w:rPr>
              <w:t>(conditions attached</w:t>
            </w:r>
            <w:r w:rsidR="009357AD" w:rsidRPr="009747A8">
              <w:rPr>
                <w:rFonts w:cs="Arial"/>
                <w:b/>
                <w:bCs/>
                <w:sz w:val="22"/>
                <w:szCs w:val="22"/>
              </w:rPr>
              <w:t xml:space="preserve"> to exemption</w:t>
            </w:r>
            <w:r w:rsidR="001149F8" w:rsidRPr="009747A8">
              <w:rPr>
                <w:rFonts w:cs="Arial"/>
                <w:b/>
                <w:bCs/>
                <w:sz w:val="22"/>
                <w:szCs w:val="22"/>
              </w:rPr>
              <w:t>)</w:t>
            </w:r>
          </w:p>
        </w:tc>
        <w:tc>
          <w:tcPr>
            <w:tcW w:w="3232" w:type="dxa"/>
            <w:shd w:val="clear" w:color="auto" w:fill="92D050"/>
          </w:tcPr>
          <w:p w14:paraId="1BC3885C" w14:textId="2755F2D1" w:rsidR="006423BD" w:rsidRPr="009747A8" w:rsidRDefault="00993C3B" w:rsidP="00BD3DC7">
            <w:pPr>
              <w:rPr>
                <w:rFonts w:cs="Arial"/>
                <w:b/>
                <w:bCs/>
                <w:sz w:val="22"/>
                <w:szCs w:val="22"/>
              </w:rPr>
            </w:pPr>
            <w:r w:rsidRPr="009747A8">
              <w:rPr>
                <w:rFonts w:cs="Arial"/>
                <w:b/>
                <w:bCs/>
                <w:sz w:val="22"/>
                <w:szCs w:val="22"/>
              </w:rPr>
              <w:t>Proposed</w:t>
            </w:r>
            <w:r w:rsidR="006423BD" w:rsidRPr="009747A8">
              <w:rPr>
                <w:rFonts w:cs="Arial"/>
                <w:b/>
                <w:bCs/>
                <w:sz w:val="22"/>
                <w:szCs w:val="22"/>
              </w:rPr>
              <w:t xml:space="preserve"> changes from </w:t>
            </w:r>
            <w:r w:rsidRPr="009747A8">
              <w:rPr>
                <w:rFonts w:cs="Arial"/>
                <w:b/>
                <w:bCs/>
                <w:sz w:val="22"/>
                <w:szCs w:val="22"/>
              </w:rPr>
              <w:t xml:space="preserve">current </w:t>
            </w:r>
            <w:r w:rsidR="006423BD" w:rsidRPr="009747A8">
              <w:rPr>
                <w:rFonts w:cs="Arial"/>
                <w:b/>
                <w:bCs/>
                <w:sz w:val="22"/>
                <w:szCs w:val="22"/>
              </w:rPr>
              <w:t>exemptions</w:t>
            </w:r>
          </w:p>
        </w:tc>
        <w:tc>
          <w:tcPr>
            <w:tcW w:w="1280" w:type="dxa"/>
            <w:shd w:val="clear" w:color="auto" w:fill="92D050"/>
          </w:tcPr>
          <w:p w14:paraId="3752FCBA" w14:textId="7E89FD1D" w:rsidR="006423BD" w:rsidRPr="009747A8" w:rsidRDefault="006423BD" w:rsidP="00BD3DC7">
            <w:pPr>
              <w:jc w:val="center"/>
              <w:rPr>
                <w:rFonts w:cs="Arial"/>
                <w:b/>
                <w:bCs/>
                <w:sz w:val="22"/>
                <w:szCs w:val="22"/>
              </w:rPr>
            </w:pPr>
            <w:r w:rsidRPr="009747A8">
              <w:rPr>
                <w:rFonts w:cs="Arial"/>
                <w:b/>
                <w:bCs/>
                <w:sz w:val="22"/>
                <w:szCs w:val="22"/>
              </w:rPr>
              <w:t>Current section in regulation</w:t>
            </w:r>
          </w:p>
        </w:tc>
      </w:tr>
      <w:tr w:rsidR="00C724EE" w:rsidRPr="009747A8" w14:paraId="7ED8C748" w14:textId="77777777" w:rsidTr="00B961DC">
        <w:tc>
          <w:tcPr>
            <w:tcW w:w="2117" w:type="dxa"/>
          </w:tcPr>
          <w:p w14:paraId="39F99CB1" w14:textId="03A02C42" w:rsidR="006423BD" w:rsidRPr="009747A8" w:rsidRDefault="006423BD" w:rsidP="00F94B66">
            <w:pPr>
              <w:pStyle w:val="ListParagraph"/>
              <w:numPr>
                <w:ilvl w:val="0"/>
                <w:numId w:val="47"/>
              </w:numPr>
              <w:rPr>
                <w:rFonts w:cs="Arial"/>
                <w:sz w:val="22"/>
                <w:szCs w:val="22"/>
              </w:rPr>
            </w:pPr>
            <w:r w:rsidRPr="009747A8">
              <w:rPr>
                <w:rFonts w:cs="Arial"/>
                <w:sz w:val="22"/>
                <w:szCs w:val="22"/>
              </w:rPr>
              <w:t>Correctional Institutions</w:t>
            </w:r>
            <w:r w:rsidR="00665AE7" w:rsidRPr="009747A8">
              <w:rPr>
                <w:rFonts w:cs="Arial"/>
                <w:sz w:val="22"/>
                <w:szCs w:val="22"/>
              </w:rPr>
              <w:t>, Parole Services</w:t>
            </w:r>
          </w:p>
        </w:tc>
        <w:tc>
          <w:tcPr>
            <w:tcW w:w="3968" w:type="dxa"/>
          </w:tcPr>
          <w:p w14:paraId="37FD0493" w14:textId="42494AF2" w:rsidR="006423BD" w:rsidRPr="009747A8" w:rsidRDefault="006423BD" w:rsidP="00BD3DC7">
            <w:pPr>
              <w:rPr>
                <w:rFonts w:cs="Arial"/>
                <w:sz w:val="22"/>
                <w:szCs w:val="22"/>
              </w:rPr>
            </w:pPr>
            <w:r w:rsidRPr="009747A8">
              <w:rPr>
                <w:rFonts w:cs="Arial"/>
                <w:sz w:val="22"/>
                <w:szCs w:val="22"/>
              </w:rPr>
              <w:t>Staff and contractors working in correctional institutions and youth facilities. Youth probation.</w:t>
            </w:r>
          </w:p>
        </w:tc>
        <w:tc>
          <w:tcPr>
            <w:tcW w:w="3295" w:type="dxa"/>
          </w:tcPr>
          <w:p w14:paraId="00A53FD1" w14:textId="7116AB4D" w:rsidR="006423BD" w:rsidRPr="009747A8" w:rsidRDefault="0087611A" w:rsidP="00BD3DC7">
            <w:pPr>
              <w:rPr>
                <w:rFonts w:cs="Arial"/>
                <w:sz w:val="22"/>
                <w:szCs w:val="22"/>
              </w:rPr>
            </w:pPr>
            <w:r w:rsidRPr="009747A8">
              <w:rPr>
                <w:rFonts w:cs="Arial"/>
                <w:sz w:val="22"/>
                <w:szCs w:val="22"/>
              </w:rPr>
              <w:t>Full exemption</w:t>
            </w:r>
            <w:r w:rsidR="005278AE" w:rsidRPr="009747A8">
              <w:rPr>
                <w:rFonts w:cs="Arial"/>
                <w:sz w:val="22"/>
                <w:szCs w:val="22"/>
              </w:rPr>
              <w:t xml:space="preserve"> from the </w:t>
            </w:r>
            <w:r w:rsidR="00AD0CE6" w:rsidRPr="009747A8">
              <w:rPr>
                <w:rFonts w:cs="Arial"/>
                <w:sz w:val="22"/>
                <w:szCs w:val="22"/>
              </w:rPr>
              <w:t>PRCRA</w:t>
            </w:r>
            <w:r w:rsidRPr="009747A8">
              <w:rPr>
                <w:rFonts w:cs="Arial"/>
                <w:sz w:val="22"/>
                <w:szCs w:val="22"/>
              </w:rPr>
              <w:t xml:space="preserve"> (n</w:t>
            </w:r>
            <w:r w:rsidR="006423BD" w:rsidRPr="009747A8">
              <w:rPr>
                <w:rFonts w:cs="Arial"/>
                <w:sz w:val="22"/>
                <w:szCs w:val="22"/>
              </w:rPr>
              <w:t xml:space="preserve">o </w:t>
            </w:r>
            <w:r w:rsidR="00DA718D" w:rsidRPr="009747A8">
              <w:rPr>
                <w:rFonts w:cs="Arial"/>
                <w:sz w:val="22"/>
                <w:szCs w:val="22"/>
              </w:rPr>
              <w:t>conditions</w:t>
            </w:r>
            <w:r w:rsidR="007E67CB" w:rsidRPr="009747A8">
              <w:rPr>
                <w:rFonts w:cs="Arial"/>
                <w:sz w:val="22"/>
                <w:szCs w:val="22"/>
              </w:rPr>
              <w:t>)</w:t>
            </w:r>
            <w:r w:rsidR="00641EC0" w:rsidRPr="009747A8">
              <w:rPr>
                <w:rFonts w:cs="Arial"/>
                <w:sz w:val="22"/>
                <w:szCs w:val="22"/>
              </w:rPr>
              <w:t>.</w:t>
            </w:r>
          </w:p>
        </w:tc>
        <w:tc>
          <w:tcPr>
            <w:tcW w:w="3232" w:type="dxa"/>
          </w:tcPr>
          <w:p w14:paraId="5E8DE22E" w14:textId="6AB7B1F2" w:rsidR="006423BD" w:rsidRPr="009747A8" w:rsidRDefault="006423BD" w:rsidP="00BD3DC7">
            <w:pPr>
              <w:rPr>
                <w:rFonts w:cs="Arial"/>
                <w:sz w:val="22"/>
                <w:szCs w:val="22"/>
              </w:rPr>
            </w:pPr>
            <w:r w:rsidRPr="009747A8">
              <w:rPr>
                <w:rFonts w:cs="Arial"/>
                <w:sz w:val="22"/>
                <w:szCs w:val="22"/>
              </w:rPr>
              <w:t>Exemption for adult probation and parole services would cease</w:t>
            </w:r>
            <w:r w:rsidR="00665AE7" w:rsidRPr="009747A8">
              <w:rPr>
                <w:rFonts w:cs="Arial"/>
                <w:sz w:val="22"/>
                <w:szCs w:val="22"/>
              </w:rPr>
              <w:t>.</w:t>
            </w:r>
          </w:p>
        </w:tc>
        <w:tc>
          <w:tcPr>
            <w:tcW w:w="1280" w:type="dxa"/>
          </w:tcPr>
          <w:p w14:paraId="042AF3D4" w14:textId="77777777" w:rsidR="006423BD" w:rsidRPr="009747A8" w:rsidRDefault="006423BD" w:rsidP="00BD3DC7">
            <w:pPr>
              <w:jc w:val="center"/>
              <w:rPr>
                <w:rFonts w:cs="Arial"/>
                <w:sz w:val="22"/>
                <w:szCs w:val="22"/>
              </w:rPr>
            </w:pPr>
            <w:r w:rsidRPr="009747A8">
              <w:rPr>
                <w:rFonts w:cs="Arial"/>
                <w:sz w:val="22"/>
                <w:szCs w:val="22"/>
              </w:rPr>
              <w:t>4</w:t>
            </w:r>
          </w:p>
        </w:tc>
      </w:tr>
      <w:tr w:rsidR="00C724EE" w:rsidRPr="009747A8" w14:paraId="1CB9DA5B" w14:textId="77777777" w:rsidTr="00B961DC">
        <w:tc>
          <w:tcPr>
            <w:tcW w:w="2117" w:type="dxa"/>
          </w:tcPr>
          <w:p w14:paraId="5D6208FE" w14:textId="50D9A8DE" w:rsidR="006423BD" w:rsidRPr="009747A8" w:rsidRDefault="006423BD" w:rsidP="00F94B66">
            <w:pPr>
              <w:pStyle w:val="ListParagraph"/>
              <w:numPr>
                <w:ilvl w:val="0"/>
                <w:numId w:val="47"/>
              </w:numPr>
              <w:rPr>
                <w:rFonts w:cs="Arial"/>
                <w:sz w:val="22"/>
                <w:szCs w:val="22"/>
              </w:rPr>
            </w:pPr>
            <w:r w:rsidRPr="009747A8">
              <w:rPr>
                <w:rFonts w:cs="Arial"/>
                <w:sz w:val="22"/>
                <w:szCs w:val="22"/>
              </w:rPr>
              <w:t xml:space="preserve">Police </w:t>
            </w:r>
            <w:r w:rsidR="00665AE7" w:rsidRPr="009747A8">
              <w:rPr>
                <w:rFonts w:cs="Arial"/>
                <w:sz w:val="22"/>
                <w:szCs w:val="22"/>
              </w:rPr>
              <w:t>S</w:t>
            </w:r>
            <w:r w:rsidRPr="009747A8">
              <w:rPr>
                <w:rFonts w:cs="Arial"/>
                <w:sz w:val="22"/>
                <w:szCs w:val="22"/>
              </w:rPr>
              <w:t>ervices</w:t>
            </w:r>
          </w:p>
        </w:tc>
        <w:tc>
          <w:tcPr>
            <w:tcW w:w="3968" w:type="dxa"/>
          </w:tcPr>
          <w:p w14:paraId="105A68FE" w14:textId="77777777" w:rsidR="006423BD" w:rsidRPr="009747A8" w:rsidRDefault="006423BD" w:rsidP="00BD3DC7">
            <w:pPr>
              <w:rPr>
                <w:rFonts w:cs="Arial"/>
                <w:sz w:val="22"/>
                <w:szCs w:val="22"/>
              </w:rPr>
            </w:pPr>
            <w:r w:rsidRPr="009747A8">
              <w:rPr>
                <w:rFonts w:cs="Arial"/>
                <w:sz w:val="22"/>
                <w:szCs w:val="22"/>
              </w:rPr>
              <w:t>Employees</w:t>
            </w:r>
            <w:r w:rsidR="007E67CB" w:rsidRPr="009747A8">
              <w:rPr>
                <w:rFonts w:cs="Arial"/>
                <w:sz w:val="22"/>
                <w:szCs w:val="22"/>
              </w:rPr>
              <w:t>, volunteers</w:t>
            </w:r>
            <w:r w:rsidRPr="009747A8">
              <w:rPr>
                <w:rFonts w:cs="Arial"/>
                <w:sz w:val="22"/>
                <w:szCs w:val="22"/>
              </w:rPr>
              <w:t xml:space="preserve"> and contractors of police services.</w:t>
            </w:r>
          </w:p>
          <w:p w14:paraId="14FFF196" w14:textId="47C29EFF" w:rsidR="00D45D1E" w:rsidRPr="009747A8" w:rsidRDefault="00D45D1E" w:rsidP="00BD3DC7">
            <w:pPr>
              <w:rPr>
                <w:rFonts w:cs="Arial"/>
                <w:sz w:val="22"/>
                <w:szCs w:val="22"/>
              </w:rPr>
            </w:pPr>
          </w:p>
        </w:tc>
        <w:tc>
          <w:tcPr>
            <w:tcW w:w="3295" w:type="dxa"/>
          </w:tcPr>
          <w:p w14:paraId="39E3BDE4" w14:textId="15DE6E6D" w:rsidR="006423BD" w:rsidRPr="009747A8" w:rsidRDefault="008E7DF4" w:rsidP="00BD3DC7">
            <w:pPr>
              <w:rPr>
                <w:rFonts w:cs="Arial"/>
                <w:sz w:val="22"/>
                <w:szCs w:val="22"/>
              </w:rPr>
            </w:pPr>
            <w:r w:rsidRPr="009747A8">
              <w:rPr>
                <w:rFonts w:cs="Arial"/>
                <w:sz w:val="22"/>
                <w:szCs w:val="22"/>
              </w:rPr>
              <w:t xml:space="preserve">Full exemption from the </w:t>
            </w:r>
            <w:r w:rsidR="00AD0CE6" w:rsidRPr="009747A8">
              <w:rPr>
                <w:rFonts w:cs="Arial"/>
                <w:sz w:val="22"/>
                <w:szCs w:val="22"/>
              </w:rPr>
              <w:t>PRCRA</w:t>
            </w:r>
            <w:r w:rsidRPr="009747A8">
              <w:rPr>
                <w:rFonts w:cs="Arial"/>
                <w:sz w:val="22"/>
                <w:szCs w:val="22"/>
              </w:rPr>
              <w:t xml:space="preserve"> (n</w:t>
            </w:r>
            <w:r w:rsidR="006423BD" w:rsidRPr="009747A8">
              <w:rPr>
                <w:rFonts w:cs="Arial"/>
                <w:sz w:val="22"/>
                <w:szCs w:val="22"/>
              </w:rPr>
              <w:t xml:space="preserve">o </w:t>
            </w:r>
            <w:r w:rsidR="007E67CB" w:rsidRPr="009747A8">
              <w:rPr>
                <w:rFonts w:cs="Arial"/>
                <w:sz w:val="22"/>
                <w:szCs w:val="22"/>
              </w:rPr>
              <w:t>conditions</w:t>
            </w:r>
            <w:r w:rsidRPr="009747A8">
              <w:rPr>
                <w:rFonts w:cs="Arial"/>
                <w:sz w:val="22"/>
                <w:szCs w:val="22"/>
              </w:rPr>
              <w:t>)</w:t>
            </w:r>
            <w:r w:rsidR="006423BD" w:rsidRPr="009747A8">
              <w:rPr>
                <w:rFonts w:cs="Arial"/>
                <w:sz w:val="22"/>
                <w:szCs w:val="22"/>
              </w:rPr>
              <w:t>.</w:t>
            </w:r>
          </w:p>
        </w:tc>
        <w:tc>
          <w:tcPr>
            <w:tcW w:w="3232" w:type="dxa"/>
          </w:tcPr>
          <w:p w14:paraId="70F8A8B8" w14:textId="18165706" w:rsidR="006423BD" w:rsidRPr="009747A8" w:rsidRDefault="006423BD" w:rsidP="00BD3DC7">
            <w:pPr>
              <w:rPr>
                <w:rFonts w:cs="Arial"/>
                <w:sz w:val="22"/>
                <w:szCs w:val="22"/>
              </w:rPr>
            </w:pPr>
            <w:r w:rsidRPr="009747A8">
              <w:rPr>
                <w:rFonts w:cs="Arial"/>
                <w:sz w:val="22"/>
                <w:szCs w:val="22"/>
              </w:rPr>
              <w:t>None.</w:t>
            </w:r>
            <w:r w:rsidR="00A35260" w:rsidRPr="009747A8">
              <w:rPr>
                <w:rFonts w:cs="Arial"/>
                <w:sz w:val="22"/>
                <w:szCs w:val="22"/>
              </w:rPr>
              <w:t xml:space="preserve"> </w:t>
            </w:r>
          </w:p>
        </w:tc>
        <w:tc>
          <w:tcPr>
            <w:tcW w:w="1280" w:type="dxa"/>
          </w:tcPr>
          <w:p w14:paraId="0E6D9355" w14:textId="77777777" w:rsidR="006423BD" w:rsidRPr="009747A8" w:rsidRDefault="006423BD" w:rsidP="00BD3DC7">
            <w:pPr>
              <w:jc w:val="center"/>
              <w:rPr>
                <w:rFonts w:cs="Arial"/>
                <w:sz w:val="22"/>
                <w:szCs w:val="22"/>
              </w:rPr>
            </w:pPr>
            <w:r w:rsidRPr="009747A8">
              <w:rPr>
                <w:rFonts w:cs="Arial"/>
                <w:sz w:val="22"/>
                <w:szCs w:val="22"/>
              </w:rPr>
              <w:t>5</w:t>
            </w:r>
          </w:p>
        </w:tc>
      </w:tr>
      <w:tr w:rsidR="00C724EE" w:rsidRPr="009747A8" w14:paraId="1A780650" w14:textId="77777777" w:rsidTr="00B961DC">
        <w:trPr>
          <w:trHeight w:val="1025"/>
        </w:trPr>
        <w:tc>
          <w:tcPr>
            <w:tcW w:w="2117" w:type="dxa"/>
            <w:vMerge w:val="restart"/>
          </w:tcPr>
          <w:p w14:paraId="20FA8A8F" w14:textId="351CB300" w:rsidR="00D45D1E" w:rsidRPr="009747A8" w:rsidRDefault="00D45D1E" w:rsidP="00F94B66">
            <w:pPr>
              <w:pStyle w:val="ListParagraph"/>
              <w:numPr>
                <w:ilvl w:val="0"/>
                <w:numId w:val="47"/>
              </w:numPr>
              <w:rPr>
                <w:rFonts w:cs="Arial"/>
                <w:sz w:val="22"/>
                <w:szCs w:val="22"/>
              </w:rPr>
            </w:pPr>
            <w:r w:rsidRPr="009747A8">
              <w:rPr>
                <w:rFonts w:cs="Arial"/>
                <w:sz w:val="22"/>
                <w:szCs w:val="22"/>
              </w:rPr>
              <w:t>Administration of Justice Sector</w:t>
            </w:r>
          </w:p>
        </w:tc>
        <w:tc>
          <w:tcPr>
            <w:tcW w:w="3968" w:type="dxa"/>
          </w:tcPr>
          <w:p w14:paraId="46A25DF3" w14:textId="156ECF40" w:rsidR="00D45D1E" w:rsidRPr="009747A8" w:rsidRDefault="00D45D1E" w:rsidP="00BD3DC7">
            <w:pPr>
              <w:rPr>
                <w:rFonts w:cs="Arial"/>
                <w:sz w:val="22"/>
                <w:szCs w:val="22"/>
              </w:rPr>
            </w:pPr>
            <w:r w:rsidRPr="009747A8">
              <w:rPr>
                <w:rFonts w:cs="Arial"/>
                <w:sz w:val="22"/>
                <w:szCs w:val="22"/>
              </w:rPr>
              <w:t xml:space="preserve">Staff employed in key roles within the administration of </w:t>
            </w:r>
            <w:r w:rsidR="00F84823" w:rsidRPr="009747A8">
              <w:rPr>
                <w:rFonts w:cs="Arial"/>
                <w:sz w:val="22"/>
                <w:szCs w:val="22"/>
              </w:rPr>
              <w:t>j</w:t>
            </w:r>
            <w:r w:rsidRPr="009747A8">
              <w:rPr>
                <w:rFonts w:cs="Arial"/>
                <w:sz w:val="22"/>
                <w:szCs w:val="22"/>
              </w:rPr>
              <w:t>ustice sector (e.g. crown attorneys,</w:t>
            </w:r>
            <w:r w:rsidR="00BD7E27" w:rsidRPr="009747A8">
              <w:rPr>
                <w:rFonts w:cs="Arial"/>
                <w:sz w:val="22"/>
                <w:szCs w:val="22"/>
              </w:rPr>
              <w:t xml:space="preserve"> court registrars and clerks,</w:t>
            </w:r>
            <w:r w:rsidRPr="009747A8">
              <w:rPr>
                <w:rFonts w:cs="Arial"/>
                <w:sz w:val="22"/>
                <w:szCs w:val="22"/>
              </w:rPr>
              <w:t xml:space="preserve"> administrative positions)</w:t>
            </w:r>
            <w:r w:rsidR="00641EC0" w:rsidRPr="009747A8">
              <w:rPr>
                <w:rFonts w:cs="Arial"/>
                <w:sz w:val="22"/>
                <w:szCs w:val="22"/>
              </w:rPr>
              <w:t>.</w:t>
            </w:r>
          </w:p>
        </w:tc>
        <w:tc>
          <w:tcPr>
            <w:tcW w:w="3295" w:type="dxa"/>
            <w:vMerge w:val="restart"/>
          </w:tcPr>
          <w:p w14:paraId="613B31CD" w14:textId="57119A6C" w:rsidR="00D45D1E" w:rsidRPr="009747A8" w:rsidRDefault="00D45D1E" w:rsidP="00BD3DC7">
            <w:pPr>
              <w:rPr>
                <w:rFonts w:cs="Arial"/>
                <w:sz w:val="22"/>
                <w:szCs w:val="22"/>
              </w:rPr>
            </w:pPr>
            <w:r w:rsidRPr="009747A8">
              <w:rPr>
                <w:rFonts w:cs="Arial"/>
                <w:sz w:val="22"/>
                <w:szCs w:val="22"/>
              </w:rPr>
              <w:t>Non-criminal/police contact information would be limited (e.g. no mental health information)</w:t>
            </w:r>
            <w:r w:rsidR="00641EC0" w:rsidRPr="009747A8">
              <w:rPr>
                <w:rFonts w:cs="Arial"/>
                <w:sz w:val="22"/>
                <w:szCs w:val="22"/>
              </w:rPr>
              <w:t>.</w:t>
            </w:r>
          </w:p>
          <w:p w14:paraId="595E08B6" w14:textId="0781020A" w:rsidR="00BD7E27" w:rsidRPr="009747A8" w:rsidRDefault="00BD7E27" w:rsidP="00BD3DC7">
            <w:pPr>
              <w:rPr>
                <w:rFonts w:cs="Arial"/>
                <w:sz w:val="22"/>
                <w:szCs w:val="22"/>
              </w:rPr>
            </w:pPr>
          </w:p>
          <w:p w14:paraId="5DFB107D" w14:textId="777A8F45" w:rsidR="00D45D1E" w:rsidRPr="009747A8" w:rsidRDefault="00D45D1E" w:rsidP="008B2169">
            <w:pPr>
              <w:rPr>
                <w:rFonts w:cs="Arial"/>
                <w:sz w:val="22"/>
                <w:szCs w:val="22"/>
              </w:rPr>
            </w:pPr>
          </w:p>
        </w:tc>
        <w:tc>
          <w:tcPr>
            <w:tcW w:w="3232" w:type="dxa"/>
            <w:vMerge w:val="restart"/>
          </w:tcPr>
          <w:p w14:paraId="74A25158" w14:textId="77777777" w:rsidR="00D45D1E" w:rsidRPr="009747A8" w:rsidRDefault="00D45D1E" w:rsidP="00BD3DC7">
            <w:pPr>
              <w:rPr>
                <w:rFonts w:cs="Arial"/>
                <w:sz w:val="22"/>
                <w:szCs w:val="22"/>
              </w:rPr>
            </w:pPr>
            <w:r w:rsidRPr="009747A8">
              <w:rPr>
                <w:rFonts w:cs="Arial"/>
                <w:sz w:val="22"/>
                <w:szCs w:val="22"/>
              </w:rPr>
              <w:t xml:space="preserve">Exemptions for some areas (e.g. adjudicative tribunals) have been removed. </w:t>
            </w:r>
          </w:p>
          <w:p w14:paraId="2D858349" w14:textId="77777777" w:rsidR="00D45D1E" w:rsidRPr="009747A8" w:rsidRDefault="00D45D1E" w:rsidP="00BD3DC7">
            <w:pPr>
              <w:rPr>
                <w:rFonts w:cs="Arial"/>
                <w:sz w:val="22"/>
                <w:szCs w:val="22"/>
              </w:rPr>
            </w:pPr>
          </w:p>
          <w:p w14:paraId="760A5E49" w14:textId="78FAFA9A" w:rsidR="00D45D1E" w:rsidRPr="009747A8" w:rsidRDefault="00D45D1E" w:rsidP="00D45D1E">
            <w:pPr>
              <w:rPr>
                <w:rFonts w:cs="Arial"/>
                <w:sz w:val="22"/>
                <w:szCs w:val="22"/>
              </w:rPr>
            </w:pPr>
            <w:r w:rsidRPr="009747A8">
              <w:rPr>
                <w:rFonts w:cs="Arial"/>
                <w:sz w:val="22"/>
                <w:szCs w:val="22"/>
              </w:rPr>
              <w:t>Information included in an exempted check is going to be limited (e.g., no disclosure of mental health</w:t>
            </w:r>
            <w:r w:rsidR="00CA44D7" w:rsidRPr="009747A8">
              <w:rPr>
                <w:rFonts w:cs="Arial"/>
                <w:sz w:val="22"/>
                <w:szCs w:val="22"/>
              </w:rPr>
              <w:t xml:space="preserve"> contact</w:t>
            </w:r>
            <w:r w:rsidRPr="009747A8">
              <w:rPr>
                <w:rFonts w:cs="Arial"/>
                <w:sz w:val="22"/>
                <w:szCs w:val="22"/>
              </w:rPr>
              <w:t xml:space="preserve"> information)</w:t>
            </w:r>
            <w:r w:rsidR="00641EC0" w:rsidRPr="009747A8">
              <w:rPr>
                <w:rFonts w:cs="Arial"/>
                <w:sz w:val="22"/>
                <w:szCs w:val="22"/>
              </w:rPr>
              <w:t>.</w:t>
            </w:r>
          </w:p>
          <w:p w14:paraId="03B463C1" w14:textId="12179395" w:rsidR="00D45D1E" w:rsidRPr="009747A8" w:rsidRDefault="00D45D1E" w:rsidP="00D45D1E">
            <w:pPr>
              <w:rPr>
                <w:rFonts w:cs="Arial"/>
                <w:sz w:val="22"/>
                <w:szCs w:val="22"/>
              </w:rPr>
            </w:pPr>
          </w:p>
        </w:tc>
        <w:tc>
          <w:tcPr>
            <w:tcW w:w="1280" w:type="dxa"/>
          </w:tcPr>
          <w:p w14:paraId="3A639C82" w14:textId="77777777" w:rsidR="00D45D1E" w:rsidRPr="00B02C53" w:rsidRDefault="00D45D1E" w:rsidP="00BD3DC7">
            <w:pPr>
              <w:jc w:val="center"/>
              <w:rPr>
                <w:rFonts w:cs="Arial"/>
                <w:sz w:val="22"/>
                <w:szCs w:val="22"/>
              </w:rPr>
            </w:pPr>
            <w:r w:rsidRPr="00B02C53">
              <w:rPr>
                <w:rFonts w:cs="Arial"/>
                <w:sz w:val="22"/>
                <w:szCs w:val="22"/>
              </w:rPr>
              <w:t>7, 15</w:t>
            </w:r>
          </w:p>
        </w:tc>
      </w:tr>
      <w:tr w:rsidR="00C724EE" w:rsidRPr="009747A8" w14:paraId="78FB4CB3" w14:textId="77777777" w:rsidTr="00B961DC">
        <w:tc>
          <w:tcPr>
            <w:tcW w:w="2117" w:type="dxa"/>
            <w:vMerge/>
          </w:tcPr>
          <w:p w14:paraId="0996F1CC" w14:textId="77777777" w:rsidR="00D45D1E" w:rsidRPr="009747A8" w:rsidRDefault="00D45D1E" w:rsidP="00BD3DC7">
            <w:pPr>
              <w:rPr>
                <w:rFonts w:cs="Arial"/>
                <w:sz w:val="22"/>
                <w:szCs w:val="22"/>
              </w:rPr>
            </w:pPr>
          </w:p>
        </w:tc>
        <w:tc>
          <w:tcPr>
            <w:tcW w:w="3968" w:type="dxa"/>
          </w:tcPr>
          <w:p w14:paraId="7EC6E490" w14:textId="29DE6FC4" w:rsidR="00D45D1E" w:rsidRPr="009747A8" w:rsidRDefault="00D45D1E" w:rsidP="00BD3DC7">
            <w:pPr>
              <w:rPr>
                <w:rFonts w:cs="Arial"/>
                <w:sz w:val="22"/>
                <w:szCs w:val="22"/>
              </w:rPr>
            </w:pPr>
            <w:r w:rsidRPr="009747A8">
              <w:rPr>
                <w:rFonts w:cs="Arial"/>
                <w:sz w:val="22"/>
                <w:szCs w:val="22"/>
              </w:rPr>
              <w:t xml:space="preserve">Information Technology (IT) </w:t>
            </w:r>
            <w:r w:rsidR="00271E1B" w:rsidRPr="009747A8">
              <w:rPr>
                <w:rFonts w:cs="Arial"/>
                <w:sz w:val="22"/>
                <w:szCs w:val="22"/>
              </w:rPr>
              <w:t>individuals</w:t>
            </w:r>
            <w:r w:rsidR="000674AD" w:rsidRPr="009747A8">
              <w:rPr>
                <w:rFonts w:cs="Arial"/>
                <w:sz w:val="22"/>
                <w:szCs w:val="22"/>
              </w:rPr>
              <w:t xml:space="preserve"> that support the </w:t>
            </w:r>
            <w:r w:rsidR="00F84823" w:rsidRPr="009747A8">
              <w:rPr>
                <w:rFonts w:cs="Arial"/>
                <w:sz w:val="22"/>
                <w:szCs w:val="22"/>
              </w:rPr>
              <w:t>j</w:t>
            </w:r>
            <w:r w:rsidR="000674AD" w:rsidRPr="009747A8">
              <w:rPr>
                <w:rFonts w:cs="Arial"/>
                <w:sz w:val="22"/>
                <w:szCs w:val="22"/>
              </w:rPr>
              <w:t xml:space="preserve">ustice </w:t>
            </w:r>
            <w:r w:rsidR="00F84823" w:rsidRPr="009747A8">
              <w:rPr>
                <w:rFonts w:cs="Arial"/>
                <w:sz w:val="22"/>
                <w:szCs w:val="22"/>
              </w:rPr>
              <w:t>s</w:t>
            </w:r>
            <w:r w:rsidR="000674AD" w:rsidRPr="009747A8">
              <w:rPr>
                <w:rFonts w:cs="Arial"/>
                <w:sz w:val="22"/>
                <w:szCs w:val="22"/>
              </w:rPr>
              <w:t>ector</w:t>
            </w:r>
            <w:r w:rsidRPr="009747A8">
              <w:rPr>
                <w:rFonts w:cs="Arial"/>
                <w:sz w:val="22"/>
                <w:szCs w:val="22"/>
              </w:rPr>
              <w:t>.</w:t>
            </w:r>
          </w:p>
        </w:tc>
        <w:tc>
          <w:tcPr>
            <w:tcW w:w="3295" w:type="dxa"/>
            <w:vMerge/>
          </w:tcPr>
          <w:p w14:paraId="2F3B7721" w14:textId="76CE3E5B" w:rsidR="00D45D1E" w:rsidRPr="009747A8" w:rsidRDefault="00D45D1E" w:rsidP="00BD3DC7">
            <w:pPr>
              <w:rPr>
                <w:rFonts w:cs="Arial"/>
                <w:sz w:val="22"/>
                <w:szCs w:val="22"/>
              </w:rPr>
            </w:pPr>
          </w:p>
        </w:tc>
        <w:tc>
          <w:tcPr>
            <w:tcW w:w="3232" w:type="dxa"/>
            <w:vMerge/>
          </w:tcPr>
          <w:p w14:paraId="6077517F" w14:textId="34BB3B0F" w:rsidR="00D45D1E" w:rsidRPr="009747A8" w:rsidRDefault="00D45D1E" w:rsidP="00BD3DC7">
            <w:pPr>
              <w:rPr>
                <w:rFonts w:cs="Arial"/>
                <w:sz w:val="22"/>
                <w:szCs w:val="22"/>
              </w:rPr>
            </w:pPr>
          </w:p>
        </w:tc>
        <w:tc>
          <w:tcPr>
            <w:tcW w:w="1280" w:type="dxa"/>
          </w:tcPr>
          <w:p w14:paraId="5C7E6BD2" w14:textId="77777777" w:rsidR="00D45D1E" w:rsidRPr="00B02C53" w:rsidRDefault="00D45D1E" w:rsidP="00BD3DC7">
            <w:pPr>
              <w:jc w:val="center"/>
              <w:rPr>
                <w:rFonts w:cs="Arial"/>
                <w:sz w:val="22"/>
                <w:szCs w:val="22"/>
              </w:rPr>
            </w:pPr>
            <w:r w:rsidRPr="00B02C53">
              <w:rPr>
                <w:rFonts w:cs="Arial"/>
                <w:sz w:val="22"/>
                <w:szCs w:val="22"/>
              </w:rPr>
              <w:t>7</w:t>
            </w:r>
          </w:p>
        </w:tc>
      </w:tr>
      <w:tr w:rsidR="00C724EE" w:rsidRPr="009747A8" w14:paraId="089300EE" w14:textId="77777777" w:rsidTr="00B961DC">
        <w:tc>
          <w:tcPr>
            <w:tcW w:w="2117" w:type="dxa"/>
            <w:vMerge/>
          </w:tcPr>
          <w:p w14:paraId="1B897DA1" w14:textId="77777777" w:rsidR="00D45D1E" w:rsidRPr="009747A8" w:rsidRDefault="00D45D1E" w:rsidP="00BD3DC7">
            <w:pPr>
              <w:rPr>
                <w:rFonts w:cs="Arial"/>
                <w:sz w:val="22"/>
                <w:szCs w:val="22"/>
              </w:rPr>
            </w:pPr>
          </w:p>
        </w:tc>
        <w:tc>
          <w:tcPr>
            <w:tcW w:w="3968" w:type="dxa"/>
          </w:tcPr>
          <w:p w14:paraId="04A55818" w14:textId="3F1010E9" w:rsidR="00D45D1E" w:rsidRPr="009747A8" w:rsidRDefault="00143C35" w:rsidP="00BD3DC7">
            <w:pPr>
              <w:rPr>
                <w:rFonts w:cs="Arial"/>
                <w:sz w:val="22"/>
                <w:szCs w:val="22"/>
              </w:rPr>
            </w:pPr>
            <w:r w:rsidRPr="009747A8">
              <w:rPr>
                <w:rFonts w:cs="Arial"/>
                <w:sz w:val="22"/>
                <w:szCs w:val="22"/>
              </w:rPr>
              <w:t>Criminal Injuries Compensation Board</w:t>
            </w:r>
          </w:p>
        </w:tc>
        <w:tc>
          <w:tcPr>
            <w:tcW w:w="3295" w:type="dxa"/>
            <w:vMerge/>
          </w:tcPr>
          <w:p w14:paraId="56313296" w14:textId="77777777" w:rsidR="00D45D1E" w:rsidRPr="009747A8" w:rsidRDefault="00D45D1E" w:rsidP="00BD3DC7">
            <w:pPr>
              <w:rPr>
                <w:rFonts w:cs="Arial"/>
                <w:sz w:val="22"/>
                <w:szCs w:val="22"/>
              </w:rPr>
            </w:pPr>
          </w:p>
        </w:tc>
        <w:tc>
          <w:tcPr>
            <w:tcW w:w="3232" w:type="dxa"/>
            <w:vMerge/>
          </w:tcPr>
          <w:p w14:paraId="386E823A" w14:textId="77777777" w:rsidR="00D45D1E" w:rsidRPr="009747A8" w:rsidRDefault="00D45D1E" w:rsidP="00BD3DC7">
            <w:pPr>
              <w:rPr>
                <w:rFonts w:cs="Arial"/>
                <w:sz w:val="22"/>
                <w:szCs w:val="22"/>
              </w:rPr>
            </w:pPr>
          </w:p>
        </w:tc>
        <w:tc>
          <w:tcPr>
            <w:tcW w:w="1280" w:type="dxa"/>
          </w:tcPr>
          <w:p w14:paraId="0286CDD4" w14:textId="77777777" w:rsidR="00D45D1E" w:rsidRPr="00B02C53" w:rsidRDefault="00D45D1E" w:rsidP="00BD3DC7">
            <w:pPr>
              <w:jc w:val="center"/>
              <w:rPr>
                <w:rFonts w:cs="Arial"/>
                <w:sz w:val="22"/>
                <w:szCs w:val="22"/>
              </w:rPr>
            </w:pPr>
            <w:r w:rsidRPr="00B02C53">
              <w:rPr>
                <w:rFonts w:cs="Arial"/>
                <w:sz w:val="22"/>
                <w:szCs w:val="22"/>
              </w:rPr>
              <w:t>11, 16</w:t>
            </w:r>
          </w:p>
        </w:tc>
      </w:tr>
      <w:tr w:rsidR="008B2169" w:rsidRPr="009747A8" w14:paraId="4F232AC6" w14:textId="77777777" w:rsidTr="00B961DC">
        <w:tc>
          <w:tcPr>
            <w:tcW w:w="2117" w:type="dxa"/>
          </w:tcPr>
          <w:p w14:paraId="1DA69284" w14:textId="50D72427" w:rsidR="008B2169" w:rsidRPr="009747A8" w:rsidRDefault="008B2169" w:rsidP="00F94B66">
            <w:pPr>
              <w:pStyle w:val="ListParagraph"/>
              <w:numPr>
                <w:ilvl w:val="0"/>
                <w:numId w:val="47"/>
              </w:numPr>
              <w:rPr>
                <w:rFonts w:cs="Arial"/>
                <w:sz w:val="22"/>
                <w:szCs w:val="22"/>
              </w:rPr>
            </w:pPr>
            <w:r w:rsidRPr="009747A8">
              <w:rPr>
                <w:rFonts w:cs="Arial"/>
                <w:sz w:val="22"/>
                <w:szCs w:val="22"/>
              </w:rPr>
              <w:t>Criminal Intelligence Service Ontario</w:t>
            </w:r>
          </w:p>
        </w:tc>
        <w:tc>
          <w:tcPr>
            <w:tcW w:w="3968" w:type="dxa"/>
          </w:tcPr>
          <w:p w14:paraId="1A4F89C7" w14:textId="7717C7D7" w:rsidR="008B2169" w:rsidRPr="009747A8" w:rsidRDefault="008B2169" w:rsidP="00BD3DC7">
            <w:pPr>
              <w:rPr>
                <w:rFonts w:cs="Arial"/>
                <w:sz w:val="22"/>
                <w:szCs w:val="22"/>
              </w:rPr>
            </w:pPr>
            <w:r w:rsidRPr="009747A8">
              <w:rPr>
                <w:rFonts w:cs="Arial"/>
                <w:sz w:val="22"/>
                <w:szCs w:val="22"/>
              </w:rPr>
              <w:t>Criminal Intelligence Service Ontario staff.</w:t>
            </w:r>
          </w:p>
        </w:tc>
        <w:tc>
          <w:tcPr>
            <w:tcW w:w="3295" w:type="dxa"/>
          </w:tcPr>
          <w:p w14:paraId="22A70D8A" w14:textId="3B213848" w:rsidR="008B2169" w:rsidRPr="009747A8" w:rsidRDefault="008B2169" w:rsidP="008B2169">
            <w:pPr>
              <w:rPr>
                <w:rFonts w:cs="Arial"/>
                <w:sz w:val="22"/>
                <w:szCs w:val="22"/>
              </w:rPr>
            </w:pPr>
            <w:r w:rsidRPr="009747A8">
              <w:rPr>
                <w:rFonts w:cs="Arial"/>
                <w:sz w:val="22"/>
                <w:szCs w:val="22"/>
              </w:rPr>
              <w:t>Full exemption from the PRCRA (no conditions).</w:t>
            </w:r>
          </w:p>
          <w:p w14:paraId="78655721" w14:textId="77777777" w:rsidR="008B2169" w:rsidRPr="009747A8" w:rsidRDefault="008B2169" w:rsidP="00BD3DC7">
            <w:pPr>
              <w:rPr>
                <w:rFonts w:cs="Arial"/>
                <w:sz w:val="22"/>
                <w:szCs w:val="22"/>
              </w:rPr>
            </w:pPr>
          </w:p>
        </w:tc>
        <w:tc>
          <w:tcPr>
            <w:tcW w:w="3232" w:type="dxa"/>
          </w:tcPr>
          <w:p w14:paraId="62CC83E6" w14:textId="71DFE34C" w:rsidR="008B2169" w:rsidRPr="009747A8" w:rsidRDefault="008B2169" w:rsidP="00BD3DC7">
            <w:pPr>
              <w:rPr>
                <w:rFonts w:cs="Arial"/>
                <w:sz w:val="22"/>
                <w:szCs w:val="22"/>
              </w:rPr>
            </w:pPr>
            <w:r w:rsidRPr="009747A8">
              <w:rPr>
                <w:rFonts w:cs="Arial"/>
                <w:sz w:val="22"/>
                <w:szCs w:val="22"/>
              </w:rPr>
              <w:t>None.</w:t>
            </w:r>
          </w:p>
        </w:tc>
        <w:tc>
          <w:tcPr>
            <w:tcW w:w="1280" w:type="dxa"/>
          </w:tcPr>
          <w:p w14:paraId="5AECF295" w14:textId="665A83FB" w:rsidR="008B2169" w:rsidRPr="00B02C53" w:rsidRDefault="008B2169" w:rsidP="00BD3DC7">
            <w:pPr>
              <w:jc w:val="center"/>
              <w:rPr>
                <w:rFonts w:cs="Arial"/>
                <w:sz w:val="22"/>
                <w:szCs w:val="22"/>
              </w:rPr>
            </w:pPr>
            <w:r w:rsidRPr="00B02C53">
              <w:rPr>
                <w:rFonts w:cs="Arial"/>
                <w:sz w:val="22"/>
                <w:szCs w:val="22"/>
              </w:rPr>
              <w:t>7</w:t>
            </w:r>
          </w:p>
        </w:tc>
      </w:tr>
      <w:tr w:rsidR="00560047" w:rsidRPr="009747A8" w14:paraId="2EEC941D" w14:textId="77777777" w:rsidTr="00B961DC">
        <w:tc>
          <w:tcPr>
            <w:tcW w:w="2117" w:type="dxa"/>
          </w:tcPr>
          <w:p w14:paraId="1F6E7534" w14:textId="72D5827A" w:rsidR="00560047" w:rsidRPr="009747A8" w:rsidRDefault="00560047" w:rsidP="00F94B66">
            <w:pPr>
              <w:pStyle w:val="ListParagraph"/>
              <w:numPr>
                <w:ilvl w:val="0"/>
                <w:numId w:val="47"/>
              </w:numPr>
              <w:rPr>
                <w:rFonts w:cs="Arial"/>
                <w:sz w:val="22"/>
                <w:szCs w:val="22"/>
              </w:rPr>
            </w:pPr>
            <w:r w:rsidRPr="009747A8">
              <w:rPr>
                <w:rFonts w:cs="Arial"/>
                <w:sz w:val="22"/>
                <w:szCs w:val="22"/>
              </w:rPr>
              <w:t>Major Case Management</w:t>
            </w:r>
          </w:p>
        </w:tc>
        <w:tc>
          <w:tcPr>
            <w:tcW w:w="3968" w:type="dxa"/>
          </w:tcPr>
          <w:p w14:paraId="6B930043" w14:textId="462043AF" w:rsidR="00560047" w:rsidRPr="009747A8" w:rsidRDefault="00A400EE" w:rsidP="00BD3DC7">
            <w:pPr>
              <w:rPr>
                <w:rFonts w:cs="Arial"/>
                <w:sz w:val="22"/>
                <w:szCs w:val="22"/>
              </w:rPr>
            </w:pPr>
            <w:r w:rsidRPr="009747A8">
              <w:rPr>
                <w:rFonts w:cs="Arial"/>
                <w:sz w:val="22"/>
                <w:szCs w:val="22"/>
              </w:rPr>
              <w:t>Individuals with access to the</w:t>
            </w:r>
            <w:r w:rsidR="00B62DF9" w:rsidRPr="009747A8">
              <w:rPr>
                <w:rFonts w:cs="Arial"/>
                <w:sz w:val="22"/>
                <w:szCs w:val="22"/>
              </w:rPr>
              <w:t xml:space="preserve"> </w:t>
            </w:r>
            <w:r w:rsidR="00560047" w:rsidRPr="009747A8">
              <w:rPr>
                <w:rFonts w:cs="Arial"/>
                <w:sz w:val="22"/>
                <w:szCs w:val="22"/>
              </w:rPr>
              <w:t xml:space="preserve">Major Case Management (MCM) </w:t>
            </w:r>
            <w:r w:rsidR="00B62DF9" w:rsidRPr="009747A8">
              <w:rPr>
                <w:rFonts w:cs="Arial"/>
                <w:sz w:val="22"/>
                <w:szCs w:val="22"/>
              </w:rPr>
              <w:t xml:space="preserve">system </w:t>
            </w:r>
          </w:p>
        </w:tc>
        <w:tc>
          <w:tcPr>
            <w:tcW w:w="3295" w:type="dxa"/>
          </w:tcPr>
          <w:p w14:paraId="017E0946" w14:textId="316EDBBE" w:rsidR="00560047" w:rsidRPr="009747A8" w:rsidRDefault="00560047" w:rsidP="008B2169">
            <w:pPr>
              <w:rPr>
                <w:rFonts w:cs="Arial"/>
                <w:sz w:val="22"/>
                <w:szCs w:val="22"/>
              </w:rPr>
            </w:pPr>
            <w:r w:rsidRPr="009747A8">
              <w:rPr>
                <w:rFonts w:cs="Arial"/>
                <w:sz w:val="22"/>
                <w:szCs w:val="22"/>
              </w:rPr>
              <w:t>Full exemption from the PRCRA (no conditions).</w:t>
            </w:r>
          </w:p>
        </w:tc>
        <w:tc>
          <w:tcPr>
            <w:tcW w:w="3232" w:type="dxa"/>
          </w:tcPr>
          <w:p w14:paraId="5B366A84" w14:textId="47982CCC" w:rsidR="00560047" w:rsidRPr="009747A8" w:rsidRDefault="00560047" w:rsidP="00BD3DC7">
            <w:pPr>
              <w:rPr>
                <w:rFonts w:cs="Arial"/>
                <w:sz w:val="22"/>
                <w:szCs w:val="22"/>
              </w:rPr>
            </w:pPr>
            <w:r w:rsidRPr="009747A8">
              <w:rPr>
                <w:rFonts w:cs="Arial"/>
                <w:sz w:val="22"/>
                <w:szCs w:val="22"/>
              </w:rPr>
              <w:t>None.</w:t>
            </w:r>
          </w:p>
        </w:tc>
        <w:tc>
          <w:tcPr>
            <w:tcW w:w="1280" w:type="dxa"/>
          </w:tcPr>
          <w:p w14:paraId="51A12A9C" w14:textId="04F0CCE3" w:rsidR="00560047" w:rsidRPr="00B02C53" w:rsidRDefault="00560047" w:rsidP="00BD3DC7">
            <w:pPr>
              <w:jc w:val="center"/>
              <w:rPr>
                <w:rFonts w:cs="Arial"/>
                <w:sz w:val="22"/>
                <w:szCs w:val="22"/>
              </w:rPr>
            </w:pPr>
            <w:r w:rsidRPr="00B02C53">
              <w:rPr>
                <w:rFonts w:cs="Arial"/>
                <w:sz w:val="22"/>
                <w:szCs w:val="22"/>
              </w:rPr>
              <w:t>5</w:t>
            </w:r>
          </w:p>
        </w:tc>
      </w:tr>
      <w:tr w:rsidR="00B961DC" w:rsidRPr="009747A8" w14:paraId="17EBF283" w14:textId="77777777" w:rsidTr="00B961DC">
        <w:tc>
          <w:tcPr>
            <w:tcW w:w="2117" w:type="dxa"/>
          </w:tcPr>
          <w:p w14:paraId="43A58C16" w14:textId="5F77550E" w:rsidR="00B961DC" w:rsidRPr="009747A8" w:rsidRDefault="00B961DC" w:rsidP="00B961DC">
            <w:pPr>
              <w:pStyle w:val="ListParagraph"/>
              <w:numPr>
                <w:ilvl w:val="0"/>
                <w:numId w:val="47"/>
              </w:numPr>
              <w:rPr>
                <w:rFonts w:cs="Arial"/>
                <w:sz w:val="22"/>
                <w:szCs w:val="22"/>
              </w:rPr>
            </w:pPr>
            <w:r w:rsidRPr="009747A8">
              <w:rPr>
                <w:rFonts w:cs="Arial"/>
                <w:sz w:val="22"/>
                <w:szCs w:val="22"/>
              </w:rPr>
              <w:t>Office of the Provincial Security Advisor</w:t>
            </w:r>
          </w:p>
        </w:tc>
        <w:tc>
          <w:tcPr>
            <w:tcW w:w="3968" w:type="dxa"/>
          </w:tcPr>
          <w:p w14:paraId="40FC0474" w14:textId="0006EB3B" w:rsidR="00B961DC" w:rsidRPr="009747A8" w:rsidRDefault="00B961DC" w:rsidP="00B961DC">
            <w:pPr>
              <w:rPr>
                <w:rFonts w:cs="Arial"/>
                <w:sz w:val="22"/>
                <w:szCs w:val="22"/>
              </w:rPr>
            </w:pPr>
            <w:r w:rsidRPr="009747A8">
              <w:rPr>
                <w:rFonts w:cs="Arial"/>
                <w:sz w:val="22"/>
                <w:szCs w:val="22"/>
              </w:rPr>
              <w:t>All employees in the Office of the Provincial Security Advisor.</w:t>
            </w:r>
          </w:p>
        </w:tc>
        <w:tc>
          <w:tcPr>
            <w:tcW w:w="3295" w:type="dxa"/>
          </w:tcPr>
          <w:p w14:paraId="1F43B587" w14:textId="247AF48D" w:rsidR="00B961DC" w:rsidRPr="009747A8" w:rsidRDefault="00B961DC" w:rsidP="00B961DC">
            <w:pPr>
              <w:rPr>
                <w:rFonts w:cs="Arial"/>
                <w:sz w:val="22"/>
                <w:szCs w:val="22"/>
              </w:rPr>
            </w:pPr>
            <w:r w:rsidRPr="009747A8">
              <w:rPr>
                <w:rFonts w:cs="Arial"/>
                <w:sz w:val="22"/>
                <w:szCs w:val="22"/>
              </w:rPr>
              <w:t>Full exemption from the PRCRA (no conditions).</w:t>
            </w:r>
          </w:p>
        </w:tc>
        <w:tc>
          <w:tcPr>
            <w:tcW w:w="3232" w:type="dxa"/>
          </w:tcPr>
          <w:p w14:paraId="0397B84A" w14:textId="1C048EF5" w:rsidR="00B961DC" w:rsidRPr="009747A8" w:rsidRDefault="00B961DC" w:rsidP="00B961DC">
            <w:pPr>
              <w:rPr>
                <w:rFonts w:cs="Arial"/>
                <w:sz w:val="22"/>
                <w:szCs w:val="22"/>
              </w:rPr>
            </w:pPr>
            <w:r w:rsidRPr="009747A8">
              <w:rPr>
                <w:rFonts w:cs="Arial"/>
                <w:sz w:val="22"/>
                <w:szCs w:val="22"/>
              </w:rPr>
              <w:t>None.</w:t>
            </w:r>
          </w:p>
        </w:tc>
        <w:tc>
          <w:tcPr>
            <w:tcW w:w="1280" w:type="dxa"/>
          </w:tcPr>
          <w:p w14:paraId="6E85A3DB" w14:textId="75ED03EC" w:rsidR="00B961DC" w:rsidRPr="009747A8" w:rsidRDefault="00B961DC" w:rsidP="00B961DC">
            <w:pPr>
              <w:jc w:val="center"/>
              <w:rPr>
                <w:rFonts w:cs="Arial"/>
                <w:sz w:val="22"/>
                <w:szCs w:val="22"/>
              </w:rPr>
            </w:pPr>
            <w:r w:rsidRPr="009747A8">
              <w:rPr>
                <w:rFonts w:cs="Arial"/>
                <w:sz w:val="22"/>
                <w:szCs w:val="22"/>
              </w:rPr>
              <w:t>6</w:t>
            </w:r>
          </w:p>
        </w:tc>
      </w:tr>
      <w:tr w:rsidR="00B961DC" w:rsidRPr="009747A8" w14:paraId="22666CBC" w14:textId="77777777" w:rsidTr="00B961DC">
        <w:tc>
          <w:tcPr>
            <w:tcW w:w="2117" w:type="dxa"/>
          </w:tcPr>
          <w:p w14:paraId="0A9765CF" w14:textId="33579F1F" w:rsidR="00B961DC" w:rsidRPr="009747A8" w:rsidRDefault="00B961DC" w:rsidP="00B961DC">
            <w:pPr>
              <w:pStyle w:val="ListParagraph"/>
              <w:numPr>
                <w:ilvl w:val="0"/>
                <w:numId w:val="47"/>
              </w:numPr>
              <w:rPr>
                <w:rFonts w:cs="Arial"/>
                <w:sz w:val="22"/>
                <w:szCs w:val="22"/>
              </w:rPr>
            </w:pPr>
            <w:r w:rsidRPr="009747A8">
              <w:rPr>
                <w:rFonts w:cs="Arial"/>
                <w:sz w:val="22"/>
                <w:szCs w:val="22"/>
              </w:rPr>
              <w:t>Special Investigations Unit</w:t>
            </w:r>
          </w:p>
        </w:tc>
        <w:tc>
          <w:tcPr>
            <w:tcW w:w="3968" w:type="dxa"/>
          </w:tcPr>
          <w:p w14:paraId="6D297B45" w14:textId="4E53C699" w:rsidR="00B961DC" w:rsidRPr="009747A8" w:rsidRDefault="00B961DC" w:rsidP="00B961DC">
            <w:pPr>
              <w:rPr>
                <w:rFonts w:cs="Arial"/>
                <w:sz w:val="22"/>
                <w:szCs w:val="22"/>
              </w:rPr>
            </w:pPr>
            <w:r w:rsidRPr="009747A8">
              <w:rPr>
                <w:rFonts w:cs="Arial"/>
                <w:sz w:val="22"/>
                <w:szCs w:val="22"/>
              </w:rPr>
              <w:t>Special Investigations Unit staff, investigators and volunteers.</w:t>
            </w:r>
          </w:p>
        </w:tc>
        <w:tc>
          <w:tcPr>
            <w:tcW w:w="3295" w:type="dxa"/>
          </w:tcPr>
          <w:p w14:paraId="6B6B0924" w14:textId="1D274DE7" w:rsidR="00B961DC" w:rsidRPr="009747A8" w:rsidRDefault="00B961DC" w:rsidP="00B961DC">
            <w:pPr>
              <w:rPr>
                <w:rFonts w:cs="Arial"/>
                <w:sz w:val="22"/>
                <w:szCs w:val="22"/>
              </w:rPr>
            </w:pPr>
            <w:bookmarkStart w:id="16" w:name="_Hlk61530770"/>
            <w:r w:rsidRPr="009747A8">
              <w:rPr>
                <w:rFonts w:cs="Arial"/>
                <w:sz w:val="22"/>
                <w:szCs w:val="22"/>
              </w:rPr>
              <w:t>Non-criminal/police contact information would be limited (e.g. no street check and mental health information).</w:t>
            </w:r>
            <w:bookmarkEnd w:id="16"/>
          </w:p>
        </w:tc>
        <w:tc>
          <w:tcPr>
            <w:tcW w:w="3232" w:type="dxa"/>
          </w:tcPr>
          <w:p w14:paraId="3EC6E5AA" w14:textId="12AE9332" w:rsidR="00B961DC" w:rsidRPr="009747A8" w:rsidRDefault="00B961DC">
            <w:pPr>
              <w:rPr>
                <w:rFonts w:cs="Arial"/>
                <w:sz w:val="22"/>
                <w:szCs w:val="22"/>
              </w:rPr>
            </w:pPr>
            <w:r w:rsidRPr="009747A8">
              <w:rPr>
                <w:rFonts w:cs="Arial"/>
                <w:sz w:val="22"/>
                <w:szCs w:val="22"/>
              </w:rPr>
              <w:t xml:space="preserve">Information included in an exempted check is limited (e.g. no victimization information). </w:t>
            </w:r>
          </w:p>
        </w:tc>
        <w:tc>
          <w:tcPr>
            <w:tcW w:w="1280" w:type="dxa"/>
          </w:tcPr>
          <w:p w14:paraId="6F6575D5" w14:textId="77777777" w:rsidR="00B961DC" w:rsidRPr="009747A8" w:rsidRDefault="00B961DC" w:rsidP="00B961DC">
            <w:pPr>
              <w:jc w:val="center"/>
              <w:rPr>
                <w:rFonts w:cs="Arial"/>
                <w:sz w:val="22"/>
                <w:szCs w:val="22"/>
              </w:rPr>
            </w:pPr>
            <w:r w:rsidRPr="009747A8">
              <w:rPr>
                <w:rFonts w:cs="Arial"/>
                <w:sz w:val="22"/>
                <w:szCs w:val="22"/>
              </w:rPr>
              <w:t>9</w:t>
            </w:r>
          </w:p>
        </w:tc>
      </w:tr>
      <w:tr w:rsidR="00B961DC" w:rsidRPr="009747A8" w14:paraId="5D19FE69" w14:textId="77777777" w:rsidTr="00B961DC">
        <w:tc>
          <w:tcPr>
            <w:tcW w:w="2117" w:type="dxa"/>
          </w:tcPr>
          <w:p w14:paraId="4E66219E" w14:textId="6552A206" w:rsidR="00B961DC" w:rsidRPr="009747A8" w:rsidRDefault="00B961DC" w:rsidP="00B961DC">
            <w:pPr>
              <w:pStyle w:val="ListParagraph"/>
              <w:numPr>
                <w:ilvl w:val="0"/>
                <w:numId w:val="47"/>
              </w:numPr>
              <w:rPr>
                <w:rFonts w:cs="Arial"/>
                <w:sz w:val="22"/>
                <w:szCs w:val="22"/>
              </w:rPr>
            </w:pPr>
            <w:r w:rsidRPr="009747A8">
              <w:rPr>
                <w:rFonts w:cs="Arial"/>
                <w:sz w:val="22"/>
                <w:szCs w:val="22"/>
              </w:rPr>
              <w:lastRenderedPageBreak/>
              <w:t>Office of the Independent Police Review Director</w:t>
            </w:r>
          </w:p>
        </w:tc>
        <w:tc>
          <w:tcPr>
            <w:tcW w:w="3968" w:type="dxa"/>
          </w:tcPr>
          <w:p w14:paraId="3F248284" w14:textId="7EF6BE1C" w:rsidR="00B961DC" w:rsidRPr="009747A8" w:rsidRDefault="00B961DC" w:rsidP="00B961DC">
            <w:pPr>
              <w:rPr>
                <w:rFonts w:cs="Arial"/>
                <w:sz w:val="22"/>
                <w:szCs w:val="22"/>
              </w:rPr>
            </w:pPr>
            <w:r w:rsidRPr="009747A8">
              <w:rPr>
                <w:rFonts w:cs="Arial"/>
                <w:sz w:val="22"/>
                <w:szCs w:val="22"/>
              </w:rPr>
              <w:t>Independent Police Review Director, staff and investigators.</w:t>
            </w:r>
          </w:p>
        </w:tc>
        <w:tc>
          <w:tcPr>
            <w:tcW w:w="3295" w:type="dxa"/>
          </w:tcPr>
          <w:p w14:paraId="76AFCCCE" w14:textId="4B02B9D2" w:rsidR="00B961DC" w:rsidRPr="009747A8" w:rsidRDefault="00B961DC" w:rsidP="00B961DC">
            <w:pPr>
              <w:rPr>
                <w:rFonts w:cs="Arial"/>
                <w:sz w:val="22"/>
                <w:szCs w:val="22"/>
              </w:rPr>
            </w:pPr>
            <w:r w:rsidRPr="009747A8">
              <w:rPr>
                <w:rFonts w:cs="Arial"/>
                <w:sz w:val="22"/>
                <w:szCs w:val="22"/>
              </w:rPr>
              <w:t>Non-criminal/police contact information would be limited (e.g. no street check and mental health information).</w:t>
            </w:r>
          </w:p>
        </w:tc>
        <w:tc>
          <w:tcPr>
            <w:tcW w:w="3232" w:type="dxa"/>
          </w:tcPr>
          <w:p w14:paraId="5150E648" w14:textId="77777777" w:rsidR="00B961DC" w:rsidRPr="009747A8" w:rsidRDefault="00B961DC" w:rsidP="00B961DC">
            <w:pPr>
              <w:rPr>
                <w:rFonts w:cs="Arial"/>
                <w:sz w:val="22"/>
                <w:szCs w:val="22"/>
              </w:rPr>
            </w:pPr>
            <w:r w:rsidRPr="009747A8">
              <w:rPr>
                <w:rFonts w:cs="Arial"/>
                <w:sz w:val="22"/>
                <w:szCs w:val="22"/>
              </w:rPr>
              <w:t xml:space="preserve">Information included in an exempted check is limited. </w:t>
            </w:r>
          </w:p>
          <w:p w14:paraId="279F4448" w14:textId="77777777" w:rsidR="00B961DC" w:rsidRPr="009747A8" w:rsidRDefault="00B961DC" w:rsidP="00B961DC">
            <w:pPr>
              <w:rPr>
                <w:rFonts w:cs="Arial"/>
                <w:sz w:val="22"/>
                <w:szCs w:val="22"/>
              </w:rPr>
            </w:pPr>
          </w:p>
        </w:tc>
        <w:tc>
          <w:tcPr>
            <w:tcW w:w="1280" w:type="dxa"/>
          </w:tcPr>
          <w:p w14:paraId="240B35C1" w14:textId="77777777" w:rsidR="00B961DC" w:rsidRPr="009747A8" w:rsidRDefault="00B961DC" w:rsidP="00B961DC">
            <w:pPr>
              <w:jc w:val="center"/>
              <w:rPr>
                <w:rFonts w:cs="Arial"/>
                <w:sz w:val="22"/>
                <w:szCs w:val="22"/>
              </w:rPr>
            </w:pPr>
            <w:r w:rsidRPr="009747A8">
              <w:rPr>
                <w:rFonts w:cs="Arial"/>
                <w:sz w:val="22"/>
                <w:szCs w:val="22"/>
              </w:rPr>
              <w:t>10</w:t>
            </w:r>
          </w:p>
        </w:tc>
      </w:tr>
      <w:tr w:rsidR="00B961DC" w:rsidRPr="009747A8" w14:paraId="3D85D2A0" w14:textId="77777777" w:rsidTr="00B961DC">
        <w:tc>
          <w:tcPr>
            <w:tcW w:w="2117" w:type="dxa"/>
          </w:tcPr>
          <w:p w14:paraId="2CD5AA98" w14:textId="48E7E3C3" w:rsidR="00B961DC" w:rsidRPr="009747A8" w:rsidRDefault="00B961DC" w:rsidP="00B961DC">
            <w:pPr>
              <w:pStyle w:val="ListParagraph"/>
              <w:numPr>
                <w:ilvl w:val="0"/>
                <w:numId w:val="47"/>
              </w:numPr>
              <w:rPr>
                <w:rFonts w:cs="Arial"/>
                <w:sz w:val="22"/>
                <w:szCs w:val="22"/>
              </w:rPr>
            </w:pPr>
            <w:r w:rsidRPr="009747A8">
              <w:rPr>
                <w:rFonts w:cs="Arial"/>
                <w:sz w:val="22"/>
                <w:szCs w:val="22"/>
              </w:rPr>
              <w:t>Alcohol and Gaming Commission of Ontario (AGCO)</w:t>
            </w:r>
          </w:p>
        </w:tc>
        <w:tc>
          <w:tcPr>
            <w:tcW w:w="3968" w:type="dxa"/>
          </w:tcPr>
          <w:p w14:paraId="1BFE5DAB" w14:textId="08CF02D9" w:rsidR="00B961DC" w:rsidRPr="009747A8" w:rsidRDefault="00B961DC" w:rsidP="00B961DC">
            <w:pPr>
              <w:rPr>
                <w:rFonts w:cs="Arial"/>
                <w:sz w:val="22"/>
                <w:szCs w:val="22"/>
              </w:rPr>
            </w:pPr>
            <w:r w:rsidRPr="009747A8">
              <w:rPr>
                <w:rFonts w:cs="Arial"/>
                <w:sz w:val="22"/>
                <w:szCs w:val="22"/>
              </w:rPr>
              <w:t>AGCO staff, casino operators, cannabis shop owners.</w:t>
            </w:r>
          </w:p>
        </w:tc>
        <w:tc>
          <w:tcPr>
            <w:tcW w:w="3295" w:type="dxa"/>
          </w:tcPr>
          <w:p w14:paraId="085C2870" w14:textId="46A241D1" w:rsidR="00B961DC" w:rsidRPr="009747A8" w:rsidRDefault="00B961DC" w:rsidP="00B961DC">
            <w:pPr>
              <w:rPr>
                <w:rFonts w:cs="Arial"/>
                <w:sz w:val="22"/>
                <w:szCs w:val="22"/>
              </w:rPr>
            </w:pPr>
            <w:r w:rsidRPr="009747A8">
              <w:rPr>
                <w:rFonts w:cs="Arial"/>
                <w:sz w:val="22"/>
                <w:szCs w:val="22"/>
              </w:rPr>
              <w:t>Non-criminal/police contact information would be limited (e.g. no mental health contact information).</w:t>
            </w:r>
          </w:p>
        </w:tc>
        <w:tc>
          <w:tcPr>
            <w:tcW w:w="3232" w:type="dxa"/>
          </w:tcPr>
          <w:p w14:paraId="528816D2" w14:textId="113EF9FB" w:rsidR="00B961DC" w:rsidRPr="009747A8" w:rsidRDefault="00B961DC" w:rsidP="00B961DC">
            <w:pPr>
              <w:rPr>
                <w:rFonts w:cs="Arial"/>
                <w:sz w:val="22"/>
                <w:szCs w:val="22"/>
              </w:rPr>
            </w:pPr>
            <w:r w:rsidRPr="009747A8">
              <w:rPr>
                <w:rFonts w:cs="Arial"/>
                <w:sz w:val="22"/>
                <w:szCs w:val="22"/>
              </w:rPr>
              <w:t>Information included in an exempted check is limited (e.g. no mental health contact information).</w:t>
            </w:r>
          </w:p>
        </w:tc>
        <w:tc>
          <w:tcPr>
            <w:tcW w:w="1280" w:type="dxa"/>
          </w:tcPr>
          <w:p w14:paraId="49E050BA" w14:textId="77777777" w:rsidR="00B961DC" w:rsidRPr="009747A8" w:rsidRDefault="00B961DC" w:rsidP="00B961DC">
            <w:pPr>
              <w:jc w:val="center"/>
              <w:rPr>
                <w:rFonts w:cs="Arial"/>
                <w:sz w:val="22"/>
                <w:szCs w:val="22"/>
              </w:rPr>
            </w:pPr>
            <w:r w:rsidRPr="009747A8">
              <w:rPr>
                <w:rFonts w:cs="Arial"/>
                <w:sz w:val="22"/>
                <w:szCs w:val="22"/>
              </w:rPr>
              <w:t>12</w:t>
            </w:r>
          </w:p>
        </w:tc>
      </w:tr>
      <w:tr w:rsidR="00B961DC" w:rsidRPr="009747A8" w14:paraId="540E567F" w14:textId="77777777" w:rsidTr="00B961DC">
        <w:tc>
          <w:tcPr>
            <w:tcW w:w="2117" w:type="dxa"/>
          </w:tcPr>
          <w:p w14:paraId="51EE22E9" w14:textId="70380DB1" w:rsidR="00B961DC" w:rsidRPr="009747A8" w:rsidRDefault="00B961DC" w:rsidP="00B961DC">
            <w:pPr>
              <w:pStyle w:val="ListParagraph"/>
              <w:numPr>
                <w:ilvl w:val="0"/>
                <w:numId w:val="47"/>
              </w:numPr>
              <w:rPr>
                <w:rFonts w:cs="Arial"/>
                <w:sz w:val="22"/>
                <w:szCs w:val="22"/>
              </w:rPr>
            </w:pPr>
            <w:r w:rsidRPr="009747A8">
              <w:rPr>
                <w:rFonts w:cs="Arial"/>
                <w:sz w:val="22"/>
                <w:szCs w:val="22"/>
              </w:rPr>
              <w:t>Office of the Children’s Lawyer (OCL)</w:t>
            </w:r>
          </w:p>
        </w:tc>
        <w:tc>
          <w:tcPr>
            <w:tcW w:w="3968" w:type="dxa"/>
          </w:tcPr>
          <w:p w14:paraId="37BE15DE" w14:textId="18F5B624" w:rsidR="00B961DC" w:rsidRPr="009747A8" w:rsidRDefault="00B961DC" w:rsidP="00B961DC">
            <w:pPr>
              <w:rPr>
                <w:rFonts w:cs="Arial"/>
                <w:sz w:val="22"/>
                <w:szCs w:val="22"/>
              </w:rPr>
            </w:pPr>
            <w:r w:rsidRPr="009747A8">
              <w:rPr>
                <w:rFonts w:cs="Arial"/>
                <w:sz w:val="22"/>
                <w:szCs w:val="22"/>
              </w:rPr>
              <w:t>Appointment as the Children’s Lawyer, contracted services to the OCL (e.g. lawyers, social workers, mental health experts).</w:t>
            </w:r>
          </w:p>
        </w:tc>
        <w:tc>
          <w:tcPr>
            <w:tcW w:w="3295" w:type="dxa"/>
          </w:tcPr>
          <w:p w14:paraId="1259BB98" w14:textId="24512C3E" w:rsidR="00B961DC" w:rsidRPr="009747A8" w:rsidRDefault="00B961DC" w:rsidP="00B961DC">
            <w:pPr>
              <w:rPr>
                <w:rFonts w:cs="Arial"/>
                <w:sz w:val="22"/>
                <w:szCs w:val="22"/>
              </w:rPr>
            </w:pPr>
            <w:r w:rsidRPr="009747A8">
              <w:rPr>
                <w:rFonts w:cs="Arial"/>
                <w:sz w:val="22"/>
                <w:szCs w:val="22"/>
              </w:rPr>
              <w:t>Full exemption from the PRCRA (no conditions).</w:t>
            </w:r>
          </w:p>
        </w:tc>
        <w:tc>
          <w:tcPr>
            <w:tcW w:w="3232" w:type="dxa"/>
          </w:tcPr>
          <w:p w14:paraId="177E76CF" w14:textId="77777777" w:rsidR="00B961DC" w:rsidRPr="009747A8" w:rsidRDefault="00B961DC" w:rsidP="00B961DC">
            <w:pPr>
              <w:rPr>
                <w:rFonts w:cs="Arial"/>
                <w:sz w:val="22"/>
                <w:szCs w:val="22"/>
              </w:rPr>
            </w:pPr>
            <w:r w:rsidRPr="009747A8">
              <w:rPr>
                <w:rFonts w:cs="Arial"/>
                <w:sz w:val="22"/>
                <w:szCs w:val="22"/>
              </w:rPr>
              <w:t xml:space="preserve">Exemptions for the Office of Public Guardian and Trustee and Office for Victims of Crime would be removed. </w:t>
            </w:r>
          </w:p>
        </w:tc>
        <w:tc>
          <w:tcPr>
            <w:tcW w:w="1280" w:type="dxa"/>
          </w:tcPr>
          <w:p w14:paraId="69A0ACB4" w14:textId="77777777" w:rsidR="00B961DC" w:rsidRPr="009747A8" w:rsidRDefault="00B961DC" w:rsidP="00B961DC">
            <w:pPr>
              <w:jc w:val="center"/>
              <w:rPr>
                <w:rFonts w:cs="Arial"/>
                <w:sz w:val="22"/>
                <w:szCs w:val="22"/>
              </w:rPr>
            </w:pPr>
            <w:r w:rsidRPr="009747A8">
              <w:rPr>
                <w:rFonts w:cs="Arial"/>
                <w:sz w:val="22"/>
                <w:szCs w:val="22"/>
              </w:rPr>
              <w:t>13 &amp; 14</w:t>
            </w:r>
          </w:p>
        </w:tc>
      </w:tr>
      <w:tr w:rsidR="00B961DC" w:rsidRPr="009747A8" w14:paraId="4065CDC0" w14:textId="77777777" w:rsidTr="00B961DC">
        <w:tc>
          <w:tcPr>
            <w:tcW w:w="2117" w:type="dxa"/>
          </w:tcPr>
          <w:p w14:paraId="45192F90" w14:textId="60F69004" w:rsidR="00B961DC" w:rsidRPr="009747A8" w:rsidRDefault="00B961DC" w:rsidP="00B961DC">
            <w:pPr>
              <w:pStyle w:val="ListParagraph"/>
              <w:numPr>
                <w:ilvl w:val="0"/>
                <w:numId w:val="47"/>
              </w:numPr>
              <w:rPr>
                <w:rFonts w:cs="Arial"/>
                <w:sz w:val="22"/>
                <w:szCs w:val="22"/>
              </w:rPr>
            </w:pPr>
            <w:r w:rsidRPr="009747A8">
              <w:rPr>
                <w:rFonts w:cs="Arial"/>
                <w:sz w:val="22"/>
                <w:szCs w:val="22"/>
              </w:rPr>
              <w:t>Child and Parent Resource Institute (CPRI)</w:t>
            </w:r>
          </w:p>
        </w:tc>
        <w:tc>
          <w:tcPr>
            <w:tcW w:w="3968" w:type="dxa"/>
          </w:tcPr>
          <w:p w14:paraId="72427097" w14:textId="08ACFB25" w:rsidR="00B961DC" w:rsidRPr="009747A8" w:rsidRDefault="00B961DC" w:rsidP="00B961DC">
            <w:pPr>
              <w:rPr>
                <w:rFonts w:cs="Arial"/>
                <w:sz w:val="22"/>
                <w:szCs w:val="22"/>
              </w:rPr>
            </w:pPr>
            <w:r w:rsidRPr="009747A8">
              <w:rPr>
                <w:rFonts w:cs="Arial"/>
                <w:sz w:val="22"/>
                <w:szCs w:val="22"/>
              </w:rPr>
              <w:t>Employees, volunteers and student placements and the CPRI.</w:t>
            </w:r>
          </w:p>
        </w:tc>
        <w:tc>
          <w:tcPr>
            <w:tcW w:w="3295" w:type="dxa"/>
          </w:tcPr>
          <w:p w14:paraId="79E6436B" w14:textId="77777777" w:rsidR="00B961DC" w:rsidRPr="009747A8" w:rsidRDefault="00B961DC" w:rsidP="00B961DC">
            <w:pPr>
              <w:rPr>
                <w:rFonts w:cs="Arial"/>
                <w:sz w:val="22"/>
                <w:szCs w:val="22"/>
              </w:rPr>
            </w:pPr>
            <w:r w:rsidRPr="009747A8">
              <w:rPr>
                <w:rFonts w:cs="Arial"/>
                <w:sz w:val="22"/>
                <w:szCs w:val="22"/>
              </w:rPr>
              <w:t xml:space="preserve">Information included in an exempted check would be limited to information available through a Vulnerable Sector Check plus information related to any child protection concerns (e.g. family court matters with no criminal charged laid). </w:t>
            </w:r>
          </w:p>
        </w:tc>
        <w:tc>
          <w:tcPr>
            <w:tcW w:w="3232" w:type="dxa"/>
          </w:tcPr>
          <w:p w14:paraId="7C7AF074" w14:textId="77777777" w:rsidR="00B961DC" w:rsidRPr="009747A8" w:rsidRDefault="00B961DC" w:rsidP="00B961DC">
            <w:pPr>
              <w:rPr>
                <w:rFonts w:cs="Arial"/>
                <w:sz w:val="22"/>
                <w:szCs w:val="22"/>
              </w:rPr>
            </w:pPr>
            <w:r w:rsidRPr="009747A8">
              <w:rPr>
                <w:rFonts w:cs="Arial"/>
                <w:sz w:val="22"/>
                <w:szCs w:val="22"/>
              </w:rPr>
              <w:t>Information included in an exempted check is limited.</w:t>
            </w:r>
          </w:p>
          <w:p w14:paraId="07438D45" w14:textId="77777777" w:rsidR="00B961DC" w:rsidRPr="009747A8" w:rsidRDefault="00B961DC" w:rsidP="00B961DC">
            <w:pPr>
              <w:rPr>
                <w:rFonts w:cs="Arial"/>
                <w:sz w:val="22"/>
                <w:szCs w:val="22"/>
              </w:rPr>
            </w:pPr>
          </w:p>
          <w:p w14:paraId="11B555BD" w14:textId="17511138" w:rsidR="00B961DC" w:rsidRPr="009747A8" w:rsidRDefault="00B961DC" w:rsidP="00B961DC">
            <w:pPr>
              <w:rPr>
                <w:rFonts w:cs="Arial"/>
                <w:sz w:val="22"/>
                <w:szCs w:val="22"/>
              </w:rPr>
            </w:pPr>
            <w:r w:rsidRPr="009747A8">
              <w:rPr>
                <w:rFonts w:cs="Arial"/>
                <w:sz w:val="22"/>
                <w:szCs w:val="22"/>
              </w:rPr>
              <w:t>Exemption for contractors providing goods or services to CPRI would cease.</w:t>
            </w:r>
          </w:p>
        </w:tc>
        <w:tc>
          <w:tcPr>
            <w:tcW w:w="1280" w:type="dxa"/>
          </w:tcPr>
          <w:p w14:paraId="74A6DC7E" w14:textId="77777777" w:rsidR="00B961DC" w:rsidRPr="009747A8" w:rsidRDefault="00B961DC" w:rsidP="00B961DC">
            <w:pPr>
              <w:jc w:val="center"/>
              <w:rPr>
                <w:rFonts w:cs="Arial"/>
                <w:sz w:val="22"/>
                <w:szCs w:val="22"/>
              </w:rPr>
            </w:pPr>
            <w:r w:rsidRPr="009747A8">
              <w:rPr>
                <w:rFonts w:cs="Arial"/>
                <w:sz w:val="22"/>
                <w:szCs w:val="22"/>
              </w:rPr>
              <w:t>17</w:t>
            </w:r>
          </w:p>
        </w:tc>
      </w:tr>
      <w:tr w:rsidR="00B961DC" w:rsidRPr="009747A8" w14:paraId="6CAF8D54" w14:textId="77777777" w:rsidTr="00B961DC">
        <w:tc>
          <w:tcPr>
            <w:tcW w:w="2117" w:type="dxa"/>
          </w:tcPr>
          <w:p w14:paraId="1C9321E2" w14:textId="4E2987CB" w:rsidR="00B961DC" w:rsidRPr="009747A8" w:rsidRDefault="00B961DC" w:rsidP="00B961DC">
            <w:pPr>
              <w:pStyle w:val="ListParagraph"/>
              <w:numPr>
                <w:ilvl w:val="0"/>
                <w:numId w:val="47"/>
              </w:numPr>
              <w:rPr>
                <w:rFonts w:cs="Arial"/>
                <w:sz w:val="22"/>
                <w:szCs w:val="22"/>
              </w:rPr>
            </w:pPr>
            <w:r w:rsidRPr="009747A8">
              <w:rPr>
                <w:rFonts w:cs="Arial"/>
                <w:sz w:val="22"/>
                <w:szCs w:val="22"/>
              </w:rPr>
              <w:t>Financial services</w:t>
            </w:r>
          </w:p>
        </w:tc>
        <w:tc>
          <w:tcPr>
            <w:tcW w:w="3968" w:type="dxa"/>
          </w:tcPr>
          <w:p w14:paraId="53879A7D" w14:textId="0F851649" w:rsidR="00B961DC" w:rsidRPr="009747A8" w:rsidRDefault="00B961DC" w:rsidP="00B961DC">
            <w:pPr>
              <w:rPr>
                <w:rFonts w:cs="Arial"/>
                <w:sz w:val="22"/>
                <w:szCs w:val="22"/>
              </w:rPr>
            </w:pPr>
            <w:r w:rsidRPr="009747A8">
              <w:rPr>
                <w:rFonts w:cs="Arial"/>
                <w:color w:val="000000" w:themeColor="text1"/>
                <w:sz w:val="22"/>
                <w:szCs w:val="22"/>
                <w:lang w:eastAsia="en-CA"/>
              </w:rPr>
              <w:t>License applicants of the Financial Services Regulatory Authority (</w:t>
            </w:r>
            <w:r w:rsidRPr="009747A8">
              <w:rPr>
                <w:rFonts w:cs="Arial"/>
                <w:sz w:val="22"/>
                <w:szCs w:val="22"/>
              </w:rPr>
              <w:t xml:space="preserve">FSRA), </w:t>
            </w:r>
            <w:r w:rsidRPr="009747A8">
              <w:rPr>
                <w:rFonts w:cs="Arial"/>
                <w:color w:val="000000" w:themeColor="text1"/>
                <w:sz w:val="22"/>
                <w:szCs w:val="22"/>
                <w:lang w:eastAsia="en-CA"/>
              </w:rPr>
              <w:t>FSRA investigators.</w:t>
            </w:r>
          </w:p>
        </w:tc>
        <w:tc>
          <w:tcPr>
            <w:tcW w:w="3295" w:type="dxa"/>
          </w:tcPr>
          <w:p w14:paraId="143EA0E1" w14:textId="64A89725" w:rsidR="00B961DC" w:rsidRPr="009747A8" w:rsidRDefault="00B961DC" w:rsidP="00B961DC">
            <w:pPr>
              <w:rPr>
                <w:rFonts w:cs="Arial"/>
                <w:sz w:val="22"/>
                <w:szCs w:val="22"/>
              </w:rPr>
            </w:pPr>
            <w:r w:rsidRPr="009747A8">
              <w:rPr>
                <w:rFonts w:cs="Arial"/>
                <w:sz w:val="22"/>
                <w:szCs w:val="22"/>
              </w:rPr>
              <w:t>Non-criminal/police contact information would be limited (e.g. no street check and mental health information).</w:t>
            </w:r>
          </w:p>
          <w:p w14:paraId="41AE87B1" w14:textId="77777777" w:rsidR="00B961DC" w:rsidRPr="009747A8" w:rsidRDefault="00B961DC" w:rsidP="00B961DC">
            <w:pPr>
              <w:rPr>
                <w:rFonts w:cs="Arial"/>
                <w:sz w:val="22"/>
                <w:szCs w:val="22"/>
              </w:rPr>
            </w:pPr>
          </w:p>
          <w:p w14:paraId="5F9874BB" w14:textId="7CEC60E1" w:rsidR="00B961DC" w:rsidRPr="009747A8" w:rsidRDefault="00B961DC" w:rsidP="00B961DC">
            <w:pPr>
              <w:rPr>
                <w:rFonts w:cs="Arial"/>
                <w:sz w:val="22"/>
                <w:szCs w:val="22"/>
              </w:rPr>
            </w:pPr>
            <w:r w:rsidRPr="009747A8">
              <w:rPr>
                <w:rFonts w:cs="Arial"/>
                <w:sz w:val="22"/>
                <w:szCs w:val="22"/>
              </w:rPr>
              <w:t>Exemption would waive second consent and allow disclosure of a police record directly to FSRA.</w:t>
            </w:r>
          </w:p>
        </w:tc>
        <w:tc>
          <w:tcPr>
            <w:tcW w:w="3232" w:type="dxa"/>
          </w:tcPr>
          <w:p w14:paraId="76C30531" w14:textId="77777777" w:rsidR="00B961DC" w:rsidRPr="009747A8" w:rsidRDefault="00B961DC" w:rsidP="00B961DC">
            <w:pPr>
              <w:rPr>
                <w:rFonts w:cs="Arial"/>
                <w:sz w:val="22"/>
                <w:szCs w:val="22"/>
              </w:rPr>
            </w:pPr>
            <w:r w:rsidRPr="009747A8">
              <w:rPr>
                <w:rFonts w:cs="Arial"/>
                <w:sz w:val="22"/>
                <w:szCs w:val="22"/>
              </w:rPr>
              <w:t>Information included in an exempted check is limited.</w:t>
            </w:r>
          </w:p>
        </w:tc>
        <w:tc>
          <w:tcPr>
            <w:tcW w:w="1280" w:type="dxa"/>
          </w:tcPr>
          <w:p w14:paraId="32AB3225" w14:textId="77777777" w:rsidR="00B961DC" w:rsidRPr="009747A8" w:rsidRDefault="00B961DC" w:rsidP="00B961DC">
            <w:pPr>
              <w:jc w:val="center"/>
              <w:rPr>
                <w:rFonts w:cs="Arial"/>
                <w:sz w:val="22"/>
                <w:szCs w:val="22"/>
              </w:rPr>
            </w:pPr>
            <w:r w:rsidRPr="009747A8">
              <w:rPr>
                <w:rFonts w:cs="Arial"/>
                <w:sz w:val="22"/>
                <w:szCs w:val="22"/>
              </w:rPr>
              <w:t>18</w:t>
            </w:r>
          </w:p>
        </w:tc>
      </w:tr>
      <w:tr w:rsidR="00B961DC" w:rsidRPr="009747A8" w14:paraId="7EAF468B" w14:textId="77777777" w:rsidTr="00B961DC">
        <w:tc>
          <w:tcPr>
            <w:tcW w:w="2117" w:type="dxa"/>
          </w:tcPr>
          <w:p w14:paraId="25CDD231" w14:textId="08619FAB" w:rsidR="00B961DC" w:rsidRPr="009747A8" w:rsidRDefault="00B961DC" w:rsidP="00B961DC">
            <w:pPr>
              <w:pStyle w:val="ListParagraph"/>
              <w:numPr>
                <w:ilvl w:val="0"/>
                <w:numId w:val="47"/>
              </w:numPr>
              <w:rPr>
                <w:rFonts w:cs="Arial"/>
                <w:sz w:val="22"/>
                <w:szCs w:val="22"/>
              </w:rPr>
            </w:pPr>
            <w:r w:rsidRPr="009747A8">
              <w:rPr>
                <w:rFonts w:cs="Arial"/>
                <w:sz w:val="22"/>
                <w:szCs w:val="22"/>
              </w:rPr>
              <w:lastRenderedPageBreak/>
              <w:t xml:space="preserve">Inspectors and </w:t>
            </w:r>
            <w:r w:rsidR="004B592F" w:rsidRPr="009747A8">
              <w:rPr>
                <w:rFonts w:cs="Arial"/>
                <w:sz w:val="22"/>
                <w:szCs w:val="22"/>
              </w:rPr>
              <w:t>I</w:t>
            </w:r>
            <w:r w:rsidRPr="009747A8">
              <w:rPr>
                <w:rFonts w:cs="Arial"/>
                <w:sz w:val="22"/>
                <w:szCs w:val="22"/>
              </w:rPr>
              <w:t>nvestigators</w:t>
            </w:r>
          </w:p>
        </w:tc>
        <w:tc>
          <w:tcPr>
            <w:tcW w:w="3968" w:type="dxa"/>
          </w:tcPr>
          <w:p w14:paraId="6405733F" w14:textId="55F40ABD" w:rsidR="00B961DC" w:rsidRPr="009747A8" w:rsidRDefault="00B961DC" w:rsidP="00B961DC">
            <w:pPr>
              <w:rPr>
                <w:rFonts w:cs="Arial"/>
                <w:color w:val="000000" w:themeColor="text1"/>
                <w:sz w:val="22"/>
                <w:szCs w:val="22"/>
                <w:lang w:eastAsia="en-CA"/>
              </w:rPr>
            </w:pPr>
            <w:r w:rsidRPr="009747A8">
              <w:rPr>
                <w:rFonts w:cs="Arial"/>
                <w:sz w:val="22"/>
                <w:szCs w:val="22"/>
              </w:rPr>
              <w:t>Various Ontario Public Service (OPS) inspectors/investigators (fire investigators, agriculture, conservation officers, etc.) and external inspectors/investigators employed by organizations with legislated responsibilities to ensure compliance with the law; Supervisors and support staff for inspectors</w:t>
            </w:r>
            <w:r w:rsidRPr="009747A8">
              <w:rPr>
                <w:rFonts w:cs="Arial"/>
                <w:color w:val="000000" w:themeColor="text1"/>
                <w:sz w:val="22"/>
                <w:szCs w:val="22"/>
                <w:lang w:eastAsia="en-CA"/>
              </w:rPr>
              <w:t>/investigators.</w:t>
            </w:r>
          </w:p>
          <w:p w14:paraId="0E4CE056" w14:textId="77777777" w:rsidR="0093316C" w:rsidRPr="009747A8" w:rsidRDefault="0093316C" w:rsidP="00B961DC">
            <w:pPr>
              <w:rPr>
                <w:rFonts w:cs="Arial"/>
                <w:color w:val="000000" w:themeColor="text1"/>
                <w:sz w:val="22"/>
                <w:szCs w:val="22"/>
                <w:lang w:eastAsia="en-CA"/>
              </w:rPr>
            </w:pPr>
          </w:p>
          <w:p w14:paraId="39A9AF18" w14:textId="3067F467" w:rsidR="00B961DC" w:rsidRPr="009747A8" w:rsidRDefault="00B961DC" w:rsidP="00B961DC">
            <w:pPr>
              <w:rPr>
                <w:rFonts w:cs="Arial"/>
                <w:color w:val="000000" w:themeColor="text1"/>
                <w:sz w:val="22"/>
                <w:szCs w:val="22"/>
                <w:lang w:eastAsia="en-CA"/>
              </w:rPr>
            </w:pPr>
            <w:r w:rsidRPr="009747A8">
              <w:rPr>
                <w:rFonts w:cs="Arial"/>
                <w:color w:val="000000" w:themeColor="text1"/>
                <w:sz w:val="22"/>
                <w:szCs w:val="22"/>
                <w:u w:val="single"/>
                <w:lang w:eastAsia="en-CA"/>
              </w:rPr>
              <w:t xml:space="preserve">But only in specific </w:t>
            </w:r>
            <w:r w:rsidRPr="009747A8">
              <w:rPr>
                <w:rFonts w:cs="Arial"/>
                <w:color w:val="000000" w:themeColor="text1"/>
                <w:sz w:val="22"/>
                <w:szCs w:val="22"/>
                <w:u w:val="single"/>
                <w:lang w:val="en-US" w:eastAsia="en-CA"/>
              </w:rPr>
              <w:t>situations</w:t>
            </w:r>
            <w:r w:rsidRPr="009747A8">
              <w:rPr>
                <w:rFonts w:cs="Arial"/>
                <w:color w:val="000000" w:themeColor="text1"/>
                <w:sz w:val="22"/>
                <w:szCs w:val="22"/>
                <w:lang w:val="en-US" w:eastAsia="en-CA"/>
              </w:rPr>
              <w:t xml:space="preserve"> where an exempted check is required by third party justice partner (e.g., Royal Canadian Mounted Police, Ontario Provincial Police, Canadian Security Intelligence Service) in order to access their databases or information; OR; for intelligence/sensitivity reasons (e.g., where a person will have access to information about confidential informants).</w:t>
            </w:r>
          </w:p>
        </w:tc>
        <w:tc>
          <w:tcPr>
            <w:tcW w:w="3295" w:type="dxa"/>
          </w:tcPr>
          <w:p w14:paraId="3DAF0243" w14:textId="591B0949" w:rsidR="00B961DC" w:rsidRPr="009747A8" w:rsidRDefault="00B961DC" w:rsidP="00B961DC">
            <w:pPr>
              <w:rPr>
                <w:rFonts w:cs="Arial"/>
                <w:sz w:val="22"/>
                <w:szCs w:val="22"/>
              </w:rPr>
            </w:pPr>
            <w:r w:rsidRPr="009747A8">
              <w:rPr>
                <w:rFonts w:cs="Arial"/>
                <w:sz w:val="22"/>
                <w:szCs w:val="22"/>
              </w:rPr>
              <w:t>Full exemption from the PRCRA (no conditions).</w:t>
            </w:r>
          </w:p>
        </w:tc>
        <w:tc>
          <w:tcPr>
            <w:tcW w:w="3232" w:type="dxa"/>
          </w:tcPr>
          <w:p w14:paraId="7DF6964F" w14:textId="3954C720" w:rsidR="00B961DC" w:rsidRPr="009747A8" w:rsidRDefault="00B961DC" w:rsidP="00B961DC">
            <w:pPr>
              <w:rPr>
                <w:rFonts w:cs="Arial"/>
                <w:sz w:val="22"/>
                <w:szCs w:val="22"/>
              </w:rPr>
            </w:pPr>
            <w:r w:rsidRPr="009747A8">
              <w:rPr>
                <w:rFonts w:cs="Arial"/>
                <w:sz w:val="22"/>
                <w:szCs w:val="22"/>
              </w:rPr>
              <w:t xml:space="preserve">Exempted check would be limited to specific situations (not all OPS inspectors/investigators). </w:t>
            </w:r>
          </w:p>
        </w:tc>
        <w:tc>
          <w:tcPr>
            <w:tcW w:w="1280" w:type="dxa"/>
          </w:tcPr>
          <w:p w14:paraId="77F149F5" w14:textId="77777777" w:rsidR="00B961DC" w:rsidRPr="009747A8" w:rsidRDefault="00B961DC" w:rsidP="00B961DC">
            <w:pPr>
              <w:jc w:val="center"/>
              <w:rPr>
                <w:rFonts w:cs="Arial"/>
                <w:sz w:val="22"/>
                <w:szCs w:val="22"/>
              </w:rPr>
            </w:pPr>
            <w:r w:rsidRPr="009747A8">
              <w:rPr>
                <w:rFonts w:cs="Arial"/>
                <w:sz w:val="22"/>
                <w:szCs w:val="22"/>
              </w:rPr>
              <w:t>8</w:t>
            </w:r>
          </w:p>
        </w:tc>
      </w:tr>
      <w:tr w:rsidR="00B961DC" w:rsidRPr="009747A8" w14:paraId="7823E7BF" w14:textId="77777777" w:rsidTr="00B961DC">
        <w:trPr>
          <w:trHeight w:val="497"/>
        </w:trPr>
        <w:tc>
          <w:tcPr>
            <w:tcW w:w="2117" w:type="dxa"/>
          </w:tcPr>
          <w:p w14:paraId="25323D28" w14:textId="34136A2C" w:rsidR="00B961DC" w:rsidRPr="009747A8" w:rsidRDefault="00B961DC" w:rsidP="00B961DC">
            <w:pPr>
              <w:pStyle w:val="ListParagraph"/>
              <w:numPr>
                <w:ilvl w:val="0"/>
                <w:numId w:val="47"/>
              </w:numPr>
              <w:rPr>
                <w:rFonts w:cs="Arial"/>
                <w:sz w:val="22"/>
                <w:szCs w:val="22"/>
              </w:rPr>
            </w:pPr>
            <w:bookmarkStart w:id="17" w:name="_Hlk62032261"/>
            <w:r w:rsidRPr="009747A8">
              <w:rPr>
                <w:rFonts w:cs="Arial"/>
                <w:sz w:val="22"/>
                <w:szCs w:val="22"/>
              </w:rPr>
              <w:t xml:space="preserve">Publicly </w:t>
            </w:r>
            <w:r w:rsidR="004B592F" w:rsidRPr="009747A8">
              <w:rPr>
                <w:rFonts w:cs="Arial"/>
                <w:sz w:val="22"/>
                <w:szCs w:val="22"/>
              </w:rPr>
              <w:t>F</w:t>
            </w:r>
            <w:r w:rsidRPr="009747A8">
              <w:rPr>
                <w:rFonts w:cs="Arial"/>
                <w:sz w:val="22"/>
                <w:szCs w:val="22"/>
              </w:rPr>
              <w:t xml:space="preserve">unded </w:t>
            </w:r>
            <w:r w:rsidR="004B592F" w:rsidRPr="009747A8">
              <w:rPr>
                <w:rFonts w:cs="Arial"/>
                <w:sz w:val="22"/>
                <w:szCs w:val="22"/>
              </w:rPr>
              <w:t>D</w:t>
            </w:r>
            <w:r w:rsidRPr="009747A8">
              <w:rPr>
                <w:rFonts w:cs="Arial"/>
                <w:sz w:val="22"/>
                <w:szCs w:val="22"/>
              </w:rPr>
              <w:t xml:space="preserve">istrict </w:t>
            </w:r>
            <w:r w:rsidR="004B592F" w:rsidRPr="009747A8">
              <w:rPr>
                <w:rFonts w:cs="Arial"/>
                <w:sz w:val="22"/>
                <w:szCs w:val="22"/>
              </w:rPr>
              <w:t>S</w:t>
            </w:r>
            <w:r w:rsidRPr="009747A8">
              <w:rPr>
                <w:rFonts w:cs="Arial"/>
                <w:sz w:val="22"/>
                <w:szCs w:val="22"/>
              </w:rPr>
              <w:t xml:space="preserve">chool </w:t>
            </w:r>
            <w:r w:rsidR="004B592F" w:rsidRPr="009747A8">
              <w:rPr>
                <w:rFonts w:cs="Arial"/>
                <w:sz w:val="22"/>
                <w:szCs w:val="22"/>
              </w:rPr>
              <w:t>B</w:t>
            </w:r>
            <w:r w:rsidRPr="009747A8">
              <w:rPr>
                <w:rFonts w:cs="Arial"/>
                <w:sz w:val="22"/>
                <w:szCs w:val="22"/>
              </w:rPr>
              <w:t xml:space="preserve">oards, </w:t>
            </w:r>
            <w:r w:rsidR="004B592F" w:rsidRPr="009747A8">
              <w:rPr>
                <w:rFonts w:cs="Arial"/>
                <w:sz w:val="22"/>
                <w:szCs w:val="22"/>
              </w:rPr>
              <w:t>P</w:t>
            </w:r>
            <w:r w:rsidRPr="009747A8">
              <w:rPr>
                <w:rFonts w:cs="Arial"/>
                <w:sz w:val="22"/>
                <w:szCs w:val="22"/>
              </w:rPr>
              <w:t xml:space="preserve">rovincial and </w:t>
            </w:r>
            <w:r w:rsidR="004B592F" w:rsidRPr="009747A8">
              <w:rPr>
                <w:rFonts w:cs="Arial"/>
                <w:sz w:val="22"/>
                <w:szCs w:val="22"/>
              </w:rPr>
              <w:t>D</w:t>
            </w:r>
            <w:r w:rsidRPr="009747A8">
              <w:rPr>
                <w:rFonts w:cs="Arial"/>
                <w:sz w:val="22"/>
                <w:szCs w:val="22"/>
              </w:rPr>
              <w:t xml:space="preserve">emonstration </w:t>
            </w:r>
            <w:r w:rsidR="004B592F" w:rsidRPr="009747A8">
              <w:rPr>
                <w:rFonts w:cs="Arial"/>
                <w:sz w:val="22"/>
                <w:szCs w:val="22"/>
              </w:rPr>
              <w:t>S</w:t>
            </w:r>
            <w:r w:rsidRPr="009747A8">
              <w:rPr>
                <w:rFonts w:cs="Arial"/>
                <w:sz w:val="22"/>
                <w:szCs w:val="22"/>
              </w:rPr>
              <w:t xml:space="preserve">chools, </w:t>
            </w:r>
            <w:r w:rsidR="004B592F" w:rsidRPr="009747A8">
              <w:rPr>
                <w:rFonts w:cs="Arial"/>
                <w:sz w:val="22"/>
                <w:szCs w:val="22"/>
              </w:rPr>
              <w:t>S</w:t>
            </w:r>
            <w:r w:rsidRPr="009747A8">
              <w:rPr>
                <w:rFonts w:cs="Arial"/>
                <w:sz w:val="22"/>
                <w:szCs w:val="22"/>
              </w:rPr>
              <w:t xml:space="preserve">chool </w:t>
            </w:r>
            <w:r w:rsidR="004B592F" w:rsidRPr="009747A8">
              <w:rPr>
                <w:rFonts w:cs="Arial"/>
                <w:sz w:val="22"/>
                <w:szCs w:val="22"/>
              </w:rPr>
              <w:t>A</w:t>
            </w:r>
            <w:r w:rsidRPr="009747A8">
              <w:rPr>
                <w:rFonts w:cs="Arial"/>
                <w:sz w:val="22"/>
                <w:szCs w:val="22"/>
              </w:rPr>
              <w:t xml:space="preserve">uthorities, and </w:t>
            </w:r>
            <w:r w:rsidR="004B592F" w:rsidRPr="009747A8">
              <w:rPr>
                <w:rFonts w:cs="Arial"/>
                <w:sz w:val="22"/>
                <w:szCs w:val="22"/>
              </w:rPr>
              <w:t>L</w:t>
            </w:r>
            <w:r w:rsidRPr="009747A8">
              <w:rPr>
                <w:rFonts w:cs="Arial"/>
                <w:sz w:val="22"/>
                <w:szCs w:val="22"/>
              </w:rPr>
              <w:t xml:space="preserve">icensed </w:t>
            </w:r>
            <w:r w:rsidR="004B592F" w:rsidRPr="009747A8">
              <w:rPr>
                <w:rFonts w:cs="Arial"/>
                <w:sz w:val="22"/>
                <w:szCs w:val="22"/>
              </w:rPr>
              <w:t>C</w:t>
            </w:r>
            <w:r w:rsidRPr="009747A8">
              <w:rPr>
                <w:rFonts w:cs="Arial"/>
                <w:sz w:val="22"/>
                <w:szCs w:val="22"/>
              </w:rPr>
              <w:t xml:space="preserve">hild </w:t>
            </w:r>
            <w:r w:rsidR="004B592F" w:rsidRPr="009747A8">
              <w:rPr>
                <w:rFonts w:cs="Arial"/>
                <w:sz w:val="22"/>
                <w:szCs w:val="22"/>
              </w:rPr>
              <w:t>C</w:t>
            </w:r>
            <w:r w:rsidRPr="009747A8">
              <w:rPr>
                <w:rFonts w:cs="Arial"/>
                <w:sz w:val="22"/>
                <w:szCs w:val="22"/>
              </w:rPr>
              <w:t xml:space="preserve">are </w:t>
            </w:r>
            <w:r w:rsidR="004B592F" w:rsidRPr="009747A8">
              <w:rPr>
                <w:rFonts w:cs="Arial"/>
                <w:sz w:val="22"/>
                <w:szCs w:val="22"/>
              </w:rPr>
              <w:t>S</w:t>
            </w:r>
            <w:r w:rsidRPr="009747A8">
              <w:rPr>
                <w:rFonts w:cs="Arial"/>
                <w:sz w:val="22"/>
                <w:szCs w:val="22"/>
              </w:rPr>
              <w:t>ettings</w:t>
            </w:r>
            <w:bookmarkEnd w:id="17"/>
          </w:p>
        </w:tc>
        <w:tc>
          <w:tcPr>
            <w:tcW w:w="3968" w:type="dxa"/>
          </w:tcPr>
          <w:p w14:paraId="247E0396" w14:textId="022D0B77" w:rsidR="00B961DC" w:rsidRPr="009747A8" w:rsidRDefault="00B961DC" w:rsidP="00B961DC">
            <w:pPr>
              <w:rPr>
                <w:rFonts w:cs="Arial"/>
                <w:color w:val="000000" w:themeColor="text1"/>
                <w:sz w:val="22"/>
                <w:szCs w:val="22"/>
                <w:lang w:eastAsia="en-CA"/>
              </w:rPr>
            </w:pPr>
            <w:r w:rsidRPr="009747A8">
              <w:rPr>
                <w:rFonts w:cs="Arial"/>
                <w:color w:val="000000" w:themeColor="text1"/>
                <w:sz w:val="22"/>
                <w:szCs w:val="22"/>
                <w:lang w:eastAsia="en-CA"/>
              </w:rPr>
              <w:t xml:space="preserve">Exemption applies to: </w:t>
            </w:r>
          </w:p>
          <w:p w14:paraId="3A26B66E" w14:textId="77777777" w:rsidR="00B961DC" w:rsidRPr="009747A8" w:rsidRDefault="00B961DC" w:rsidP="00B961DC">
            <w:pPr>
              <w:pStyle w:val="ListParagraph"/>
              <w:numPr>
                <w:ilvl w:val="0"/>
                <w:numId w:val="45"/>
              </w:numPr>
              <w:rPr>
                <w:rFonts w:cs="Arial"/>
                <w:color w:val="000000" w:themeColor="text1"/>
                <w:sz w:val="22"/>
                <w:szCs w:val="22"/>
                <w:lang w:eastAsia="en-CA"/>
              </w:rPr>
            </w:pPr>
            <w:r w:rsidRPr="009747A8">
              <w:rPr>
                <w:rFonts w:cs="Arial"/>
                <w:color w:val="000000" w:themeColor="text1"/>
                <w:sz w:val="22"/>
                <w:szCs w:val="22"/>
                <w:lang w:eastAsia="en-CA"/>
              </w:rPr>
              <w:t>School board and school authority e</w:t>
            </w:r>
            <w:r w:rsidRPr="009747A8">
              <w:rPr>
                <w:rFonts w:eastAsia="Times New Roman" w:cs="Arial"/>
                <w:color w:val="000000" w:themeColor="text1"/>
                <w:sz w:val="22"/>
                <w:szCs w:val="22"/>
                <w:lang w:eastAsia="en-CA"/>
              </w:rPr>
              <w:t>mployee</w:t>
            </w:r>
            <w:r w:rsidRPr="009747A8">
              <w:rPr>
                <w:rFonts w:cs="Arial"/>
                <w:color w:val="000000" w:themeColor="text1"/>
                <w:sz w:val="22"/>
                <w:szCs w:val="22"/>
                <w:lang w:eastAsia="en-CA"/>
              </w:rPr>
              <w:t>s</w:t>
            </w:r>
            <w:r w:rsidRPr="009747A8">
              <w:rPr>
                <w:rFonts w:eastAsia="Times New Roman" w:cs="Arial"/>
                <w:color w:val="000000" w:themeColor="text1"/>
                <w:sz w:val="22"/>
                <w:szCs w:val="22"/>
                <w:lang w:eastAsia="en-CA"/>
              </w:rPr>
              <w:t xml:space="preserve">. </w:t>
            </w:r>
          </w:p>
          <w:p w14:paraId="7A3168C8" w14:textId="77777777" w:rsidR="00B961DC" w:rsidRPr="009747A8" w:rsidRDefault="00B961DC" w:rsidP="00B961DC">
            <w:pPr>
              <w:pStyle w:val="ListParagraph"/>
              <w:numPr>
                <w:ilvl w:val="0"/>
                <w:numId w:val="45"/>
              </w:numPr>
              <w:rPr>
                <w:rFonts w:cs="Arial"/>
                <w:color w:val="000000" w:themeColor="text1"/>
                <w:sz w:val="22"/>
                <w:szCs w:val="22"/>
                <w:lang w:eastAsia="en-CA"/>
              </w:rPr>
            </w:pPr>
            <w:r w:rsidRPr="009747A8">
              <w:rPr>
                <w:rFonts w:cs="Arial"/>
                <w:color w:val="000000" w:themeColor="text1"/>
                <w:sz w:val="22"/>
                <w:szCs w:val="22"/>
                <w:lang w:eastAsia="en-CA"/>
              </w:rPr>
              <w:t>Individuals who provide goods or services at a school site and who come into direct contact with pupils on a regular basis.</w:t>
            </w:r>
          </w:p>
          <w:p w14:paraId="548DC428" w14:textId="0F72AFCF" w:rsidR="00B961DC" w:rsidRPr="009747A8" w:rsidRDefault="00B961DC" w:rsidP="00B961DC">
            <w:pPr>
              <w:pStyle w:val="ListParagraph"/>
              <w:numPr>
                <w:ilvl w:val="0"/>
                <w:numId w:val="45"/>
              </w:numPr>
              <w:rPr>
                <w:rFonts w:eastAsia="Arial" w:cs="Arial"/>
                <w:color w:val="000000" w:themeColor="text1"/>
                <w:sz w:val="22"/>
                <w:szCs w:val="22"/>
                <w:lang w:eastAsia="en-CA"/>
              </w:rPr>
            </w:pPr>
            <w:r w:rsidRPr="009747A8">
              <w:rPr>
                <w:rFonts w:eastAsia="Arial" w:cs="Arial"/>
                <w:color w:val="000000" w:themeColor="text1"/>
                <w:sz w:val="22"/>
                <w:szCs w:val="22"/>
                <w:lang w:eastAsia="en-CA"/>
              </w:rPr>
              <w:t>Licensed child care program staff.</w:t>
            </w:r>
          </w:p>
          <w:p w14:paraId="5DAB03FA" w14:textId="3DCF63A7" w:rsidR="00B961DC" w:rsidRPr="009747A8" w:rsidRDefault="00B961DC" w:rsidP="00B961DC">
            <w:pPr>
              <w:pStyle w:val="ListParagraph"/>
              <w:numPr>
                <w:ilvl w:val="0"/>
                <w:numId w:val="45"/>
              </w:numPr>
              <w:rPr>
                <w:rFonts w:asciiTheme="minorHAnsi" w:hAnsiTheme="minorHAnsi"/>
                <w:color w:val="000000" w:themeColor="text1"/>
                <w:sz w:val="22"/>
                <w:szCs w:val="22"/>
                <w:lang w:eastAsia="en-CA"/>
              </w:rPr>
            </w:pPr>
            <w:r w:rsidRPr="009747A8">
              <w:rPr>
                <w:rFonts w:eastAsia="Arial" w:cs="Arial"/>
                <w:color w:val="000000" w:themeColor="text1"/>
                <w:sz w:val="22"/>
                <w:szCs w:val="22"/>
                <w:lang w:eastAsia="en-CA"/>
              </w:rPr>
              <w:t>Licensed home child care providers.</w:t>
            </w:r>
          </w:p>
          <w:p w14:paraId="04C478AC" w14:textId="582ED422" w:rsidR="00B961DC" w:rsidRPr="009747A8" w:rsidRDefault="00B961DC" w:rsidP="00B961DC">
            <w:pPr>
              <w:pStyle w:val="ListParagraph"/>
              <w:numPr>
                <w:ilvl w:val="0"/>
                <w:numId w:val="45"/>
              </w:numPr>
              <w:rPr>
                <w:color w:val="000000" w:themeColor="text1"/>
                <w:sz w:val="22"/>
                <w:szCs w:val="22"/>
                <w:lang w:eastAsia="en-CA"/>
              </w:rPr>
            </w:pPr>
            <w:r w:rsidRPr="009747A8">
              <w:rPr>
                <w:rFonts w:eastAsia="Arial" w:cs="Arial"/>
                <w:color w:val="000000" w:themeColor="text1"/>
                <w:sz w:val="22"/>
                <w:szCs w:val="22"/>
                <w:lang w:eastAsia="en-CA"/>
              </w:rPr>
              <w:lastRenderedPageBreak/>
              <w:t>In-home service providers.</w:t>
            </w:r>
          </w:p>
          <w:p w14:paraId="005612B7" w14:textId="178D0DB9" w:rsidR="00B961DC" w:rsidRPr="009747A8" w:rsidRDefault="00B961DC" w:rsidP="00B961DC">
            <w:pPr>
              <w:pStyle w:val="ListParagraph"/>
              <w:numPr>
                <w:ilvl w:val="0"/>
                <w:numId w:val="45"/>
              </w:numPr>
              <w:rPr>
                <w:color w:val="000000" w:themeColor="text1"/>
                <w:sz w:val="22"/>
                <w:szCs w:val="22"/>
                <w:lang w:eastAsia="en-CA"/>
              </w:rPr>
            </w:pPr>
            <w:r w:rsidRPr="009747A8">
              <w:rPr>
                <w:rFonts w:eastAsia="Arial" w:cs="Arial"/>
                <w:color w:val="000000" w:themeColor="text1"/>
                <w:sz w:val="22"/>
                <w:szCs w:val="22"/>
                <w:lang w:eastAsia="en-CA"/>
              </w:rPr>
              <w:t>Individuals who are ordinarily a resident of a premise where home child care is provided.</w:t>
            </w:r>
          </w:p>
          <w:p w14:paraId="01189AC0" w14:textId="19541EDE" w:rsidR="00B961DC" w:rsidRPr="009747A8" w:rsidRDefault="00B961DC" w:rsidP="00B961DC">
            <w:pPr>
              <w:pStyle w:val="ListParagraph"/>
              <w:numPr>
                <w:ilvl w:val="0"/>
                <w:numId w:val="45"/>
              </w:numPr>
              <w:rPr>
                <w:color w:val="000000" w:themeColor="text1"/>
                <w:sz w:val="22"/>
                <w:szCs w:val="22"/>
                <w:lang w:eastAsia="en-CA"/>
              </w:rPr>
            </w:pPr>
            <w:r w:rsidRPr="009747A8">
              <w:rPr>
                <w:rFonts w:eastAsia="Arial" w:cs="Arial"/>
                <w:color w:val="000000" w:themeColor="text1"/>
                <w:sz w:val="22"/>
                <w:szCs w:val="22"/>
                <w:lang w:eastAsia="en-CA"/>
              </w:rPr>
              <w:t>Individuals who are regularly at a premise where home child care is provided.</w:t>
            </w:r>
          </w:p>
          <w:p w14:paraId="27F567EF" w14:textId="6E59B7C7" w:rsidR="00B961DC" w:rsidRPr="009747A8" w:rsidRDefault="00B961DC" w:rsidP="00B961DC">
            <w:pPr>
              <w:pStyle w:val="ListParagraph"/>
              <w:numPr>
                <w:ilvl w:val="0"/>
                <w:numId w:val="45"/>
              </w:numPr>
              <w:rPr>
                <w:color w:val="000000" w:themeColor="text1"/>
                <w:sz w:val="22"/>
                <w:szCs w:val="22"/>
                <w:lang w:eastAsia="en-CA"/>
              </w:rPr>
            </w:pPr>
            <w:r w:rsidRPr="009747A8">
              <w:rPr>
                <w:rFonts w:eastAsia="Arial" w:cs="Arial"/>
                <w:color w:val="000000" w:themeColor="text1"/>
                <w:sz w:val="22"/>
                <w:szCs w:val="22"/>
                <w:lang w:eastAsia="en-CA"/>
              </w:rPr>
              <w:t>Home child care visitors and other home child care agency staff who may interact with children</w:t>
            </w:r>
            <w:r w:rsidR="0071128D" w:rsidRPr="009747A8">
              <w:rPr>
                <w:rFonts w:eastAsia="Arial" w:cs="Arial"/>
                <w:color w:val="000000" w:themeColor="text1"/>
                <w:sz w:val="22"/>
                <w:szCs w:val="22"/>
                <w:lang w:eastAsia="en-CA"/>
              </w:rPr>
              <w:t>.</w:t>
            </w:r>
            <w:r w:rsidRPr="009747A8">
              <w:rPr>
                <w:rFonts w:eastAsia="Arial" w:cs="Arial"/>
                <w:color w:val="000000" w:themeColor="text1"/>
                <w:sz w:val="22"/>
                <w:szCs w:val="22"/>
                <w:lang w:eastAsia="en-CA"/>
              </w:rPr>
              <w:t xml:space="preserve"> </w:t>
            </w:r>
          </w:p>
          <w:p w14:paraId="0CA0F5CF" w14:textId="77777777" w:rsidR="00B961DC" w:rsidRPr="009747A8" w:rsidRDefault="00B961DC" w:rsidP="00B961DC">
            <w:pPr>
              <w:pStyle w:val="ListParagraph"/>
              <w:numPr>
                <w:ilvl w:val="0"/>
                <w:numId w:val="45"/>
              </w:numPr>
              <w:rPr>
                <w:rFonts w:cs="Arial"/>
                <w:sz w:val="22"/>
                <w:szCs w:val="22"/>
              </w:rPr>
            </w:pPr>
            <w:r w:rsidRPr="009747A8">
              <w:rPr>
                <w:rFonts w:cs="Arial"/>
                <w:color w:val="000000" w:themeColor="text1"/>
                <w:sz w:val="22"/>
                <w:szCs w:val="22"/>
              </w:rPr>
              <w:t xml:space="preserve">Volunteers and students in schools and childcare settings. </w:t>
            </w:r>
          </w:p>
          <w:p w14:paraId="47E0D6BB" w14:textId="0843A786" w:rsidR="00B961DC" w:rsidRPr="009747A8" w:rsidRDefault="00B961DC" w:rsidP="00645A17"/>
        </w:tc>
        <w:tc>
          <w:tcPr>
            <w:tcW w:w="3295" w:type="dxa"/>
          </w:tcPr>
          <w:p w14:paraId="1D453975" w14:textId="642262E0" w:rsidR="00B961DC" w:rsidRPr="009747A8" w:rsidRDefault="00B961DC" w:rsidP="00B961DC">
            <w:pPr>
              <w:contextualSpacing/>
              <w:rPr>
                <w:rFonts w:cs="Arial"/>
                <w:color w:val="000000" w:themeColor="text1"/>
                <w:sz w:val="22"/>
                <w:szCs w:val="22"/>
                <w:lang w:eastAsia="en-CA"/>
              </w:rPr>
            </w:pPr>
            <w:r w:rsidRPr="009747A8">
              <w:rPr>
                <w:rFonts w:eastAsia="Arial" w:cs="Arial"/>
                <w:sz w:val="22"/>
                <w:szCs w:val="22"/>
              </w:rPr>
              <w:lastRenderedPageBreak/>
              <w:t>The exemption would apply to child care settings and schools of publicly funded district school boards, provincial and demonstration schools, and school authorities.</w:t>
            </w:r>
          </w:p>
          <w:p w14:paraId="4363ECFE" w14:textId="77777777" w:rsidR="00B961DC" w:rsidRPr="009747A8" w:rsidRDefault="00B961DC" w:rsidP="00B961DC">
            <w:pPr>
              <w:shd w:val="clear" w:color="auto" w:fill="FFFFFF"/>
              <w:contextualSpacing/>
              <w:rPr>
                <w:rFonts w:cs="Arial"/>
                <w:sz w:val="22"/>
                <w:szCs w:val="22"/>
              </w:rPr>
            </w:pPr>
          </w:p>
          <w:p w14:paraId="179AA904" w14:textId="295F2D91" w:rsidR="00B961DC" w:rsidRPr="009747A8" w:rsidRDefault="00B961DC" w:rsidP="00B961DC">
            <w:pPr>
              <w:shd w:val="clear" w:color="auto" w:fill="FFFFFF"/>
              <w:contextualSpacing/>
              <w:rPr>
                <w:rFonts w:cs="Arial"/>
                <w:color w:val="000000" w:themeColor="text1"/>
                <w:sz w:val="22"/>
                <w:szCs w:val="22"/>
                <w:lang w:eastAsia="en-CA"/>
              </w:rPr>
            </w:pPr>
            <w:r w:rsidRPr="009747A8">
              <w:rPr>
                <w:rFonts w:cs="Arial"/>
                <w:sz w:val="22"/>
                <w:szCs w:val="22"/>
              </w:rPr>
              <w:t xml:space="preserve">Information included in an exempted check would be </w:t>
            </w:r>
            <w:r w:rsidRPr="009747A8">
              <w:rPr>
                <w:rFonts w:cs="Arial"/>
                <w:color w:val="000000" w:themeColor="text1"/>
                <w:sz w:val="22"/>
                <w:szCs w:val="22"/>
                <w:lang w:eastAsia="en-CA"/>
              </w:rPr>
              <w:t xml:space="preserve">limited to information available </w:t>
            </w:r>
            <w:r w:rsidRPr="009747A8">
              <w:rPr>
                <w:rFonts w:cs="Arial"/>
                <w:color w:val="000000" w:themeColor="text1"/>
                <w:sz w:val="22"/>
                <w:szCs w:val="22"/>
                <w:lang w:eastAsia="en-CA"/>
              </w:rPr>
              <w:lastRenderedPageBreak/>
              <w:t>through a Vulnerable Sector Check plus:</w:t>
            </w:r>
          </w:p>
          <w:p w14:paraId="2352B334" w14:textId="7D400949" w:rsidR="00B961DC" w:rsidRPr="009747A8" w:rsidRDefault="00B961DC" w:rsidP="00B961DC">
            <w:pPr>
              <w:pStyle w:val="ListParagraph"/>
              <w:numPr>
                <w:ilvl w:val="0"/>
                <w:numId w:val="46"/>
              </w:numPr>
              <w:shd w:val="clear" w:color="auto" w:fill="FFFFFF"/>
              <w:ind w:left="357" w:hanging="357"/>
              <w:rPr>
                <w:rFonts w:cs="Arial"/>
                <w:sz w:val="22"/>
                <w:szCs w:val="22"/>
              </w:rPr>
            </w:pPr>
            <w:r w:rsidRPr="009747A8">
              <w:rPr>
                <w:rFonts w:cs="Arial"/>
                <w:sz w:val="22"/>
                <w:szCs w:val="22"/>
              </w:rPr>
              <w:t xml:space="preserve">Outstanding restraining orders, including family court restraining orders, under the </w:t>
            </w:r>
            <w:r w:rsidRPr="009747A8">
              <w:rPr>
                <w:rFonts w:cs="Arial"/>
                <w:i/>
                <w:iCs/>
                <w:sz w:val="22"/>
                <w:szCs w:val="22"/>
              </w:rPr>
              <w:t>Child Youth and Family Services Act, 2017</w:t>
            </w:r>
            <w:r w:rsidRPr="009747A8">
              <w:rPr>
                <w:rFonts w:cs="Arial"/>
                <w:sz w:val="22"/>
                <w:szCs w:val="22"/>
              </w:rPr>
              <w:t xml:space="preserve"> (CYFSA);</w:t>
            </w:r>
          </w:p>
          <w:p w14:paraId="020C940A" w14:textId="3BCC1272" w:rsidR="00B961DC" w:rsidRPr="009747A8" w:rsidRDefault="00B961DC" w:rsidP="00B961DC">
            <w:pPr>
              <w:pStyle w:val="ListParagraph"/>
              <w:numPr>
                <w:ilvl w:val="0"/>
                <w:numId w:val="46"/>
              </w:numPr>
              <w:shd w:val="clear" w:color="auto" w:fill="FFFFFF"/>
              <w:spacing w:before="100" w:beforeAutospacing="1" w:after="100" w:afterAutospacing="1"/>
              <w:rPr>
                <w:rFonts w:cs="Arial"/>
                <w:sz w:val="22"/>
                <w:szCs w:val="22"/>
              </w:rPr>
            </w:pPr>
            <w:r w:rsidRPr="009747A8">
              <w:rPr>
                <w:rFonts w:cs="Arial"/>
                <w:sz w:val="22"/>
                <w:szCs w:val="22"/>
              </w:rPr>
              <w:t>Provincial charges and convictions under the CYFSA;</w:t>
            </w:r>
          </w:p>
          <w:p w14:paraId="36B1A6EF" w14:textId="0888C128" w:rsidR="00B961DC" w:rsidRPr="009747A8" w:rsidRDefault="00B961DC" w:rsidP="00B961DC">
            <w:pPr>
              <w:pStyle w:val="ListParagraph"/>
              <w:numPr>
                <w:ilvl w:val="0"/>
                <w:numId w:val="46"/>
              </w:numPr>
              <w:shd w:val="clear" w:color="auto" w:fill="FFFFFF"/>
              <w:spacing w:before="100" w:beforeAutospacing="1" w:after="100" w:afterAutospacing="1"/>
              <w:rPr>
                <w:rFonts w:cs="Arial"/>
                <w:sz w:val="22"/>
                <w:szCs w:val="22"/>
              </w:rPr>
            </w:pPr>
            <w:r w:rsidRPr="009747A8">
              <w:rPr>
                <w:rFonts w:cs="Arial"/>
                <w:sz w:val="22"/>
                <w:szCs w:val="22"/>
              </w:rPr>
              <w:t>Provincial charges under the</w:t>
            </w:r>
            <w:r w:rsidRPr="009747A8">
              <w:rPr>
                <w:rFonts w:cs="Arial"/>
                <w:i/>
                <w:iCs/>
                <w:sz w:val="22"/>
                <w:szCs w:val="22"/>
              </w:rPr>
              <w:t xml:space="preserve"> Child Care and Early Years Act, 2014</w:t>
            </w:r>
            <w:r w:rsidRPr="009747A8">
              <w:rPr>
                <w:rFonts w:cs="Arial"/>
                <w:sz w:val="22"/>
                <w:szCs w:val="22"/>
              </w:rPr>
              <w:t>;</w:t>
            </w:r>
          </w:p>
          <w:p w14:paraId="585DFEE2" w14:textId="1E0C5AA5" w:rsidR="00B961DC" w:rsidRPr="009747A8" w:rsidRDefault="00B961DC" w:rsidP="00B961DC">
            <w:pPr>
              <w:pStyle w:val="ListParagraph"/>
              <w:numPr>
                <w:ilvl w:val="0"/>
                <w:numId w:val="46"/>
              </w:numPr>
              <w:shd w:val="clear" w:color="auto" w:fill="FFFFFF"/>
              <w:ind w:left="357" w:hanging="357"/>
              <w:rPr>
                <w:rFonts w:cs="Arial"/>
                <w:sz w:val="22"/>
                <w:szCs w:val="22"/>
              </w:rPr>
            </w:pPr>
            <w:r w:rsidRPr="009747A8">
              <w:rPr>
                <w:rFonts w:cs="Arial"/>
                <w:sz w:val="22"/>
                <w:szCs w:val="22"/>
              </w:rPr>
              <w:t xml:space="preserve">Provincial charges and convictions under the </w:t>
            </w:r>
            <w:r w:rsidRPr="009747A8">
              <w:rPr>
                <w:rFonts w:cs="Arial"/>
                <w:i/>
                <w:iCs/>
                <w:sz w:val="22"/>
                <w:szCs w:val="22"/>
              </w:rPr>
              <w:t>Highway Traffic Act, 1990</w:t>
            </w:r>
            <w:r w:rsidRPr="009747A8">
              <w:rPr>
                <w:rFonts w:cs="Arial"/>
                <w:sz w:val="22"/>
                <w:szCs w:val="22"/>
              </w:rPr>
              <w:t>.</w:t>
            </w:r>
          </w:p>
        </w:tc>
        <w:tc>
          <w:tcPr>
            <w:tcW w:w="3232" w:type="dxa"/>
          </w:tcPr>
          <w:p w14:paraId="3588856D" w14:textId="77777777" w:rsidR="00B961DC" w:rsidRPr="009747A8" w:rsidRDefault="00B961DC" w:rsidP="00B961DC">
            <w:pPr>
              <w:rPr>
                <w:rFonts w:cs="Arial"/>
                <w:sz w:val="22"/>
                <w:szCs w:val="22"/>
              </w:rPr>
            </w:pPr>
            <w:r w:rsidRPr="009747A8">
              <w:rPr>
                <w:rFonts w:cs="Arial"/>
                <w:sz w:val="22"/>
                <w:szCs w:val="22"/>
              </w:rPr>
              <w:lastRenderedPageBreak/>
              <w:t>Exempted check would be limited to specific positions.</w:t>
            </w:r>
          </w:p>
          <w:p w14:paraId="53DCFF58" w14:textId="77777777" w:rsidR="00B961DC" w:rsidRPr="009747A8" w:rsidRDefault="00B961DC" w:rsidP="00B961DC">
            <w:pPr>
              <w:rPr>
                <w:rFonts w:cs="Arial"/>
                <w:sz w:val="22"/>
                <w:szCs w:val="22"/>
              </w:rPr>
            </w:pPr>
          </w:p>
          <w:p w14:paraId="2907F8B3" w14:textId="5E5F7223" w:rsidR="00B961DC" w:rsidRPr="009747A8" w:rsidRDefault="00B961DC" w:rsidP="00B961DC">
            <w:pPr>
              <w:rPr>
                <w:rFonts w:cs="Arial"/>
                <w:sz w:val="22"/>
                <w:szCs w:val="22"/>
              </w:rPr>
            </w:pPr>
            <w:r w:rsidRPr="009747A8">
              <w:rPr>
                <w:rFonts w:cs="Arial"/>
                <w:sz w:val="22"/>
                <w:szCs w:val="22"/>
              </w:rPr>
              <w:t>Information included in an exempted check would be limited.</w:t>
            </w:r>
          </w:p>
        </w:tc>
        <w:tc>
          <w:tcPr>
            <w:tcW w:w="1280" w:type="dxa"/>
          </w:tcPr>
          <w:p w14:paraId="31DCA147" w14:textId="77777777" w:rsidR="00B961DC" w:rsidRPr="009747A8" w:rsidRDefault="00B961DC" w:rsidP="00B961DC">
            <w:pPr>
              <w:jc w:val="center"/>
              <w:rPr>
                <w:rFonts w:cs="Arial"/>
                <w:sz w:val="22"/>
                <w:szCs w:val="22"/>
              </w:rPr>
            </w:pPr>
            <w:r w:rsidRPr="009747A8">
              <w:rPr>
                <w:rFonts w:cs="Arial"/>
                <w:sz w:val="22"/>
                <w:szCs w:val="22"/>
              </w:rPr>
              <w:t>19</w:t>
            </w:r>
          </w:p>
        </w:tc>
      </w:tr>
    </w:tbl>
    <w:p w14:paraId="2832AEFC" w14:textId="77777777" w:rsidR="00AB7039" w:rsidRPr="009747A8" w:rsidRDefault="00AB7039">
      <w:pPr>
        <w:rPr>
          <w:rFonts w:cs="Arial"/>
          <w:b/>
          <w:sz w:val="32"/>
        </w:rPr>
        <w:sectPr w:rsidR="00AB7039" w:rsidRPr="009747A8" w:rsidSect="00B650F9">
          <w:pgSz w:w="15840" w:h="12240" w:orient="landscape" w:code="1"/>
          <w:pgMar w:top="1440" w:right="1242" w:bottom="1440" w:left="1701" w:header="720" w:footer="720" w:gutter="0"/>
          <w:cols w:space="720"/>
          <w:titlePg/>
          <w:docGrid w:linePitch="360"/>
        </w:sectPr>
      </w:pPr>
    </w:p>
    <w:p w14:paraId="4D172641" w14:textId="3FE17D15" w:rsidR="00886C36" w:rsidRPr="009747A8" w:rsidRDefault="00886C36" w:rsidP="002B4998">
      <w:pPr>
        <w:pStyle w:val="Heading1"/>
      </w:pPr>
      <w:bookmarkStart w:id="18" w:name="_Toc62571489"/>
      <w:r w:rsidRPr="009747A8">
        <w:lastRenderedPageBreak/>
        <w:t>Proposed Exemption</w:t>
      </w:r>
      <w:r w:rsidR="00F768BA" w:rsidRPr="009747A8">
        <w:t>s</w:t>
      </w:r>
      <w:r w:rsidR="002C2C12" w:rsidRPr="009747A8">
        <w:t xml:space="preserve"> – Detail</w:t>
      </w:r>
      <w:bookmarkEnd w:id="18"/>
      <w:r w:rsidR="002C2C12" w:rsidRPr="009747A8">
        <w:t xml:space="preserve"> </w:t>
      </w:r>
    </w:p>
    <w:p w14:paraId="0C235845" w14:textId="77777777" w:rsidR="00886C36" w:rsidRPr="009747A8" w:rsidRDefault="00886C36"/>
    <w:p w14:paraId="42FDFB93" w14:textId="50E11556" w:rsidR="00886C36" w:rsidRPr="009747A8" w:rsidRDefault="00886C36">
      <w:pPr>
        <w:rPr>
          <w:b/>
          <w:i/>
          <w:color w:val="000000" w:themeColor="text1"/>
          <w:lang w:eastAsia="en-CA"/>
        </w:rPr>
      </w:pPr>
      <w:r w:rsidRPr="009747A8">
        <w:t xml:space="preserve">The following type of screening </w:t>
      </w:r>
      <w:r w:rsidR="00262475" w:rsidRPr="009747A8">
        <w:t>is</w:t>
      </w:r>
      <w:r w:rsidRPr="009747A8">
        <w:t xml:space="preserve"> proposed to be exempt from </w:t>
      </w:r>
      <w:r w:rsidR="00F768BA" w:rsidRPr="009747A8">
        <w:t>the requirements of</w:t>
      </w:r>
      <w:r w:rsidRPr="009747A8">
        <w:t xml:space="preserve"> the PRCRA</w:t>
      </w:r>
      <w:r w:rsidR="00C665F7" w:rsidRPr="009747A8">
        <w:rPr>
          <w:color w:val="000000" w:themeColor="text1"/>
          <w:lang w:eastAsia="en-CA"/>
        </w:rPr>
        <w:t>.</w:t>
      </w:r>
      <w:r w:rsidR="00C665F7" w:rsidRPr="009747A8">
        <w:rPr>
          <w:b/>
          <w:i/>
          <w:color w:val="000000" w:themeColor="text1"/>
          <w:lang w:eastAsia="en-CA"/>
        </w:rPr>
        <w:t xml:space="preserve">  </w:t>
      </w:r>
    </w:p>
    <w:p w14:paraId="24A90C32" w14:textId="77777777" w:rsidR="00886C36" w:rsidRPr="009747A8" w:rsidRDefault="00886C36">
      <w:pPr>
        <w:rPr>
          <w:color w:val="FF0000"/>
          <w:lang w:eastAsia="en-CA"/>
        </w:rPr>
      </w:pPr>
    </w:p>
    <w:tbl>
      <w:tblPr>
        <w:tblStyle w:val="TableGrid"/>
        <w:tblW w:w="0" w:type="auto"/>
        <w:tblLook w:val="04A0" w:firstRow="1" w:lastRow="0" w:firstColumn="1" w:lastColumn="0" w:noHBand="0" w:noVBand="1"/>
      </w:tblPr>
      <w:tblGrid>
        <w:gridCol w:w="2507"/>
        <w:gridCol w:w="6843"/>
      </w:tblGrid>
      <w:tr w:rsidR="001A1CFE" w:rsidRPr="009747A8" w14:paraId="24B61564" w14:textId="77777777" w:rsidTr="005E6980">
        <w:tc>
          <w:tcPr>
            <w:tcW w:w="2538" w:type="dxa"/>
            <w:shd w:val="clear" w:color="auto" w:fill="D9D9D9" w:themeFill="background1" w:themeFillShade="D9"/>
          </w:tcPr>
          <w:p w14:paraId="0445B32F" w14:textId="64B7AF4E" w:rsidR="001A1CFE" w:rsidRPr="009747A8" w:rsidRDefault="001A1CFE" w:rsidP="005E6980">
            <w:pPr>
              <w:pStyle w:val="NoSpacing"/>
              <w:rPr>
                <w:rFonts w:ascii="Arial" w:hAnsi="Arial" w:cs="Arial"/>
                <w:b/>
                <w:sz w:val="24"/>
                <w:szCs w:val="24"/>
              </w:rPr>
            </w:pPr>
            <w:r w:rsidRPr="009747A8">
              <w:rPr>
                <w:rFonts w:ascii="Arial" w:hAnsi="Arial" w:cs="Arial"/>
                <w:b/>
                <w:sz w:val="24"/>
                <w:szCs w:val="24"/>
              </w:rPr>
              <w:t>Screening Category</w:t>
            </w:r>
            <w:r w:rsidR="00376F75" w:rsidRPr="009747A8">
              <w:rPr>
                <w:rFonts w:ascii="Arial" w:hAnsi="Arial" w:cs="Arial"/>
                <w:b/>
                <w:sz w:val="24"/>
                <w:szCs w:val="24"/>
              </w:rPr>
              <w:t xml:space="preserve"> </w:t>
            </w:r>
            <w:r w:rsidR="001F0852" w:rsidRPr="009747A8">
              <w:rPr>
                <w:rFonts w:ascii="Arial" w:hAnsi="Arial" w:cs="Arial"/>
                <w:b/>
                <w:sz w:val="24"/>
                <w:szCs w:val="24"/>
              </w:rPr>
              <w:t>#1</w:t>
            </w:r>
          </w:p>
        </w:tc>
        <w:tc>
          <w:tcPr>
            <w:tcW w:w="7038" w:type="dxa"/>
          </w:tcPr>
          <w:p w14:paraId="00F7BD76" w14:textId="1EDB7E59" w:rsidR="001A1CFE" w:rsidRPr="009747A8" w:rsidRDefault="00C05A1B" w:rsidP="002B4998">
            <w:pPr>
              <w:pStyle w:val="Heading2"/>
              <w:outlineLvl w:val="1"/>
              <w:rPr>
                <w:rStyle w:val="Hyperlink"/>
                <w:rFonts w:asciiTheme="minorHAnsi" w:hAnsiTheme="minorHAnsi"/>
                <w:b w:val="0"/>
                <w:sz w:val="22"/>
              </w:rPr>
            </w:pPr>
            <w:hyperlink r:id="rId24" w:anchor="BK4" w:history="1">
              <w:bookmarkStart w:id="19" w:name="_Toc62571490"/>
              <w:r w:rsidR="003C601F" w:rsidRPr="009747A8">
                <w:rPr>
                  <w:rStyle w:val="Hyperlink"/>
                </w:rPr>
                <w:t>Correctional Institutions, Parole Services</w:t>
              </w:r>
              <w:bookmarkEnd w:id="19"/>
            </w:hyperlink>
          </w:p>
          <w:p w14:paraId="3B2C11DD" w14:textId="55826F58" w:rsidR="00A9358F" w:rsidRPr="009747A8" w:rsidRDefault="00A9358F" w:rsidP="00A9358F"/>
        </w:tc>
      </w:tr>
      <w:tr w:rsidR="001A1CFE" w:rsidRPr="009747A8" w14:paraId="0B3DB43D" w14:textId="77777777" w:rsidTr="005E6980">
        <w:tc>
          <w:tcPr>
            <w:tcW w:w="2538" w:type="dxa"/>
            <w:shd w:val="clear" w:color="auto" w:fill="D9D9D9" w:themeFill="background1" w:themeFillShade="D9"/>
          </w:tcPr>
          <w:p w14:paraId="6656DAE0" w14:textId="77777777" w:rsidR="001A1CFE" w:rsidRPr="009747A8" w:rsidRDefault="00A9358F" w:rsidP="005E6980">
            <w:pPr>
              <w:pStyle w:val="NoSpacing"/>
              <w:rPr>
                <w:rFonts w:ascii="Arial" w:hAnsi="Arial" w:cs="Arial"/>
                <w:b/>
                <w:sz w:val="24"/>
                <w:szCs w:val="24"/>
              </w:rPr>
            </w:pPr>
            <w:r w:rsidRPr="009747A8">
              <w:rPr>
                <w:rFonts w:ascii="Arial" w:hAnsi="Arial" w:cs="Arial"/>
                <w:b/>
                <w:sz w:val="24"/>
                <w:szCs w:val="24"/>
              </w:rPr>
              <w:t>Proposed  Exemption</w:t>
            </w:r>
          </w:p>
          <w:p w14:paraId="785F74EB" w14:textId="7EB35C06" w:rsidR="00676E39" w:rsidRPr="009747A8" w:rsidRDefault="00676E39" w:rsidP="005E6980">
            <w:pPr>
              <w:pStyle w:val="NoSpacing"/>
              <w:rPr>
                <w:rFonts w:ascii="Arial" w:hAnsi="Arial" w:cs="Arial"/>
                <w:b/>
                <w:sz w:val="24"/>
                <w:szCs w:val="24"/>
              </w:rPr>
            </w:pPr>
          </w:p>
        </w:tc>
        <w:tc>
          <w:tcPr>
            <w:tcW w:w="7038" w:type="dxa"/>
          </w:tcPr>
          <w:p w14:paraId="0115422D" w14:textId="5D244A80" w:rsidR="006626F8" w:rsidRPr="009747A8" w:rsidRDefault="006D55ED" w:rsidP="006626F8">
            <w:pPr>
              <w:numPr>
                <w:ilvl w:val="0"/>
                <w:numId w:val="36"/>
              </w:numPr>
              <w:tabs>
                <w:tab w:val="left" w:pos="346"/>
              </w:tabs>
              <w:spacing w:after="120"/>
              <w:rPr>
                <w:rFonts w:eastAsia="Times New Roman" w:cs="Arial"/>
                <w:b/>
                <w:bCs/>
                <w:i/>
                <w:iCs/>
                <w:color w:val="000000" w:themeColor="text1"/>
                <w:u w:val="single"/>
                <w:lang w:eastAsia="en-CA"/>
              </w:rPr>
            </w:pPr>
            <w:r w:rsidRPr="009747A8">
              <w:rPr>
                <w:rFonts w:eastAsia="Times New Roman" w:cs="Arial"/>
                <w:color w:val="000000" w:themeColor="text1"/>
                <w:lang w:eastAsia="en-CA"/>
              </w:rPr>
              <w:t>E</w:t>
            </w:r>
            <w:r w:rsidR="00A9358F" w:rsidRPr="009747A8">
              <w:rPr>
                <w:rFonts w:eastAsia="Times New Roman" w:cs="Arial"/>
                <w:color w:val="000000" w:themeColor="text1"/>
                <w:lang w:eastAsia="en-CA"/>
              </w:rPr>
              <w:t xml:space="preserve">xemption proposed for </w:t>
            </w:r>
            <w:r w:rsidR="00E3665D" w:rsidRPr="009747A8">
              <w:rPr>
                <w:rFonts w:eastAsia="Times New Roman" w:cs="Arial"/>
                <w:color w:val="000000" w:themeColor="text1"/>
                <w:lang w:eastAsia="en-CA"/>
              </w:rPr>
              <w:t>staff</w:t>
            </w:r>
            <w:r w:rsidR="008B1EB2" w:rsidRPr="009747A8">
              <w:rPr>
                <w:rFonts w:eastAsia="Times New Roman" w:cs="Arial"/>
                <w:color w:val="000000" w:themeColor="text1"/>
                <w:lang w:eastAsia="en-CA"/>
              </w:rPr>
              <w:t>, volunteers</w:t>
            </w:r>
            <w:r w:rsidR="00E3665D" w:rsidRPr="009747A8">
              <w:rPr>
                <w:rFonts w:eastAsia="Times New Roman" w:cs="Arial"/>
                <w:color w:val="000000" w:themeColor="text1"/>
                <w:lang w:eastAsia="en-CA"/>
              </w:rPr>
              <w:t xml:space="preserve"> and contractors working in </w:t>
            </w:r>
            <w:r w:rsidR="00A9358F" w:rsidRPr="009747A8">
              <w:rPr>
                <w:rFonts w:eastAsia="Times New Roman" w:cs="Arial"/>
                <w:color w:val="000000" w:themeColor="text1"/>
                <w:lang w:eastAsia="en-CA"/>
              </w:rPr>
              <w:t>correctional institutions</w:t>
            </w:r>
            <w:r w:rsidR="004D7E81" w:rsidRPr="009747A8">
              <w:rPr>
                <w:rFonts w:eastAsia="Times New Roman" w:cs="Arial"/>
                <w:color w:val="000000" w:themeColor="text1"/>
                <w:lang w:eastAsia="en-CA"/>
              </w:rPr>
              <w:t xml:space="preserve"> and youth justice facilities</w:t>
            </w:r>
            <w:r w:rsidR="0002213A" w:rsidRPr="009747A8">
              <w:rPr>
                <w:rFonts w:eastAsia="Times New Roman" w:cs="Arial"/>
                <w:color w:val="000000" w:themeColor="text1"/>
                <w:lang w:eastAsia="en-CA"/>
              </w:rPr>
              <w:t>.</w:t>
            </w:r>
          </w:p>
          <w:p w14:paraId="001EAB62" w14:textId="77777777" w:rsidR="00B2466C" w:rsidRPr="009747A8" w:rsidRDefault="004D7E81" w:rsidP="006626F8">
            <w:pPr>
              <w:numPr>
                <w:ilvl w:val="0"/>
                <w:numId w:val="36"/>
              </w:numPr>
              <w:spacing w:after="120"/>
              <w:rPr>
                <w:rFonts w:cs="Arial"/>
                <w:b/>
                <w:bCs/>
                <w:i/>
                <w:iCs/>
              </w:rPr>
            </w:pPr>
            <w:r w:rsidRPr="009747A8">
              <w:rPr>
                <w:rFonts w:eastAsia="Times New Roman" w:cs="Arial"/>
                <w:color w:val="000000" w:themeColor="text1"/>
                <w:lang w:eastAsia="en-CA"/>
              </w:rPr>
              <w:t>The exemption for a</w:t>
            </w:r>
            <w:r w:rsidR="006626F8" w:rsidRPr="009747A8">
              <w:rPr>
                <w:rFonts w:eastAsia="Times New Roman" w:cs="Arial"/>
                <w:color w:val="000000" w:themeColor="text1"/>
                <w:lang w:eastAsia="en-CA"/>
              </w:rPr>
              <w:t xml:space="preserve">dult </w:t>
            </w:r>
            <w:r w:rsidR="008722AC" w:rsidRPr="009747A8">
              <w:rPr>
                <w:rFonts w:eastAsia="Times New Roman" w:cs="Arial"/>
                <w:color w:val="000000" w:themeColor="text1"/>
                <w:lang w:eastAsia="en-CA"/>
              </w:rPr>
              <w:t>p</w:t>
            </w:r>
            <w:r w:rsidR="006626F8" w:rsidRPr="009747A8">
              <w:rPr>
                <w:rFonts w:eastAsia="Times New Roman" w:cs="Arial"/>
                <w:color w:val="000000" w:themeColor="text1"/>
                <w:lang w:eastAsia="en-CA"/>
              </w:rPr>
              <w:t xml:space="preserve">robation and </w:t>
            </w:r>
            <w:r w:rsidR="008722AC" w:rsidRPr="009747A8">
              <w:rPr>
                <w:rFonts w:eastAsia="Times New Roman" w:cs="Arial"/>
                <w:color w:val="000000" w:themeColor="text1"/>
                <w:lang w:eastAsia="en-CA"/>
              </w:rPr>
              <w:t>p</w:t>
            </w:r>
            <w:r w:rsidR="006626F8" w:rsidRPr="009747A8">
              <w:rPr>
                <w:rFonts w:eastAsia="Times New Roman" w:cs="Arial"/>
                <w:color w:val="000000" w:themeColor="text1"/>
                <w:lang w:eastAsia="en-CA"/>
              </w:rPr>
              <w:t xml:space="preserve">arole services would </w:t>
            </w:r>
            <w:r w:rsidRPr="009747A8">
              <w:rPr>
                <w:rFonts w:eastAsia="Times New Roman" w:cs="Arial"/>
                <w:color w:val="000000" w:themeColor="text1"/>
                <w:lang w:eastAsia="en-CA"/>
              </w:rPr>
              <w:t xml:space="preserve">cease to exist. </w:t>
            </w:r>
          </w:p>
          <w:p w14:paraId="1EA3C15C" w14:textId="1CB13892" w:rsidR="00705AD9" w:rsidRPr="009747A8" w:rsidRDefault="00A9358F" w:rsidP="002B4998">
            <w:pPr>
              <w:numPr>
                <w:ilvl w:val="0"/>
                <w:numId w:val="36"/>
              </w:numPr>
              <w:spacing w:after="120"/>
              <w:rPr>
                <w:rFonts w:cs="Arial"/>
              </w:rPr>
            </w:pPr>
            <w:r w:rsidRPr="009747A8">
              <w:rPr>
                <w:rFonts w:eastAsia="Times New Roman" w:cs="Arial"/>
                <w:color w:val="000000" w:themeColor="text1"/>
                <w:lang w:eastAsia="en-CA"/>
              </w:rPr>
              <w:t xml:space="preserve">Youth </w:t>
            </w:r>
            <w:r w:rsidR="008722AC" w:rsidRPr="009747A8">
              <w:rPr>
                <w:rFonts w:eastAsia="Times New Roman" w:cs="Arial"/>
                <w:color w:val="000000" w:themeColor="text1"/>
                <w:lang w:eastAsia="en-CA"/>
              </w:rPr>
              <w:t>p</w:t>
            </w:r>
            <w:r w:rsidRPr="009747A8">
              <w:rPr>
                <w:rFonts w:eastAsia="Times New Roman" w:cs="Arial"/>
                <w:color w:val="000000" w:themeColor="text1"/>
                <w:lang w:eastAsia="en-CA"/>
              </w:rPr>
              <w:t>robation would continue to have an exemption</w:t>
            </w:r>
            <w:r w:rsidR="006A4FC9" w:rsidRPr="009747A8">
              <w:rPr>
                <w:rFonts w:eastAsia="Times New Roman" w:cs="Arial"/>
                <w:color w:val="000000" w:themeColor="text1"/>
                <w:lang w:eastAsia="en-CA"/>
              </w:rPr>
              <w:t>.</w:t>
            </w:r>
            <w:r w:rsidR="00B2466C" w:rsidRPr="009747A8">
              <w:rPr>
                <w:rFonts w:eastAsia="Times New Roman" w:cs="Arial"/>
                <w:color w:val="000000" w:themeColor="text1"/>
                <w:lang w:eastAsia="en-CA"/>
              </w:rPr>
              <w:t xml:space="preserve"> </w:t>
            </w:r>
            <w:r w:rsidR="00B2466C" w:rsidRPr="009747A8">
              <w:rPr>
                <w:rFonts w:cs="Arial"/>
              </w:rPr>
              <w:t>T</w:t>
            </w:r>
            <w:r w:rsidR="00BA0DC1" w:rsidRPr="009747A8">
              <w:rPr>
                <w:rFonts w:cs="Arial"/>
              </w:rPr>
              <w:t>he propos</w:t>
            </w:r>
            <w:r w:rsidR="006A4FC9" w:rsidRPr="009747A8">
              <w:rPr>
                <w:rFonts w:cs="Arial"/>
              </w:rPr>
              <w:t>al is a full</w:t>
            </w:r>
            <w:r w:rsidR="00BA0DC1" w:rsidRPr="009747A8">
              <w:rPr>
                <w:rFonts w:cs="Arial"/>
              </w:rPr>
              <w:t xml:space="preserve"> exemption</w:t>
            </w:r>
            <w:r w:rsidR="00705AD9" w:rsidRPr="009747A8">
              <w:rPr>
                <w:rFonts w:cs="Arial"/>
              </w:rPr>
              <w:t xml:space="preserve"> </w:t>
            </w:r>
            <w:r w:rsidR="00C6581F" w:rsidRPr="009747A8">
              <w:rPr>
                <w:rFonts w:cs="Arial"/>
              </w:rPr>
              <w:t>(</w:t>
            </w:r>
            <w:r w:rsidR="00013B14" w:rsidRPr="009747A8">
              <w:rPr>
                <w:rFonts w:cs="Arial"/>
              </w:rPr>
              <w:t xml:space="preserve">none of the provisions of the </w:t>
            </w:r>
            <w:r w:rsidR="00AD0CE6" w:rsidRPr="009747A8">
              <w:rPr>
                <w:rFonts w:cs="Arial"/>
              </w:rPr>
              <w:t>PRCRA</w:t>
            </w:r>
            <w:r w:rsidR="00013B14" w:rsidRPr="009747A8">
              <w:rPr>
                <w:rFonts w:cs="Arial"/>
              </w:rPr>
              <w:t xml:space="preserve"> apply)</w:t>
            </w:r>
            <w:r w:rsidR="00665AE7" w:rsidRPr="009747A8">
              <w:rPr>
                <w:rFonts w:cs="Arial"/>
              </w:rPr>
              <w:t>.</w:t>
            </w:r>
          </w:p>
        </w:tc>
      </w:tr>
      <w:tr w:rsidR="00564AAA" w:rsidRPr="009747A8" w14:paraId="0A4FCF36" w14:textId="77777777" w:rsidTr="005E6980">
        <w:tc>
          <w:tcPr>
            <w:tcW w:w="2538" w:type="dxa"/>
            <w:shd w:val="clear" w:color="auto" w:fill="D9D9D9" w:themeFill="background1" w:themeFillShade="D9"/>
          </w:tcPr>
          <w:p w14:paraId="0450FCF6" w14:textId="109EE7F4" w:rsidR="00564AAA" w:rsidRPr="009747A8" w:rsidRDefault="00191D30" w:rsidP="005E6980">
            <w:pPr>
              <w:pStyle w:val="NoSpacing"/>
              <w:rPr>
                <w:rFonts w:ascii="Arial" w:hAnsi="Arial" w:cs="Arial"/>
                <w:b/>
                <w:sz w:val="24"/>
                <w:szCs w:val="24"/>
              </w:rPr>
            </w:pPr>
            <w:r w:rsidRPr="009747A8">
              <w:rPr>
                <w:rFonts w:ascii="Arial" w:hAnsi="Arial" w:cs="Arial"/>
                <w:b/>
                <w:sz w:val="24"/>
                <w:szCs w:val="24"/>
              </w:rPr>
              <w:t xml:space="preserve">Examples of </w:t>
            </w:r>
            <w:r w:rsidR="00564AAA" w:rsidRPr="009747A8">
              <w:rPr>
                <w:rFonts w:ascii="Arial" w:hAnsi="Arial" w:cs="Arial"/>
                <w:b/>
                <w:sz w:val="24"/>
                <w:szCs w:val="24"/>
              </w:rPr>
              <w:t xml:space="preserve">Positions </w:t>
            </w:r>
            <w:r w:rsidRPr="009747A8">
              <w:rPr>
                <w:rFonts w:ascii="Arial" w:hAnsi="Arial" w:cs="Arial"/>
                <w:b/>
                <w:sz w:val="24"/>
                <w:szCs w:val="24"/>
              </w:rPr>
              <w:t>covered by the Exemption</w:t>
            </w:r>
            <w:r w:rsidR="00E84076" w:rsidRPr="009747A8">
              <w:rPr>
                <w:rFonts w:ascii="Arial" w:hAnsi="Arial" w:cs="Arial"/>
                <w:b/>
                <w:sz w:val="24"/>
                <w:szCs w:val="24"/>
              </w:rPr>
              <w:t xml:space="preserve"> (not exhaustive)</w:t>
            </w:r>
          </w:p>
        </w:tc>
        <w:tc>
          <w:tcPr>
            <w:tcW w:w="7038" w:type="dxa"/>
          </w:tcPr>
          <w:p w14:paraId="680A1142" w14:textId="11C30F57" w:rsidR="00564AAA" w:rsidRPr="009747A8" w:rsidRDefault="00F52925" w:rsidP="006626F8">
            <w:pPr>
              <w:numPr>
                <w:ilvl w:val="0"/>
                <w:numId w:val="36"/>
              </w:numPr>
              <w:spacing w:after="120"/>
              <w:rPr>
                <w:rFonts w:cs="Arial"/>
                <w:color w:val="000000" w:themeColor="text1"/>
                <w:lang w:eastAsia="en-CA"/>
              </w:rPr>
            </w:pPr>
            <w:r w:rsidRPr="009747A8">
              <w:rPr>
                <w:rFonts w:cs="Arial"/>
                <w:color w:val="000000" w:themeColor="text1"/>
                <w:lang w:eastAsia="en-CA"/>
              </w:rPr>
              <w:t>Correctional Officers</w:t>
            </w:r>
            <w:r w:rsidR="001E3EF6" w:rsidRPr="009747A8">
              <w:rPr>
                <w:rFonts w:cs="Arial"/>
                <w:color w:val="000000" w:themeColor="text1"/>
                <w:lang w:eastAsia="en-CA"/>
              </w:rPr>
              <w:t>.</w:t>
            </w:r>
          </w:p>
          <w:p w14:paraId="32052456" w14:textId="03303E19" w:rsidR="00F52925" w:rsidRPr="009747A8" w:rsidRDefault="002B2554" w:rsidP="006626F8">
            <w:pPr>
              <w:numPr>
                <w:ilvl w:val="0"/>
                <w:numId w:val="36"/>
              </w:numPr>
              <w:spacing w:after="120"/>
              <w:rPr>
                <w:rFonts w:cs="Arial"/>
                <w:color w:val="000000" w:themeColor="text1"/>
                <w:lang w:eastAsia="en-CA"/>
              </w:rPr>
            </w:pPr>
            <w:r w:rsidRPr="009747A8">
              <w:rPr>
                <w:rFonts w:cs="Arial"/>
                <w:color w:val="000000" w:themeColor="text1"/>
                <w:lang w:eastAsia="en-CA"/>
              </w:rPr>
              <w:t>Youth Probation Officers</w:t>
            </w:r>
            <w:r w:rsidR="000C54F7" w:rsidRPr="009747A8">
              <w:rPr>
                <w:rFonts w:cs="Arial"/>
                <w:color w:val="000000" w:themeColor="text1"/>
                <w:lang w:eastAsia="en-CA"/>
              </w:rPr>
              <w:t>, Youth Service Officers</w:t>
            </w:r>
            <w:r w:rsidR="001E3EF6" w:rsidRPr="009747A8">
              <w:rPr>
                <w:rFonts w:cs="Arial"/>
                <w:color w:val="000000" w:themeColor="text1"/>
                <w:lang w:eastAsia="en-CA"/>
              </w:rPr>
              <w:t>.</w:t>
            </w:r>
            <w:r w:rsidR="000C54F7" w:rsidRPr="009747A8">
              <w:rPr>
                <w:rFonts w:cs="Arial"/>
                <w:color w:val="000000" w:themeColor="text1"/>
                <w:lang w:eastAsia="en-CA"/>
              </w:rPr>
              <w:t xml:space="preserve"> </w:t>
            </w:r>
          </w:p>
        </w:tc>
      </w:tr>
      <w:tr w:rsidR="001A1CFE" w:rsidRPr="009747A8" w14:paraId="2248697F" w14:textId="77777777" w:rsidTr="005E6980">
        <w:tc>
          <w:tcPr>
            <w:tcW w:w="2538" w:type="dxa"/>
            <w:shd w:val="clear" w:color="auto" w:fill="D9D9D9" w:themeFill="background1" w:themeFillShade="D9"/>
          </w:tcPr>
          <w:p w14:paraId="593840C4" w14:textId="77777777" w:rsidR="001A1CFE" w:rsidRPr="009747A8" w:rsidRDefault="001A1CFE" w:rsidP="005E6980">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7038" w:type="dxa"/>
          </w:tcPr>
          <w:p w14:paraId="5E199507" w14:textId="6B7573D6" w:rsidR="006626F8" w:rsidRPr="009747A8" w:rsidRDefault="006626F8" w:rsidP="006626F8">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 xml:space="preserve">Personnel, including volunteers, have access to ministry assets and </w:t>
            </w:r>
            <w:r w:rsidR="008722AC" w:rsidRPr="009747A8">
              <w:rPr>
                <w:rFonts w:eastAsia="Times New Roman" w:cs="Arial"/>
                <w:color w:val="000000" w:themeColor="text1"/>
                <w:lang w:eastAsia="en-CA"/>
              </w:rPr>
              <w:t xml:space="preserve">highly </w:t>
            </w:r>
            <w:r w:rsidRPr="009747A8">
              <w:rPr>
                <w:rFonts w:eastAsia="Times New Roman" w:cs="Arial"/>
                <w:color w:val="000000" w:themeColor="text1"/>
                <w:lang w:eastAsia="en-CA"/>
              </w:rPr>
              <w:t>sensitive information</w:t>
            </w:r>
            <w:r w:rsidR="0002213A" w:rsidRPr="009747A8">
              <w:rPr>
                <w:rFonts w:eastAsia="Times New Roman" w:cs="Arial"/>
                <w:color w:val="000000" w:themeColor="text1"/>
                <w:lang w:eastAsia="en-CA"/>
              </w:rPr>
              <w:t>.</w:t>
            </w:r>
          </w:p>
          <w:p w14:paraId="16770C68" w14:textId="0283FD07" w:rsidR="006626F8" w:rsidRPr="009747A8" w:rsidRDefault="006626F8" w:rsidP="006626F8">
            <w:pPr>
              <w:numPr>
                <w:ilvl w:val="0"/>
                <w:numId w:val="36"/>
              </w:numPr>
              <w:spacing w:after="120"/>
              <w:rPr>
                <w:rFonts w:eastAsia="Times New Roman" w:cs="Arial"/>
                <w:b/>
                <w:bCs/>
                <w:i/>
                <w:iCs/>
                <w:color w:val="000000" w:themeColor="text1"/>
                <w:u w:val="single"/>
                <w:lang w:eastAsia="en-CA"/>
              </w:rPr>
            </w:pPr>
            <w:r w:rsidRPr="009747A8">
              <w:rPr>
                <w:rFonts w:eastAsia="Times New Roman" w:cs="Arial"/>
                <w:color w:val="000000" w:themeColor="text1"/>
                <w:lang w:eastAsia="en-CA"/>
              </w:rPr>
              <w:t>Correctional services have heightened need</w:t>
            </w:r>
            <w:r w:rsidR="0002213A" w:rsidRPr="009747A8">
              <w:rPr>
                <w:rFonts w:eastAsia="Times New Roman" w:cs="Arial"/>
                <w:color w:val="000000" w:themeColor="text1"/>
                <w:lang w:eastAsia="en-CA"/>
              </w:rPr>
              <w:t>s</w:t>
            </w:r>
            <w:r w:rsidRPr="009747A8">
              <w:rPr>
                <w:rFonts w:eastAsia="Times New Roman" w:cs="Arial"/>
                <w:color w:val="000000" w:themeColor="text1"/>
                <w:lang w:eastAsia="en-CA"/>
              </w:rPr>
              <w:t xml:space="preserve"> to </w:t>
            </w:r>
            <w:r w:rsidR="00596F4A" w:rsidRPr="009747A8">
              <w:rPr>
                <w:rFonts w:eastAsia="Times New Roman" w:cs="Arial"/>
                <w:color w:val="000000" w:themeColor="text1"/>
                <w:lang w:eastAsia="en-CA"/>
              </w:rPr>
              <w:t xml:space="preserve">identify </w:t>
            </w:r>
            <w:r w:rsidR="003963EF" w:rsidRPr="009747A8">
              <w:rPr>
                <w:rFonts w:eastAsia="Times New Roman" w:cs="Arial"/>
                <w:color w:val="000000" w:themeColor="text1"/>
                <w:lang w:eastAsia="en-CA"/>
              </w:rPr>
              <w:t>if an applicant has any</w:t>
            </w:r>
            <w:r w:rsidR="009A6D41" w:rsidRPr="009747A8">
              <w:rPr>
                <w:rFonts w:eastAsia="Times New Roman" w:cs="Arial"/>
                <w:color w:val="000000" w:themeColor="text1"/>
                <w:lang w:eastAsia="en-CA"/>
              </w:rPr>
              <w:t xml:space="preserve"> </w:t>
            </w:r>
            <w:r w:rsidRPr="009747A8">
              <w:rPr>
                <w:rFonts w:eastAsia="Times New Roman" w:cs="Arial"/>
                <w:color w:val="000000" w:themeColor="text1"/>
                <w:lang w:eastAsia="en-CA"/>
              </w:rPr>
              <w:t xml:space="preserve">associations with organized crime and </w:t>
            </w:r>
            <w:r w:rsidR="00067816" w:rsidRPr="009747A8">
              <w:rPr>
                <w:rFonts w:eastAsia="Times New Roman" w:cs="Arial"/>
                <w:color w:val="000000" w:themeColor="text1"/>
                <w:lang w:eastAsia="en-CA"/>
              </w:rPr>
              <w:t xml:space="preserve">there are significant </w:t>
            </w:r>
            <w:r w:rsidRPr="009747A8">
              <w:rPr>
                <w:rFonts w:eastAsia="Times New Roman" w:cs="Arial"/>
                <w:color w:val="000000" w:themeColor="text1"/>
                <w:lang w:eastAsia="en-CA"/>
              </w:rPr>
              <w:t>safety risks at the facility</w:t>
            </w:r>
            <w:r w:rsidR="008722AC" w:rsidRPr="009747A8">
              <w:rPr>
                <w:rFonts w:eastAsia="Times New Roman" w:cs="Arial"/>
                <w:color w:val="000000" w:themeColor="text1"/>
                <w:lang w:eastAsia="en-CA"/>
              </w:rPr>
              <w:t xml:space="preserve"> (e.g. weapons, lethal drugs</w:t>
            </w:r>
            <w:r w:rsidR="00EF0F7A" w:rsidRPr="009747A8">
              <w:rPr>
                <w:rFonts w:eastAsia="Times New Roman" w:cs="Arial"/>
                <w:color w:val="000000" w:themeColor="text1"/>
                <w:lang w:eastAsia="en-CA"/>
              </w:rPr>
              <w:t>, planned violent attacks</w:t>
            </w:r>
            <w:r w:rsidR="008722AC" w:rsidRPr="009747A8">
              <w:rPr>
                <w:rFonts w:eastAsia="Times New Roman" w:cs="Arial"/>
                <w:color w:val="000000" w:themeColor="text1"/>
                <w:lang w:eastAsia="en-CA"/>
              </w:rPr>
              <w:t>)</w:t>
            </w:r>
            <w:r w:rsidRPr="009747A8">
              <w:rPr>
                <w:rFonts w:eastAsia="Times New Roman" w:cs="Arial"/>
                <w:color w:val="000000" w:themeColor="text1"/>
                <w:lang w:eastAsia="en-CA"/>
              </w:rPr>
              <w:t>, and thus</w:t>
            </w:r>
            <w:r w:rsidR="008722AC" w:rsidRPr="009747A8">
              <w:rPr>
                <w:rFonts w:eastAsia="Times New Roman" w:cs="Arial"/>
                <w:color w:val="000000" w:themeColor="text1"/>
                <w:lang w:eastAsia="en-CA"/>
              </w:rPr>
              <w:t xml:space="preserve"> thorough </w:t>
            </w:r>
            <w:r w:rsidRPr="009747A8">
              <w:rPr>
                <w:rFonts w:eastAsia="Times New Roman" w:cs="Arial"/>
                <w:color w:val="000000" w:themeColor="text1"/>
                <w:lang w:eastAsia="en-CA"/>
              </w:rPr>
              <w:t xml:space="preserve">screening of </w:t>
            </w:r>
            <w:r w:rsidR="008722AC" w:rsidRPr="009747A8">
              <w:rPr>
                <w:rFonts w:eastAsia="Times New Roman" w:cs="Arial"/>
                <w:color w:val="000000" w:themeColor="text1"/>
                <w:lang w:eastAsia="en-CA"/>
              </w:rPr>
              <w:t>employees, volunte</w:t>
            </w:r>
            <w:r w:rsidR="0002213A" w:rsidRPr="009747A8">
              <w:rPr>
                <w:rFonts w:eastAsia="Times New Roman" w:cs="Arial"/>
                <w:color w:val="000000" w:themeColor="text1"/>
                <w:lang w:eastAsia="en-CA"/>
              </w:rPr>
              <w:t>e</w:t>
            </w:r>
            <w:r w:rsidR="008722AC" w:rsidRPr="009747A8">
              <w:rPr>
                <w:rFonts w:eastAsia="Times New Roman" w:cs="Arial"/>
                <w:color w:val="000000" w:themeColor="text1"/>
                <w:lang w:eastAsia="en-CA"/>
              </w:rPr>
              <w:t>rs and contractors</w:t>
            </w:r>
            <w:r w:rsidR="0002213A" w:rsidRPr="009747A8">
              <w:rPr>
                <w:rFonts w:eastAsia="Times New Roman" w:cs="Arial"/>
                <w:color w:val="000000" w:themeColor="text1"/>
                <w:lang w:eastAsia="en-CA"/>
              </w:rPr>
              <w:t xml:space="preserve"> </w:t>
            </w:r>
            <w:r w:rsidR="008C365E" w:rsidRPr="009747A8">
              <w:rPr>
                <w:rFonts w:eastAsia="Times New Roman" w:cs="Arial"/>
                <w:color w:val="000000" w:themeColor="text1"/>
                <w:lang w:eastAsia="en-CA"/>
              </w:rPr>
              <w:t xml:space="preserve">is </w:t>
            </w:r>
            <w:r w:rsidRPr="009747A8">
              <w:rPr>
                <w:rFonts w:eastAsia="Times New Roman" w:cs="Arial"/>
                <w:color w:val="000000" w:themeColor="text1"/>
                <w:lang w:eastAsia="en-CA"/>
              </w:rPr>
              <w:t>necessary.</w:t>
            </w:r>
          </w:p>
          <w:p w14:paraId="0BF075F1" w14:textId="6C4AAA72" w:rsidR="006A4FC9" w:rsidRPr="009747A8" w:rsidRDefault="006626F8" w:rsidP="00C87FF4">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In a Youth Justice context, employees and contractors work with children and youth that are uniquely vulnerable and staff have a high degree to control and authority including close personal contact.</w:t>
            </w:r>
            <w:r w:rsidR="00F4294A" w:rsidRPr="009747A8">
              <w:rPr>
                <w:rFonts w:eastAsia="Times New Roman" w:cs="Arial"/>
                <w:color w:val="000000" w:themeColor="text1"/>
                <w:lang w:eastAsia="en-CA"/>
              </w:rPr>
              <w:t xml:space="preserve"> The unique vulnerabilities of these children require additional screening beyond what is permitted under a Vulnerable Sector Check. </w:t>
            </w:r>
          </w:p>
          <w:p w14:paraId="7023A39B" w14:textId="427FAB9A" w:rsidR="00BF1A95" w:rsidRPr="009747A8" w:rsidRDefault="00E134AE" w:rsidP="00032021">
            <w:pPr>
              <w:pStyle w:val="ListParagraph"/>
              <w:numPr>
                <w:ilvl w:val="0"/>
                <w:numId w:val="36"/>
              </w:numPr>
              <w:spacing w:after="120"/>
              <w:rPr>
                <w:rFonts w:cs="Arial"/>
                <w:b/>
                <w:bCs/>
                <w:i/>
                <w:iCs/>
                <w:color w:val="000000" w:themeColor="text1"/>
                <w:lang w:eastAsia="en-CA"/>
              </w:rPr>
            </w:pPr>
            <w:r w:rsidRPr="009747A8">
              <w:rPr>
                <w:rFonts w:cs="Arial"/>
                <w:color w:val="000000" w:themeColor="text1"/>
                <w:lang w:eastAsia="en-CA"/>
              </w:rPr>
              <w:t xml:space="preserve">In some cases, </w:t>
            </w:r>
            <w:r w:rsidR="003E0534" w:rsidRPr="009747A8">
              <w:rPr>
                <w:rFonts w:cs="Arial"/>
                <w:color w:val="000000" w:themeColor="text1"/>
                <w:lang w:eastAsia="en-CA"/>
              </w:rPr>
              <w:t xml:space="preserve">specific </w:t>
            </w:r>
            <w:r w:rsidRPr="009747A8">
              <w:rPr>
                <w:rFonts w:cs="Arial"/>
                <w:color w:val="000000" w:themeColor="text1"/>
                <w:lang w:eastAsia="en-CA"/>
              </w:rPr>
              <w:t xml:space="preserve">references to </w:t>
            </w:r>
            <w:r w:rsidR="00A758AC" w:rsidRPr="009747A8">
              <w:rPr>
                <w:rFonts w:cs="Arial"/>
                <w:color w:val="000000" w:themeColor="text1"/>
                <w:lang w:eastAsia="en-CA"/>
              </w:rPr>
              <w:t xml:space="preserve">organized crime association may be captured in street checks and </w:t>
            </w:r>
            <w:r w:rsidR="00597312" w:rsidRPr="009747A8">
              <w:rPr>
                <w:rFonts w:cs="Arial"/>
                <w:color w:val="000000" w:themeColor="text1"/>
                <w:lang w:eastAsia="en-CA"/>
              </w:rPr>
              <w:t xml:space="preserve">specific </w:t>
            </w:r>
            <w:r w:rsidR="00436BAB" w:rsidRPr="009747A8">
              <w:rPr>
                <w:rFonts w:cs="Arial"/>
                <w:color w:val="000000" w:themeColor="text1"/>
                <w:lang w:eastAsia="en-CA"/>
              </w:rPr>
              <w:t xml:space="preserve">child protection concerns (e.g. </w:t>
            </w:r>
            <w:r w:rsidR="00865E72" w:rsidRPr="009747A8">
              <w:rPr>
                <w:rFonts w:cs="Arial"/>
                <w:color w:val="000000" w:themeColor="text1"/>
                <w:lang w:eastAsia="en-CA"/>
              </w:rPr>
              <w:t xml:space="preserve">violent </w:t>
            </w:r>
            <w:r w:rsidR="006515AB" w:rsidRPr="009747A8">
              <w:rPr>
                <w:rFonts w:cs="Arial"/>
                <w:color w:val="000000" w:themeColor="text1"/>
                <w:lang w:eastAsia="en-CA"/>
              </w:rPr>
              <w:t>thoughts</w:t>
            </w:r>
            <w:r w:rsidR="00D129B8" w:rsidRPr="009747A8">
              <w:rPr>
                <w:rFonts w:cs="Arial"/>
                <w:color w:val="000000" w:themeColor="text1"/>
                <w:lang w:eastAsia="en-CA"/>
              </w:rPr>
              <w:t xml:space="preserve"> about harming</w:t>
            </w:r>
            <w:r w:rsidR="00597312" w:rsidRPr="009747A8">
              <w:rPr>
                <w:rFonts w:cs="Arial"/>
                <w:color w:val="000000" w:themeColor="text1"/>
                <w:lang w:eastAsia="en-CA"/>
              </w:rPr>
              <w:t xml:space="preserve"> children</w:t>
            </w:r>
            <w:r w:rsidR="006515AB" w:rsidRPr="009747A8">
              <w:rPr>
                <w:rFonts w:cs="Arial"/>
                <w:color w:val="000000" w:themeColor="text1"/>
                <w:lang w:eastAsia="en-CA"/>
              </w:rPr>
              <w:t xml:space="preserve">) may be captured </w:t>
            </w:r>
            <w:r w:rsidR="00597312" w:rsidRPr="009747A8">
              <w:rPr>
                <w:rFonts w:cs="Arial"/>
                <w:color w:val="000000" w:themeColor="text1"/>
                <w:lang w:eastAsia="en-CA"/>
              </w:rPr>
              <w:t xml:space="preserve">in </w:t>
            </w:r>
            <w:r w:rsidR="00D129B8" w:rsidRPr="009747A8">
              <w:rPr>
                <w:rFonts w:cs="Arial"/>
                <w:color w:val="000000" w:themeColor="text1"/>
                <w:lang w:eastAsia="en-CA"/>
              </w:rPr>
              <w:t xml:space="preserve">police </w:t>
            </w:r>
            <w:r w:rsidR="00597312" w:rsidRPr="009747A8">
              <w:rPr>
                <w:rFonts w:cs="Arial"/>
                <w:color w:val="000000" w:themeColor="text1"/>
                <w:lang w:eastAsia="en-CA"/>
              </w:rPr>
              <w:t>records</w:t>
            </w:r>
            <w:r w:rsidR="009B54E7" w:rsidRPr="009747A8">
              <w:rPr>
                <w:rFonts w:cs="Arial"/>
                <w:color w:val="000000" w:themeColor="text1"/>
                <w:lang w:eastAsia="en-CA"/>
              </w:rPr>
              <w:t xml:space="preserve"> </w:t>
            </w:r>
            <w:r w:rsidR="005D36E4" w:rsidRPr="009747A8">
              <w:rPr>
                <w:rFonts w:cs="Arial"/>
                <w:color w:val="000000" w:themeColor="text1"/>
                <w:lang w:eastAsia="en-CA"/>
              </w:rPr>
              <w:t xml:space="preserve">for a </w:t>
            </w:r>
            <w:r w:rsidR="00CC4194" w:rsidRPr="009747A8">
              <w:rPr>
                <w:rFonts w:cs="Arial"/>
                <w:color w:val="000000" w:themeColor="text1"/>
                <w:lang w:eastAsia="en-CA"/>
              </w:rPr>
              <w:t>(mental health) crisis call</w:t>
            </w:r>
            <w:r w:rsidR="00D129B8" w:rsidRPr="009747A8">
              <w:rPr>
                <w:rFonts w:cs="Arial"/>
                <w:color w:val="000000" w:themeColor="text1"/>
                <w:lang w:eastAsia="en-CA"/>
              </w:rPr>
              <w:t>. This non-criminal information</w:t>
            </w:r>
            <w:r w:rsidR="00A40FBC" w:rsidRPr="009747A8">
              <w:rPr>
                <w:rFonts w:cs="Arial"/>
                <w:color w:val="000000" w:themeColor="text1"/>
                <w:lang w:eastAsia="en-CA"/>
              </w:rPr>
              <w:t xml:space="preserve"> would be considered important for screening</w:t>
            </w:r>
            <w:r w:rsidR="004752C1" w:rsidRPr="009747A8">
              <w:rPr>
                <w:rFonts w:cs="Arial"/>
                <w:color w:val="000000" w:themeColor="text1"/>
                <w:lang w:eastAsia="en-CA"/>
              </w:rPr>
              <w:t xml:space="preserve"> in these sectors. </w:t>
            </w:r>
            <w:r w:rsidR="00D129B8" w:rsidRPr="009747A8">
              <w:rPr>
                <w:rFonts w:cs="Arial"/>
                <w:color w:val="000000" w:themeColor="text1"/>
                <w:lang w:eastAsia="en-CA"/>
              </w:rPr>
              <w:t xml:space="preserve">  </w:t>
            </w:r>
          </w:p>
        </w:tc>
      </w:tr>
    </w:tbl>
    <w:p w14:paraId="4F03EE19" w14:textId="020AC0DA" w:rsidR="00595188" w:rsidRPr="009747A8" w:rsidRDefault="00595188" w:rsidP="00886C36">
      <w:pPr>
        <w:rPr>
          <w:rFonts w:cs="Arial"/>
          <w:b/>
          <w:sz w:val="32"/>
        </w:rPr>
      </w:pPr>
    </w:p>
    <w:p w14:paraId="012FA62A" w14:textId="77777777" w:rsidR="00032021" w:rsidRPr="009747A8" w:rsidRDefault="00032021">
      <w:pPr>
        <w:rPr>
          <w:rFonts w:eastAsia="MS PGothic" w:cs="Arial"/>
          <w:b/>
          <w:bCs/>
          <w:iCs/>
        </w:rPr>
      </w:pPr>
      <w:r w:rsidRPr="009747A8">
        <w:rPr>
          <w:rFonts w:eastAsia="MS PGothic" w:cs="Arial"/>
          <w:b/>
          <w:bCs/>
          <w:iCs/>
        </w:rPr>
        <w:br w:type="page"/>
      </w:r>
    </w:p>
    <w:p w14:paraId="7E79A947" w14:textId="278DACEC" w:rsidR="006F0C5E" w:rsidRPr="009747A8" w:rsidRDefault="00F74FF1" w:rsidP="006F0C5E">
      <w:pPr>
        <w:spacing w:before="200" w:after="200" w:line="276" w:lineRule="auto"/>
        <w:outlineLvl w:val="3"/>
        <w:rPr>
          <w:rFonts w:eastAsia="MS PGothic" w:cs="Arial"/>
          <w:b/>
          <w:bCs/>
          <w:iCs/>
        </w:rPr>
      </w:pPr>
      <w:r w:rsidRPr="009747A8">
        <w:rPr>
          <w:rFonts w:eastAsia="MS PGothic" w:cs="Arial"/>
          <w:b/>
          <w:bCs/>
          <w:iCs/>
        </w:rPr>
        <w:lastRenderedPageBreak/>
        <w:t xml:space="preserve">Feedback on </w:t>
      </w:r>
      <w:r w:rsidR="006F0C5E" w:rsidRPr="009747A8">
        <w:rPr>
          <w:rFonts w:eastAsia="MS PGothic" w:cs="Arial"/>
          <w:b/>
          <w:bCs/>
          <w:iCs/>
        </w:rPr>
        <w:t>Proposed Exemption: Correctional Institutions, Parole Offices</w:t>
      </w:r>
    </w:p>
    <w:p w14:paraId="1C60167C" w14:textId="5A4AD8FD" w:rsidR="006F0C5E" w:rsidRPr="009747A8" w:rsidRDefault="00C05A1B" w:rsidP="006F0C5E">
      <w:pPr>
        <w:spacing w:after="200" w:line="276" w:lineRule="auto"/>
        <w:ind w:left="720"/>
        <w:rPr>
          <w:rFonts w:eastAsia="Calibri" w:cs="Arial"/>
          <w:b/>
        </w:rPr>
      </w:pPr>
      <w:sdt>
        <w:sdtPr>
          <w:rPr>
            <w:rFonts w:ascii="OCR A Extended" w:eastAsia="MS Gothic" w:hAnsi="OCR A Extended" w:cs="OCR A Extended"/>
            <w:b/>
            <w:lang w:eastAsia="en-CA"/>
          </w:rPr>
          <w:id w:val="-1288049474"/>
          <w14:checkbox>
            <w14:checked w14:val="0"/>
            <w14:checkedState w14:val="2612" w14:font="MS Gothic"/>
            <w14:uncheckedState w14:val="2610" w14:font="MS Gothic"/>
          </w14:checkbox>
        </w:sdtPr>
        <w:sdtEndPr/>
        <w:sdtContent>
          <w:r w:rsidR="006F0C5E" w:rsidRPr="009747A8">
            <w:rPr>
              <w:rFonts w:ascii="MS Gothic" w:eastAsia="MS Gothic" w:hAnsi="MS Gothic" w:cs="OCR A Extended" w:hint="eastAsia"/>
              <w:b/>
              <w:lang w:eastAsia="en-CA"/>
            </w:rPr>
            <w:t>☐</w:t>
          </w:r>
        </w:sdtContent>
      </w:sdt>
      <w:r w:rsidR="006F0C5E" w:rsidRPr="009747A8">
        <w:rPr>
          <w:rFonts w:eastAsia="Calibri" w:cs="Arial"/>
          <w:b/>
          <w:color w:val="FF0000"/>
        </w:rPr>
        <w:t xml:space="preserve"> </w:t>
      </w:r>
      <w:r w:rsidR="006F0C5E" w:rsidRPr="009747A8">
        <w:rPr>
          <w:rFonts w:eastAsia="Calibri" w:cs="Arial"/>
          <w:b/>
        </w:rPr>
        <w:t>Agree</w:t>
      </w:r>
    </w:p>
    <w:p w14:paraId="2D4B591B" w14:textId="7EE5AA7A" w:rsidR="006F0C5E" w:rsidRPr="009747A8" w:rsidRDefault="00C05A1B" w:rsidP="006F0C5E">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881544469"/>
          <w14:checkbox>
            <w14:checked w14:val="0"/>
            <w14:checkedState w14:val="2612" w14:font="MS Gothic"/>
            <w14:uncheckedState w14:val="2610" w14:font="MS Gothic"/>
          </w14:checkbox>
        </w:sdtPr>
        <w:sdtEndPr/>
        <w:sdtContent>
          <w:r w:rsidR="006F0C5E" w:rsidRPr="009747A8">
            <w:rPr>
              <w:rFonts w:ascii="OCR A Extended" w:eastAsia="MS Gothic" w:hAnsi="OCR A Extended" w:cs="OCR A Extended" w:hint="eastAsia"/>
              <w:b/>
              <w:lang w:eastAsia="en-CA"/>
            </w:rPr>
            <w:t>☐</w:t>
          </w:r>
        </w:sdtContent>
      </w:sdt>
      <w:r w:rsidR="006F0C5E" w:rsidRPr="009747A8">
        <w:rPr>
          <w:rFonts w:eastAsia="Calibri" w:cs="Arial"/>
          <w:b/>
        </w:rPr>
        <w:t xml:space="preserve"> Disagree</w:t>
      </w:r>
    </w:p>
    <w:p w14:paraId="3EA63447" w14:textId="1066FB58" w:rsidR="006F0C5E" w:rsidRPr="009747A8" w:rsidRDefault="00C05A1B" w:rsidP="006F0C5E">
      <w:pPr>
        <w:spacing w:after="200" w:line="276" w:lineRule="auto"/>
        <w:ind w:left="720"/>
        <w:rPr>
          <w:rFonts w:eastAsia="Calibri" w:cs="Arial"/>
          <w:b/>
        </w:rPr>
      </w:pPr>
      <w:sdt>
        <w:sdtPr>
          <w:rPr>
            <w:rFonts w:ascii="OCR A Extended" w:eastAsia="MS Gothic" w:hAnsi="OCR A Extended" w:cs="OCR A Extended"/>
            <w:b/>
            <w:lang w:eastAsia="en-CA"/>
          </w:rPr>
          <w:id w:val="-612904097"/>
          <w14:checkbox>
            <w14:checked w14:val="0"/>
            <w14:checkedState w14:val="2612" w14:font="MS Gothic"/>
            <w14:uncheckedState w14:val="2610" w14:font="MS Gothic"/>
          </w14:checkbox>
        </w:sdtPr>
        <w:sdtEndPr/>
        <w:sdtContent>
          <w:r w:rsidR="006F0C5E" w:rsidRPr="009747A8">
            <w:rPr>
              <w:rFonts w:ascii="OCR A Extended" w:eastAsia="MS Gothic" w:hAnsi="OCR A Extended" w:cs="OCR A Extended" w:hint="eastAsia"/>
              <w:b/>
              <w:lang w:eastAsia="en-CA"/>
            </w:rPr>
            <w:t>☐</w:t>
          </w:r>
        </w:sdtContent>
      </w:sdt>
      <w:r w:rsidR="006F0C5E" w:rsidRPr="009747A8">
        <w:rPr>
          <w:rFonts w:eastAsia="Calibri" w:cs="Arial"/>
          <w:b/>
        </w:rPr>
        <w:t xml:space="preserve"> Other – Please Explain Below</w:t>
      </w:r>
    </w:p>
    <w:p w14:paraId="09306EF9" w14:textId="77777777" w:rsidR="006F0C5E" w:rsidRPr="009747A8" w:rsidRDefault="006F0C5E" w:rsidP="006F0C5E">
      <w:pPr>
        <w:spacing w:after="200" w:line="276" w:lineRule="auto"/>
        <w:rPr>
          <w:rFonts w:eastAsia="Calibri" w:cs="Arial"/>
          <w:b/>
        </w:rPr>
      </w:pPr>
      <w:r w:rsidRPr="009747A8">
        <w:rPr>
          <w:rFonts w:eastAsia="Calibri" w:cs="Arial"/>
          <w:b/>
        </w:rPr>
        <w:t>Explanation and Additional Comments:</w:t>
      </w:r>
    </w:p>
    <w:p w14:paraId="221DFE81" w14:textId="77777777" w:rsidR="006F0C5E" w:rsidRPr="009747A8" w:rsidRDefault="006F0C5E" w:rsidP="006F0C5E">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719519DF" w14:textId="000E8671" w:rsidR="006F0C5E" w:rsidRPr="009747A8" w:rsidRDefault="006F0C5E" w:rsidP="00886C36">
      <w:pPr>
        <w:rPr>
          <w:rFonts w:cs="Arial"/>
          <w:b/>
        </w:rPr>
      </w:pPr>
    </w:p>
    <w:p w14:paraId="48483BFF" w14:textId="39214E2D" w:rsidR="000C3276" w:rsidRPr="009747A8" w:rsidRDefault="000C3276">
      <w:pPr>
        <w:rPr>
          <w:rFonts w:cs="Arial"/>
          <w:b/>
          <w:sz w:val="32"/>
        </w:rPr>
      </w:pPr>
      <w:r w:rsidRPr="009747A8">
        <w:rPr>
          <w:rFonts w:cs="Arial"/>
          <w:b/>
          <w:sz w:val="32"/>
        </w:rPr>
        <w:br w:type="page"/>
      </w:r>
    </w:p>
    <w:tbl>
      <w:tblPr>
        <w:tblStyle w:val="TableGrid"/>
        <w:tblW w:w="0" w:type="auto"/>
        <w:tblLook w:val="04A0" w:firstRow="1" w:lastRow="0" w:firstColumn="1" w:lastColumn="0" w:noHBand="0" w:noVBand="1"/>
      </w:tblPr>
      <w:tblGrid>
        <w:gridCol w:w="2122"/>
        <w:gridCol w:w="7228"/>
      </w:tblGrid>
      <w:tr w:rsidR="008722AC" w:rsidRPr="009747A8" w14:paraId="7515484A" w14:textId="77777777" w:rsidTr="00F94B66">
        <w:tc>
          <w:tcPr>
            <w:tcW w:w="2122" w:type="dxa"/>
            <w:shd w:val="clear" w:color="auto" w:fill="D9D9D9" w:themeFill="background1" w:themeFillShade="D9"/>
          </w:tcPr>
          <w:p w14:paraId="64D2216D" w14:textId="27B46FA1" w:rsidR="002569C4" w:rsidRPr="009747A8" w:rsidRDefault="002569C4"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#2</w:t>
            </w:r>
          </w:p>
        </w:tc>
        <w:tc>
          <w:tcPr>
            <w:tcW w:w="7228" w:type="dxa"/>
          </w:tcPr>
          <w:p w14:paraId="6C594576" w14:textId="30299C77" w:rsidR="002569C4" w:rsidRPr="009747A8" w:rsidRDefault="00C05A1B" w:rsidP="002B4998">
            <w:pPr>
              <w:pStyle w:val="Heading2"/>
              <w:outlineLvl w:val="1"/>
            </w:pPr>
            <w:hyperlink r:id="rId25" w:anchor="BK5" w:history="1">
              <w:bookmarkStart w:id="20" w:name="_Toc57711306"/>
              <w:bookmarkStart w:id="21" w:name="_Toc62571491"/>
              <w:r w:rsidR="002569C4" w:rsidRPr="009747A8">
                <w:rPr>
                  <w:rStyle w:val="Hyperlink"/>
                </w:rPr>
                <w:t>Police Services</w:t>
              </w:r>
              <w:bookmarkEnd w:id="20"/>
              <w:bookmarkEnd w:id="21"/>
            </w:hyperlink>
          </w:p>
          <w:p w14:paraId="37CAAB2A" w14:textId="77777777" w:rsidR="002569C4" w:rsidRPr="009747A8" w:rsidRDefault="002569C4" w:rsidP="00BA60D2"/>
        </w:tc>
      </w:tr>
      <w:tr w:rsidR="008722AC" w:rsidRPr="009747A8" w14:paraId="421D632F" w14:textId="77777777" w:rsidTr="00F94B66">
        <w:tc>
          <w:tcPr>
            <w:tcW w:w="2122" w:type="dxa"/>
            <w:shd w:val="clear" w:color="auto" w:fill="D9D9D9" w:themeFill="background1" w:themeFillShade="D9"/>
          </w:tcPr>
          <w:p w14:paraId="4C833D83" w14:textId="47643CB9" w:rsidR="002569C4" w:rsidRPr="009747A8" w:rsidRDefault="002569C4" w:rsidP="00BA60D2">
            <w:pPr>
              <w:pStyle w:val="NoSpacing"/>
              <w:rPr>
                <w:rFonts w:ascii="Arial" w:hAnsi="Arial" w:cs="Arial"/>
                <w:b/>
                <w:sz w:val="24"/>
                <w:szCs w:val="24"/>
              </w:rPr>
            </w:pPr>
            <w:r w:rsidRPr="009747A8">
              <w:rPr>
                <w:rFonts w:ascii="Arial" w:hAnsi="Arial" w:cs="Arial"/>
                <w:b/>
                <w:sz w:val="24"/>
                <w:szCs w:val="24"/>
              </w:rPr>
              <w:t>Proposed</w:t>
            </w:r>
            <w:r w:rsidR="00460716" w:rsidRPr="009747A8">
              <w:rPr>
                <w:rFonts w:ascii="Arial" w:hAnsi="Arial" w:cs="Arial"/>
                <w:b/>
                <w:sz w:val="24"/>
                <w:szCs w:val="24"/>
              </w:rPr>
              <w:t xml:space="preserve"> </w:t>
            </w:r>
            <w:r w:rsidRPr="009747A8">
              <w:rPr>
                <w:rFonts w:ascii="Arial" w:hAnsi="Arial" w:cs="Arial"/>
                <w:b/>
                <w:sz w:val="24"/>
                <w:szCs w:val="24"/>
              </w:rPr>
              <w:t>Exemption</w:t>
            </w:r>
          </w:p>
        </w:tc>
        <w:tc>
          <w:tcPr>
            <w:tcW w:w="7228" w:type="dxa"/>
          </w:tcPr>
          <w:p w14:paraId="5C84C013" w14:textId="3474F545" w:rsidR="002569C4" w:rsidRPr="009747A8" w:rsidRDefault="006D55ED" w:rsidP="002569C4">
            <w:pPr>
              <w:numPr>
                <w:ilvl w:val="0"/>
                <w:numId w:val="36"/>
              </w:numPr>
              <w:tabs>
                <w:tab w:val="left" w:pos="346"/>
              </w:tabs>
              <w:spacing w:after="120"/>
              <w:rPr>
                <w:rFonts w:cs="Arial"/>
                <w:b/>
                <w:bCs/>
                <w:i/>
                <w:iCs/>
              </w:rPr>
            </w:pPr>
            <w:r w:rsidRPr="009747A8">
              <w:rPr>
                <w:rFonts w:eastAsia="Times New Roman" w:cs="Arial"/>
                <w:color w:val="000000" w:themeColor="text1"/>
                <w:lang w:eastAsia="en-CA"/>
              </w:rPr>
              <w:t>E</w:t>
            </w:r>
            <w:r w:rsidR="002569C4" w:rsidRPr="009747A8">
              <w:rPr>
                <w:rFonts w:eastAsia="Times New Roman" w:cs="Arial"/>
                <w:color w:val="000000" w:themeColor="text1"/>
                <w:lang w:eastAsia="en-CA"/>
              </w:rPr>
              <w:t xml:space="preserve">xemption </w:t>
            </w:r>
            <w:r w:rsidR="00965219" w:rsidRPr="009747A8">
              <w:rPr>
                <w:rFonts w:eastAsia="Times New Roman" w:cs="Arial"/>
                <w:color w:val="000000" w:themeColor="text1"/>
                <w:lang w:eastAsia="en-CA"/>
              </w:rPr>
              <w:t xml:space="preserve">proposed for </w:t>
            </w:r>
            <w:r w:rsidR="008272A6" w:rsidRPr="009747A8">
              <w:rPr>
                <w:rFonts w:eastAsia="Times New Roman" w:cs="Arial"/>
                <w:color w:val="000000" w:themeColor="text1"/>
                <w:lang w:eastAsia="en-CA"/>
              </w:rPr>
              <w:t>em</w:t>
            </w:r>
            <w:r w:rsidR="0002505B" w:rsidRPr="009747A8">
              <w:rPr>
                <w:rFonts w:eastAsia="Times New Roman" w:cs="Arial"/>
                <w:color w:val="000000" w:themeColor="text1"/>
                <w:lang w:eastAsia="en-CA"/>
              </w:rPr>
              <w:t>ployees a</w:t>
            </w:r>
            <w:r w:rsidR="003D1293" w:rsidRPr="009747A8">
              <w:rPr>
                <w:rFonts w:eastAsia="Times New Roman" w:cs="Arial"/>
                <w:color w:val="000000" w:themeColor="text1"/>
                <w:lang w:eastAsia="en-CA"/>
              </w:rPr>
              <w:t xml:space="preserve">nd contractors </w:t>
            </w:r>
            <w:r w:rsidR="0002505B" w:rsidRPr="009747A8">
              <w:rPr>
                <w:rFonts w:eastAsia="Times New Roman" w:cs="Arial"/>
                <w:color w:val="000000" w:themeColor="text1"/>
                <w:lang w:eastAsia="en-CA"/>
              </w:rPr>
              <w:t xml:space="preserve">of </w:t>
            </w:r>
            <w:r w:rsidR="00965219" w:rsidRPr="009747A8">
              <w:rPr>
                <w:rFonts w:eastAsia="Times New Roman" w:cs="Arial"/>
                <w:color w:val="000000" w:themeColor="text1"/>
                <w:lang w:eastAsia="en-CA"/>
              </w:rPr>
              <w:t>police services</w:t>
            </w:r>
            <w:r w:rsidR="006A4FC9" w:rsidRPr="009747A8">
              <w:rPr>
                <w:rFonts w:eastAsia="Times New Roman" w:cs="Arial"/>
                <w:color w:val="000000" w:themeColor="text1"/>
                <w:lang w:eastAsia="en-CA"/>
              </w:rPr>
              <w:t>.</w:t>
            </w:r>
          </w:p>
          <w:p w14:paraId="61DBA387" w14:textId="55D4070A" w:rsidR="006C2FB6" w:rsidRPr="009747A8" w:rsidRDefault="000C3276" w:rsidP="002569C4">
            <w:pPr>
              <w:numPr>
                <w:ilvl w:val="0"/>
                <w:numId w:val="36"/>
              </w:numPr>
              <w:tabs>
                <w:tab w:val="left" w:pos="346"/>
              </w:tabs>
              <w:spacing w:after="120"/>
              <w:rPr>
                <w:rFonts w:cs="Arial"/>
              </w:rPr>
            </w:pPr>
            <w:r w:rsidRPr="009747A8">
              <w:rPr>
                <w:rFonts w:cs="Arial"/>
              </w:rPr>
              <w:t xml:space="preserve">The proposal is a full exemption (none of the provisions of the </w:t>
            </w:r>
            <w:r w:rsidR="00AD0CE6" w:rsidRPr="009747A8">
              <w:rPr>
                <w:rFonts w:cs="Arial"/>
              </w:rPr>
              <w:t>PRCRA</w:t>
            </w:r>
            <w:r w:rsidRPr="009747A8">
              <w:rPr>
                <w:rFonts w:cs="Arial"/>
              </w:rPr>
              <w:t xml:space="preserve"> apply)</w:t>
            </w:r>
            <w:r w:rsidR="00E52340" w:rsidRPr="009747A8">
              <w:rPr>
                <w:rFonts w:cs="Arial"/>
              </w:rPr>
              <w:t>.</w:t>
            </w:r>
          </w:p>
        </w:tc>
      </w:tr>
      <w:tr w:rsidR="002A70EA" w:rsidRPr="009747A8" w14:paraId="758B5FA7" w14:textId="77777777" w:rsidTr="00F94B66">
        <w:tc>
          <w:tcPr>
            <w:tcW w:w="2122" w:type="dxa"/>
            <w:shd w:val="clear" w:color="auto" w:fill="D9D9D9" w:themeFill="background1" w:themeFillShade="D9"/>
          </w:tcPr>
          <w:p w14:paraId="72EE4420" w14:textId="4B2F7CDA" w:rsidR="002A70EA" w:rsidRPr="009747A8" w:rsidRDefault="002A70EA" w:rsidP="002A70EA">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7228" w:type="dxa"/>
          </w:tcPr>
          <w:p w14:paraId="168D513F" w14:textId="53A3FB61" w:rsidR="002A70EA" w:rsidRPr="009747A8" w:rsidRDefault="00C35262" w:rsidP="002A70EA">
            <w:pPr>
              <w:numPr>
                <w:ilvl w:val="0"/>
                <w:numId w:val="36"/>
              </w:numPr>
              <w:spacing w:after="120"/>
              <w:rPr>
                <w:rFonts w:cs="Arial"/>
                <w:color w:val="000000" w:themeColor="text1"/>
                <w:lang w:eastAsia="en-CA"/>
              </w:rPr>
            </w:pPr>
            <w:r w:rsidRPr="009747A8">
              <w:rPr>
                <w:rFonts w:cs="Arial"/>
                <w:color w:val="000000" w:themeColor="text1"/>
                <w:lang w:eastAsia="en-CA"/>
              </w:rPr>
              <w:t>Police Officers</w:t>
            </w:r>
            <w:r w:rsidR="001E3EF6" w:rsidRPr="009747A8">
              <w:rPr>
                <w:rFonts w:cs="Arial"/>
                <w:color w:val="000000" w:themeColor="text1"/>
                <w:lang w:eastAsia="en-CA"/>
              </w:rPr>
              <w:t>.</w:t>
            </w:r>
          </w:p>
          <w:p w14:paraId="0AFB9E2D" w14:textId="54EF996B" w:rsidR="00BA160B" w:rsidRPr="009747A8" w:rsidRDefault="00BA160B" w:rsidP="002A70EA">
            <w:pPr>
              <w:numPr>
                <w:ilvl w:val="0"/>
                <w:numId w:val="36"/>
              </w:numPr>
              <w:spacing w:after="120"/>
              <w:rPr>
                <w:rFonts w:cs="Arial"/>
                <w:color w:val="000000" w:themeColor="text1"/>
                <w:lang w:eastAsia="en-CA"/>
              </w:rPr>
            </w:pPr>
            <w:r w:rsidRPr="009747A8">
              <w:rPr>
                <w:rFonts w:cs="Arial"/>
                <w:color w:val="000000" w:themeColor="text1"/>
                <w:lang w:eastAsia="en-CA"/>
              </w:rPr>
              <w:t>Special Constables</w:t>
            </w:r>
            <w:r w:rsidR="001E3EF6" w:rsidRPr="009747A8">
              <w:rPr>
                <w:rFonts w:cs="Arial"/>
                <w:color w:val="000000" w:themeColor="text1"/>
                <w:lang w:eastAsia="en-CA"/>
              </w:rPr>
              <w:t>.</w:t>
            </w:r>
          </w:p>
          <w:p w14:paraId="4D923461" w14:textId="1A9DC037" w:rsidR="00FE236E" w:rsidRPr="009747A8" w:rsidRDefault="00FE236E" w:rsidP="002A70EA">
            <w:pPr>
              <w:numPr>
                <w:ilvl w:val="0"/>
                <w:numId w:val="36"/>
              </w:numPr>
              <w:spacing w:after="120"/>
              <w:rPr>
                <w:rFonts w:cs="Arial"/>
                <w:color w:val="000000" w:themeColor="text1"/>
                <w:lang w:eastAsia="en-CA"/>
              </w:rPr>
            </w:pPr>
            <w:r w:rsidRPr="009747A8">
              <w:rPr>
                <w:rFonts w:cs="Arial"/>
                <w:color w:val="000000" w:themeColor="text1"/>
                <w:lang w:eastAsia="en-CA"/>
              </w:rPr>
              <w:t>Police investigators</w:t>
            </w:r>
            <w:r w:rsidR="001E3EF6" w:rsidRPr="009747A8">
              <w:rPr>
                <w:rFonts w:cs="Arial"/>
                <w:color w:val="000000" w:themeColor="text1"/>
                <w:lang w:eastAsia="en-CA"/>
              </w:rPr>
              <w:t>.</w:t>
            </w:r>
          </w:p>
          <w:p w14:paraId="30E3B4AE" w14:textId="02EC434F" w:rsidR="002753F1" w:rsidRPr="009747A8" w:rsidRDefault="002753F1" w:rsidP="002A70EA">
            <w:pPr>
              <w:numPr>
                <w:ilvl w:val="0"/>
                <w:numId w:val="36"/>
              </w:numPr>
              <w:spacing w:after="120"/>
              <w:rPr>
                <w:rFonts w:cs="Arial"/>
                <w:color w:val="000000" w:themeColor="text1"/>
                <w:lang w:eastAsia="en-CA"/>
              </w:rPr>
            </w:pPr>
            <w:r w:rsidRPr="009747A8">
              <w:rPr>
                <w:rFonts w:cs="Arial"/>
                <w:color w:val="000000" w:themeColor="text1"/>
                <w:lang w:eastAsia="en-CA"/>
              </w:rPr>
              <w:t xml:space="preserve">Police </w:t>
            </w:r>
            <w:r w:rsidR="003551AB" w:rsidRPr="009747A8">
              <w:rPr>
                <w:rFonts w:cs="Arial"/>
                <w:color w:val="000000" w:themeColor="text1"/>
                <w:lang w:eastAsia="en-CA"/>
              </w:rPr>
              <w:t xml:space="preserve">auxiliary staff and </w:t>
            </w:r>
            <w:r w:rsidRPr="009747A8">
              <w:rPr>
                <w:rFonts w:cs="Arial"/>
                <w:color w:val="000000" w:themeColor="text1"/>
                <w:lang w:eastAsia="en-CA"/>
              </w:rPr>
              <w:t>volunteers</w:t>
            </w:r>
            <w:r w:rsidR="0071128D" w:rsidRPr="009747A8">
              <w:rPr>
                <w:rFonts w:cs="Arial"/>
                <w:color w:val="000000" w:themeColor="text1"/>
                <w:lang w:eastAsia="en-CA"/>
              </w:rPr>
              <w:t>.</w:t>
            </w:r>
          </w:p>
          <w:p w14:paraId="0996DD20" w14:textId="7CA78BDC" w:rsidR="002A70EA" w:rsidRPr="009747A8" w:rsidRDefault="007F0C99">
            <w:pPr>
              <w:numPr>
                <w:ilvl w:val="0"/>
                <w:numId w:val="36"/>
              </w:numPr>
              <w:spacing w:after="120"/>
              <w:rPr>
                <w:rFonts w:cs="Arial"/>
                <w:color w:val="000000" w:themeColor="text1"/>
                <w:lang w:eastAsia="en-CA"/>
              </w:rPr>
            </w:pPr>
            <w:r w:rsidRPr="009747A8">
              <w:rPr>
                <w:rFonts w:cs="Arial"/>
                <w:color w:val="000000" w:themeColor="text1"/>
                <w:lang w:eastAsia="en-CA"/>
              </w:rPr>
              <w:t>Contractors</w:t>
            </w:r>
            <w:r w:rsidR="00F22B87" w:rsidRPr="009747A8">
              <w:rPr>
                <w:rFonts w:cs="Arial"/>
                <w:color w:val="000000" w:themeColor="text1"/>
                <w:lang w:eastAsia="en-CA"/>
              </w:rPr>
              <w:t xml:space="preserve"> </w:t>
            </w:r>
            <w:r w:rsidRPr="009747A8">
              <w:rPr>
                <w:rFonts w:cs="Arial"/>
                <w:color w:val="000000" w:themeColor="text1"/>
                <w:lang w:eastAsia="en-CA"/>
              </w:rPr>
              <w:t>providing goods/services to police</w:t>
            </w:r>
            <w:r w:rsidR="001E3EF6" w:rsidRPr="009747A8">
              <w:rPr>
                <w:rFonts w:cs="Arial"/>
                <w:color w:val="000000" w:themeColor="text1"/>
                <w:lang w:eastAsia="en-CA"/>
              </w:rPr>
              <w:t>.</w:t>
            </w:r>
          </w:p>
          <w:p w14:paraId="39B87C75" w14:textId="42AD69DD" w:rsidR="000C54F7" w:rsidRPr="009747A8" w:rsidRDefault="000C54F7" w:rsidP="0049577A">
            <w:pPr>
              <w:numPr>
                <w:ilvl w:val="0"/>
                <w:numId w:val="36"/>
              </w:numPr>
              <w:spacing w:after="120"/>
              <w:rPr>
                <w:rFonts w:cs="Arial"/>
                <w:color w:val="000000" w:themeColor="text1"/>
                <w:lang w:eastAsia="en-CA"/>
              </w:rPr>
            </w:pPr>
            <w:r w:rsidRPr="009747A8">
              <w:rPr>
                <w:rFonts w:cs="Arial"/>
                <w:color w:val="000000" w:themeColor="text1"/>
                <w:lang w:eastAsia="en-CA"/>
              </w:rPr>
              <w:t>Police Services Board members</w:t>
            </w:r>
            <w:r w:rsidR="001E3EF6" w:rsidRPr="009747A8">
              <w:rPr>
                <w:rFonts w:cs="Arial"/>
                <w:color w:val="000000" w:themeColor="text1"/>
                <w:lang w:eastAsia="en-CA"/>
              </w:rPr>
              <w:t>.</w:t>
            </w:r>
            <w:r w:rsidRPr="009747A8">
              <w:rPr>
                <w:rFonts w:cs="Arial"/>
                <w:color w:val="000000" w:themeColor="text1"/>
                <w:lang w:eastAsia="en-CA"/>
              </w:rPr>
              <w:t xml:space="preserve"> </w:t>
            </w:r>
          </w:p>
        </w:tc>
      </w:tr>
      <w:tr w:rsidR="008722AC" w:rsidRPr="009747A8" w14:paraId="0E6CD3F7" w14:textId="77777777" w:rsidTr="00F94B66">
        <w:tc>
          <w:tcPr>
            <w:tcW w:w="2122" w:type="dxa"/>
            <w:shd w:val="clear" w:color="auto" w:fill="D9D9D9" w:themeFill="background1" w:themeFillShade="D9"/>
          </w:tcPr>
          <w:p w14:paraId="7C72E68D" w14:textId="77777777" w:rsidR="002569C4" w:rsidRPr="009747A8" w:rsidRDefault="002569C4"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7228" w:type="dxa"/>
          </w:tcPr>
          <w:p w14:paraId="5F039F50" w14:textId="4E4EF279" w:rsidR="002569C4" w:rsidRPr="009747A8" w:rsidRDefault="002569C4" w:rsidP="002569C4">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Additional screening is required to mitigate potential risks to undermine administration of justice, infiltration of police by criminal organizations, and access to critical infrastructure and confidential information. Employees (agency or civilian) are in positions of trust/authority over vulnerable persons and can have access to firearms. Insufficient screening can jeopardize public safety, security and confidence in police</w:t>
            </w:r>
            <w:r w:rsidR="00530A5A" w:rsidRPr="009747A8">
              <w:rPr>
                <w:rFonts w:eastAsia="Times New Roman" w:cs="Arial"/>
                <w:color w:val="000000" w:themeColor="text1"/>
                <w:lang w:eastAsia="en-CA"/>
              </w:rPr>
              <w:t>.</w:t>
            </w:r>
          </w:p>
          <w:p w14:paraId="46E17654" w14:textId="60E57145" w:rsidR="006F24D8" w:rsidRPr="009747A8" w:rsidRDefault="00B7091E" w:rsidP="002569C4">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Criminal prosecutions</w:t>
            </w:r>
            <w:r w:rsidR="00BE31DC" w:rsidRPr="009747A8">
              <w:rPr>
                <w:rFonts w:eastAsia="Times New Roman" w:cs="Arial"/>
                <w:color w:val="000000" w:themeColor="text1"/>
                <w:lang w:eastAsia="en-CA"/>
              </w:rPr>
              <w:t xml:space="preserve"> and other proceedings</w:t>
            </w:r>
            <w:r w:rsidRPr="009747A8">
              <w:rPr>
                <w:rFonts w:eastAsia="Times New Roman" w:cs="Arial"/>
                <w:color w:val="000000" w:themeColor="text1"/>
                <w:lang w:eastAsia="en-CA"/>
              </w:rPr>
              <w:t xml:space="preserve"> can be </w:t>
            </w:r>
            <w:r w:rsidR="006F24D8" w:rsidRPr="009747A8">
              <w:rPr>
                <w:rFonts w:eastAsia="Times New Roman" w:cs="Arial"/>
                <w:color w:val="000000" w:themeColor="text1"/>
                <w:lang w:eastAsia="en-CA"/>
              </w:rPr>
              <w:t>jeopardized when a police officer’s historical background (e.g. misconduct</w:t>
            </w:r>
            <w:r w:rsidR="00EA04DA" w:rsidRPr="009747A8">
              <w:rPr>
                <w:rFonts w:eastAsia="Times New Roman" w:cs="Arial"/>
                <w:color w:val="000000" w:themeColor="text1"/>
                <w:lang w:eastAsia="en-CA"/>
              </w:rPr>
              <w:t>, historical criminal behavior</w:t>
            </w:r>
            <w:r w:rsidR="006F24D8" w:rsidRPr="009747A8">
              <w:rPr>
                <w:rFonts w:eastAsia="Times New Roman" w:cs="Arial"/>
                <w:color w:val="000000" w:themeColor="text1"/>
                <w:lang w:eastAsia="en-CA"/>
              </w:rPr>
              <w:t>) results in a loss of credibility before the courts</w:t>
            </w:r>
            <w:r w:rsidR="0002213A" w:rsidRPr="009747A8">
              <w:rPr>
                <w:rFonts w:eastAsia="Times New Roman" w:cs="Arial"/>
                <w:color w:val="000000" w:themeColor="text1"/>
                <w:lang w:eastAsia="en-CA"/>
              </w:rPr>
              <w:t>.</w:t>
            </w:r>
            <w:r w:rsidR="00482E5F" w:rsidRPr="009747A8">
              <w:rPr>
                <w:rFonts w:eastAsia="Times New Roman" w:cs="Arial"/>
                <w:color w:val="000000" w:themeColor="text1"/>
                <w:lang w:eastAsia="en-CA"/>
              </w:rPr>
              <w:t xml:space="preserve"> </w:t>
            </w:r>
            <w:r w:rsidR="00F756FD" w:rsidRPr="009747A8">
              <w:rPr>
                <w:rFonts w:eastAsia="Times New Roman" w:cs="Arial"/>
                <w:color w:val="000000" w:themeColor="text1"/>
                <w:lang w:eastAsia="en-CA"/>
              </w:rPr>
              <w:t>P</w:t>
            </w:r>
            <w:r w:rsidR="00482E5F" w:rsidRPr="009747A8">
              <w:rPr>
                <w:rFonts w:eastAsia="Times New Roman" w:cs="Arial"/>
                <w:color w:val="000000" w:themeColor="text1"/>
                <w:lang w:eastAsia="en-CA"/>
              </w:rPr>
              <w:t xml:space="preserve">olice services need to ensure that </w:t>
            </w:r>
            <w:r w:rsidR="0051107D" w:rsidRPr="009747A8">
              <w:rPr>
                <w:rFonts w:eastAsia="Times New Roman" w:cs="Arial"/>
                <w:color w:val="000000" w:themeColor="text1"/>
                <w:lang w:eastAsia="en-CA"/>
              </w:rPr>
              <w:t xml:space="preserve">its </w:t>
            </w:r>
            <w:r w:rsidR="00482E5F" w:rsidRPr="009747A8">
              <w:rPr>
                <w:rFonts w:eastAsia="Times New Roman" w:cs="Arial"/>
                <w:color w:val="000000" w:themeColor="text1"/>
                <w:lang w:eastAsia="en-CA"/>
              </w:rPr>
              <w:t>members</w:t>
            </w:r>
            <w:r w:rsidR="0051107D" w:rsidRPr="009747A8">
              <w:rPr>
                <w:rFonts w:eastAsia="Times New Roman" w:cs="Arial"/>
                <w:color w:val="000000" w:themeColor="text1"/>
                <w:lang w:eastAsia="en-CA"/>
              </w:rPr>
              <w:t>’</w:t>
            </w:r>
            <w:r w:rsidR="00482E5F" w:rsidRPr="009747A8">
              <w:rPr>
                <w:rFonts w:eastAsia="Times New Roman" w:cs="Arial"/>
                <w:color w:val="000000" w:themeColor="text1"/>
                <w:lang w:eastAsia="en-CA"/>
              </w:rPr>
              <w:t xml:space="preserve"> </w:t>
            </w:r>
            <w:r w:rsidR="00596D7A" w:rsidRPr="009747A8">
              <w:rPr>
                <w:rFonts w:eastAsia="Times New Roman" w:cs="Arial"/>
                <w:color w:val="000000" w:themeColor="text1"/>
                <w:lang w:eastAsia="en-CA"/>
              </w:rPr>
              <w:t xml:space="preserve">background information does </w:t>
            </w:r>
            <w:r w:rsidR="0054053E" w:rsidRPr="009747A8">
              <w:rPr>
                <w:rFonts w:eastAsia="Times New Roman" w:cs="Arial"/>
                <w:color w:val="000000" w:themeColor="text1"/>
                <w:lang w:eastAsia="en-CA"/>
              </w:rPr>
              <w:t xml:space="preserve">not </w:t>
            </w:r>
            <w:r w:rsidR="00596D7A" w:rsidRPr="009747A8">
              <w:rPr>
                <w:rFonts w:eastAsia="Times New Roman" w:cs="Arial"/>
                <w:color w:val="000000" w:themeColor="text1"/>
                <w:lang w:eastAsia="en-CA"/>
              </w:rPr>
              <w:t xml:space="preserve">impede their </w:t>
            </w:r>
            <w:r w:rsidR="00AD725F" w:rsidRPr="009747A8">
              <w:rPr>
                <w:rFonts w:eastAsia="Times New Roman" w:cs="Arial"/>
                <w:color w:val="000000" w:themeColor="text1"/>
                <w:lang w:eastAsia="en-CA"/>
              </w:rPr>
              <w:t>ability</w:t>
            </w:r>
            <w:r w:rsidR="00596D7A" w:rsidRPr="009747A8">
              <w:rPr>
                <w:rFonts w:eastAsia="Times New Roman" w:cs="Arial"/>
                <w:color w:val="000000" w:themeColor="text1"/>
                <w:lang w:eastAsia="en-CA"/>
              </w:rPr>
              <w:t xml:space="preserve"> to </w:t>
            </w:r>
            <w:r w:rsidR="00AD725F" w:rsidRPr="009747A8">
              <w:rPr>
                <w:rFonts w:eastAsia="Times New Roman" w:cs="Arial"/>
                <w:color w:val="000000" w:themeColor="text1"/>
                <w:lang w:eastAsia="en-CA"/>
              </w:rPr>
              <w:t xml:space="preserve">enforce the law </w:t>
            </w:r>
            <w:r w:rsidR="00481579" w:rsidRPr="009747A8">
              <w:rPr>
                <w:rFonts w:eastAsia="Times New Roman" w:cs="Arial"/>
                <w:color w:val="000000" w:themeColor="text1"/>
                <w:lang w:eastAsia="en-CA"/>
              </w:rPr>
              <w:t>and protect the public</w:t>
            </w:r>
            <w:r w:rsidR="006A4FC9" w:rsidRPr="009747A8">
              <w:rPr>
                <w:rFonts w:eastAsia="Times New Roman" w:cs="Arial"/>
                <w:color w:val="000000" w:themeColor="text1"/>
                <w:lang w:eastAsia="en-CA"/>
              </w:rPr>
              <w:t>.</w:t>
            </w:r>
          </w:p>
          <w:p w14:paraId="2903B614" w14:textId="3B1990C6" w:rsidR="002569C4" w:rsidRPr="009747A8" w:rsidRDefault="002569C4" w:rsidP="002569C4">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 xml:space="preserve">Police Service Board members are responsible for independent civilian oversight and governance of police services. </w:t>
            </w:r>
            <w:r w:rsidR="008722AC" w:rsidRPr="009747A8">
              <w:rPr>
                <w:rFonts w:eastAsia="Times New Roman" w:cs="Arial"/>
                <w:color w:val="000000" w:themeColor="text1"/>
                <w:lang w:eastAsia="en-CA"/>
              </w:rPr>
              <w:t>They have access to highly sensitive information which if used in</w:t>
            </w:r>
            <w:r w:rsidR="0002213A" w:rsidRPr="009747A8">
              <w:rPr>
                <w:rFonts w:eastAsia="Times New Roman" w:cs="Arial"/>
                <w:color w:val="000000" w:themeColor="text1"/>
                <w:lang w:eastAsia="en-CA"/>
              </w:rPr>
              <w:t>a</w:t>
            </w:r>
            <w:r w:rsidR="008722AC" w:rsidRPr="009747A8">
              <w:rPr>
                <w:rFonts w:eastAsia="Times New Roman" w:cs="Arial"/>
                <w:color w:val="000000" w:themeColor="text1"/>
                <w:lang w:eastAsia="en-CA"/>
              </w:rPr>
              <w:t xml:space="preserve">ppropriately, could compromise public safety. </w:t>
            </w:r>
          </w:p>
        </w:tc>
      </w:tr>
    </w:tbl>
    <w:p w14:paraId="176B39FE" w14:textId="4D63E3EB" w:rsidR="000756A2" w:rsidRPr="009747A8" w:rsidRDefault="000756A2" w:rsidP="000756A2">
      <w:pPr>
        <w:spacing w:before="200" w:after="200" w:line="276" w:lineRule="auto"/>
        <w:outlineLvl w:val="3"/>
        <w:rPr>
          <w:rFonts w:eastAsia="MS PGothic" w:cs="Arial"/>
          <w:b/>
          <w:bCs/>
          <w:iCs/>
        </w:rPr>
      </w:pPr>
      <w:r w:rsidRPr="009747A8">
        <w:rPr>
          <w:rFonts w:eastAsia="MS PGothic" w:cs="Arial"/>
          <w:b/>
          <w:bCs/>
          <w:iCs/>
        </w:rPr>
        <w:t>Feedback on Proposed Exemption: Police Services</w:t>
      </w:r>
    </w:p>
    <w:p w14:paraId="079C7229" w14:textId="1D3D07F0" w:rsidR="000756A2" w:rsidRPr="009747A8" w:rsidRDefault="00C05A1B" w:rsidP="000756A2">
      <w:pPr>
        <w:spacing w:after="200" w:line="276" w:lineRule="auto"/>
        <w:ind w:left="720"/>
        <w:rPr>
          <w:rFonts w:eastAsia="Calibri" w:cs="Arial"/>
          <w:b/>
        </w:rPr>
      </w:pPr>
      <w:sdt>
        <w:sdtPr>
          <w:rPr>
            <w:rFonts w:ascii="OCR A Extended" w:eastAsia="MS Gothic" w:hAnsi="OCR A Extended" w:cs="OCR A Extended"/>
            <w:b/>
            <w:lang w:eastAsia="en-CA"/>
          </w:rPr>
          <w:id w:val="-1832898984"/>
          <w14:checkbox>
            <w14:checked w14:val="0"/>
            <w14:checkedState w14:val="2612" w14:font="MS Gothic"/>
            <w14:uncheckedState w14:val="2610" w14:font="MS Gothic"/>
          </w14:checkbox>
        </w:sdtPr>
        <w:sdtEndPr/>
        <w:sdtContent>
          <w:r w:rsidR="000756A2" w:rsidRPr="009747A8">
            <w:rPr>
              <w:rFonts w:ascii="MS Gothic" w:eastAsia="MS Gothic" w:hAnsi="MS Gothic" w:cs="OCR A Extended" w:hint="eastAsia"/>
              <w:b/>
              <w:lang w:eastAsia="en-CA"/>
            </w:rPr>
            <w:t>☐</w:t>
          </w:r>
        </w:sdtContent>
      </w:sdt>
      <w:r w:rsidR="000756A2" w:rsidRPr="009747A8">
        <w:rPr>
          <w:rFonts w:eastAsia="Calibri" w:cs="Arial"/>
          <w:b/>
          <w:color w:val="FF0000"/>
        </w:rPr>
        <w:t xml:space="preserve"> </w:t>
      </w:r>
      <w:r w:rsidR="000756A2" w:rsidRPr="009747A8">
        <w:rPr>
          <w:rFonts w:eastAsia="Calibri" w:cs="Arial"/>
          <w:b/>
        </w:rPr>
        <w:t>Agree</w:t>
      </w:r>
    </w:p>
    <w:p w14:paraId="17D43ACE" w14:textId="571A4BC8" w:rsidR="000756A2" w:rsidRPr="009747A8" w:rsidRDefault="00C05A1B" w:rsidP="000756A2">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939646155"/>
          <w14:checkbox>
            <w14:checked w14:val="0"/>
            <w14:checkedState w14:val="2612" w14:font="MS Gothic"/>
            <w14:uncheckedState w14:val="2610" w14:font="MS Gothic"/>
          </w14:checkbox>
        </w:sdtPr>
        <w:sdtEndPr/>
        <w:sdtContent>
          <w:r w:rsidR="000756A2" w:rsidRPr="009747A8">
            <w:rPr>
              <w:rFonts w:ascii="OCR A Extended" w:eastAsia="MS Gothic" w:hAnsi="OCR A Extended" w:cs="OCR A Extended" w:hint="eastAsia"/>
              <w:b/>
              <w:lang w:eastAsia="en-CA"/>
            </w:rPr>
            <w:t>☐</w:t>
          </w:r>
        </w:sdtContent>
      </w:sdt>
      <w:r w:rsidR="000756A2" w:rsidRPr="009747A8">
        <w:rPr>
          <w:rFonts w:eastAsia="Calibri" w:cs="Arial"/>
          <w:b/>
        </w:rPr>
        <w:t xml:space="preserve"> Disagree</w:t>
      </w:r>
    </w:p>
    <w:p w14:paraId="43E0B53F" w14:textId="7074E803" w:rsidR="000756A2" w:rsidRPr="009747A8" w:rsidRDefault="00C05A1B" w:rsidP="000756A2">
      <w:pPr>
        <w:spacing w:after="200" w:line="276" w:lineRule="auto"/>
        <w:ind w:left="720"/>
        <w:rPr>
          <w:rFonts w:eastAsia="Calibri" w:cs="Arial"/>
          <w:b/>
        </w:rPr>
      </w:pPr>
      <w:sdt>
        <w:sdtPr>
          <w:rPr>
            <w:rFonts w:ascii="OCR A Extended" w:eastAsia="MS Gothic" w:hAnsi="OCR A Extended" w:cs="OCR A Extended"/>
            <w:b/>
            <w:lang w:eastAsia="en-CA"/>
          </w:rPr>
          <w:id w:val="-744723886"/>
          <w14:checkbox>
            <w14:checked w14:val="0"/>
            <w14:checkedState w14:val="2612" w14:font="MS Gothic"/>
            <w14:uncheckedState w14:val="2610" w14:font="MS Gothic"/>
          </w14:checkbox>
        </w:sdtPr>
        <w:sdtEndPr/>
        <w:sdtContent>
          <w:r w:rsidR="000756A2" w:rsidRPr="009747A8">
            <w:rPr>
              <w:rFonts w:ascii="OCR A Extended" w:eastAsia="MS Gothic" w:hAnsi="OCR A Extended" w:cs="OCR A Extended" w:hint="eastAsia"/>
              <w:b/>
              <w:lang w:eastAsia="en-CA"/>
            </w:rPr>
            <w:t>☐</w:t>
          </w:r>
        </w:sdtContent>
      </w:sdt>
      <w:r w:rsidR="000756A2" w:rsidRPr="009747A8">
        <w:rPr>
          <w:rFonts w:eastAsia="Calibri" w:cs="Arial"/>
          <w:b/>
        </w:rPr>
        <w:t xml:space="preserve"> Other – Please Explain Below</w:t>
      </w:r>
    </w:p>
    <w:p w14:paraId="1E960582" w14:textId="77777777" w:rsidR="000756A2" w:rsidRPr="009747A8" w:rsidRDefault="000756A2" w:rsidP="000756A2">
      <w:pPr>
        <w:spacing w:after="200" w:line="276" w:lineRule="auto"/>
        <w:rPr>
          <w:rFonts w:eastAsia="Calibri" w:cs="Arial"/>
          <w:b/>
        </w:rPr>
      </w:pPr>
      <w:r w:rsidRPr="009747A8">
        <w:rPr>
          <w:rFonts w:eastAsia="Calibri" w:cs="Arial"/>
          <w:b/>
        </w:rPr>
        <w:t>Explanation and Additional Comments:</w:t>
      </w:r>
    </w:p>
    <w:p w14:paraId="7C5E1AF9" w14:textId="77777777" w:rsidR="000756A2" w:rsidRPr="009747A8" w:rsidRDefault="000756A2" w:rsidP="000756A2">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2E6B41A5" w14:textId="77777777" w:rsidR="00495D9D" w:rsidRPr="009747A8" w:rsidRDefault="00495D9D">
      <w:r w:rsidRPr="009747A8">
        <w:br w:type="page"/>
      </w:r>
    </w:p>
    <w:tbl>
      <w:tblPr>
        <w:tblStyle w:val="TableGrid"/>
        <w:tblW w:w="0" w:type="auto"/>
        <w:tblLook w:val="04A0" w:firstRow="1" w:lastRow="0" w:firstColumn="1" w:lastColumn="0" w:noHBand="0" w:noVBand="1"/>
      </w:tblPr>
      <w:tblGrid>
        <w:gridCol w:w="2503"/>
        <w:gridCol w:w="6847"/>
      </w:tblGrid>
      <w:tr w:rsidR="005C3564" w:rsidRPr="009747A8" w14:paraId="7FDDAFEF" w14:textId="77777777" w:rsidTr="004D78F2">
        <w:tc>
          <w:tcPr>
            <w:tcW w:w="2503" w:type="dxa"/>
            <w:shd w:val="clear" w:color="auto" w:fill="D9D9D9" w:themeFill="background1" w:themeFillShade="D9"/>
          </w:tcPr>
          <w:p w14:paraId="7F87AFC4" w14:textId="5C93D550" w:rsidR="005C3564" w:rsidRPr="009747A8" w:rsidRDefault="005C3564" w:rsidP="004D78F2">
            <w:pPr>
              <w:pStyle w:val="NoSpacing"/>
              <w:rPr>
                <w:rFonts w:ascii="Arial" w:hAnsi="Arial" w:cs="Arial"/>
                <w:b/>
                <w:sz w:val="24"/>
                <w:szCs w:val="24"/>
              </w:rPr>
            </w:pPr>
            <w:r w:rsidRPr="009747A8">
              <w:rPr>
                <w:rFonts w:ascii="Arial" w:hAnsi="Arial" w:cs="Arial"/>
                <w:b/>
                <w:sz w:val="24"/>
                <w:szCs w:val="24"/>
              </w:rPr>
              <w:lastRenderedPageBreak/>
              <w:t>Screening Category #3</w:t>
            </w:r>
          </w:p>
        </w:tc>
        <w:tc>
          <w:tcPr>
            <w:tcW w:w="6847" w:type="dxa"/>
          </w:tcPr>
          <w:p w14:paraId="136EFAF3" w14:textId="5BF4CE55" w:rsidR="005C3564" w:rsidRPr="009747A8" w:rsidRDefault="00C05A1B" w:rsidP="002B4998">
            <w:pPr>
              <w:pStyle w:val="Heading2"/>
              <w:outlineLvl w:val="1"/>
            </w:pPr>
            <w:hyperlink r:id="rId26" w:anchor="BK7" w:history="1">
              <w:bookmarkStart w:id="22" w:name="_Toc62571492"/>
              <w:r w:rsidR="005C3564" w:rsidRPr="009747A8">
                <w:rPr>
                  <w:rStyle w:val="Hyperlink"/>
                </w:rPr>
                <w:t>Administration of Justice Sector</w:t>
              </w:r>
              <w:bookmarkEnd w:id="22"/>
            </w:hyperlink>
          </w:p>
          <w:p w14:paraId="239E02C9" w14:textId="77777777" w:rsidR="005C3564" w:rsidRPr="009747A8" w:rsidRDefault="005C3564" w:rsidP="004D78F2"/>
        </w:tc>
      </w:tr>
      <w:tr w:rsidR="005C3564" w:rsidRPr="009747A8" w14:paraId="0C9252AE" w14:textId="77777777" w:rsidTr="004D78F2">
        <w:tc>
          <w:tcPr>
            <w:tcW w:w="2503" w:type="dxa"/>
            <w:shd w:val="clear" w:color="auto" w:fill="D9D9D9" w:themeFill="background1" w:themeFillShade="D9"/>
          </w:tcPr>
          <w:p w14:paraId="76B358A2" w14:textId="77777777" w:rsidR="005C3564" w:rsidRPr="009747A8" w:rsidRDefault="005C3564" w:rsidP="004D78F2">
            <w:pPr>
              <w:pStyle w:val="NoSpacing"/>
              <w:rPr>
                <w:rFonts w:ascii="Arial" w:hAnsi="Arial" w:cs="Arial"/>
                <w:b/>
                <w:sz w:val="24"/>
                <w:szCs w:val="24"/>
              </w:rPr>
            </w:pPr>
            <w:r w:rsidRPr="009747A8">
              <w:rPr>
                <w:rFonts w:ascii="Arial" w:hAnsi="Arial" w:cs="Arial"/>
                <w:b/>
                <w:sz w:val="24"/>
                <w:szCs w:val="24"/>
              </w:rPr>
              <w:t>Proposed Exemption</w:t>
            </w:r>
          </w:p>
        </w:tc>
        <w:tc>
          <w:tcPr>
            <w:tcW w:w="6847" w:type="dxa"/>
          </w:tcPr>
          <w:p w14:paraId="595C45F2" w14:textId="4614B93A" w:rsidR="005C3564" w:rsidRPr="009747A8" w:rsidRDefault="005C3564" w:rsidP="004D78F2">
            <w:pPr>
              <w:numPr>
                <w:ilvl w:val="0"/>
                <w:numId w:val="36"/>
              </w:numPr>
              <w:tabs>
                <w:tab w:val="left" w:pos="346"/>
              </w:tabs>
              <w:spacing w:after="120"/>
              <w:rPr>
                <w:rFonts w:cs="Arial"/>
                <w:b/>
                <w:bCs/>
                <w:i/>
                <w:iCs/>
              </w:rPr>
            </w:pPr>
            <w:r w:rsidRPr="009747A8">
              <w:rPr>
                <w:rFonts w:eastAsia="Times New Roman" w:cs="Arial"/>
                <w:color w:val="000000" w:themeColor="text1"/>
                <w:lang w:eastAsia="en-CA"/>
              </w:rPr>
              <w:t xml:space="preserve">Crown Attorneys and support staff positions will be exempted and that may include a full exemption where </w:t>
            </w:r>
            <w:r w:rsidR="009C2CF7" w:rsidRPr="009747A8">
              <w:rPr>
                <w:rFonts w:eastAsia="Times New Roman" w:cs="Arial"/>
                <w:color w:val="000000" w:themeColor="text1"/>
                <w:lang w:eastAsia="en-CA"/>
              </w:rPr>
              <w:t xml:space="preserve">there is a demonstrated </w:t>
            </w:r>
            <w:r w:rsidR="006C17F9" w:rsidRPr="009747A8">
              <w:rPr>
                <w:rFonts w:eastAsia="Times New Roman" w:cs="Arial"/>
                <w:color w:val="000000" w:themeColor="text1"/>
                <w:lang w:eastAsia="en-CA"/>
              </w:rPr>
              <w:t>public safety need (</w:t>
            </w:r>
            <w:r w:rsidR="00A828E7" w:rsidRPr="009747A8">
              <w:rPr>
                <w:rFonts w:eastAsia="Times New Roman" w:cs="Arial"/>
                <w:color w:val="000000" w:themeColor="text1"/>
                <w:lang w:eastAsia="en-CA"/>
              </w:rPr>
              <w:t>e.g</w:t>
            </w:r>
            <w:r w:rsidR="006C17F9" w:rsidRPr="009747A8">
              <w:rPr>
                <w:rFonts w:eastAsia="Times New Roman" w:cs="Arial"/>
                <w:color w:val="000000" w:themeColor="text1"/>
                <w:lang w:eastAsia="en-CA"/>
              </w:rPr>
              <w:t xml:space="preserve">. </w:t>
            </w:r>
            <w:r w:rsidR="00F07F84" w:rsidRPr="009747A8">
              <w:rPr>
                <w:rFonts w:eastAsia="Times New Roman" w:cs="Arial"/>
                <w:color w:val="000000" w:themeColor="text1"/>
                <w:lang w:eastAsia="en-CA"/>
              </w:rPr>
              <w:t>access to sensitive</w:t>
            </w:r>
            <w:r w:rsidR="003E5D80" w:rsidRPr="009747A8">
              <w:rPr>
                <w:rFonts w:eastAsia="Times New Roman" w:cs="Arial"/>
                <w:color w:val="000000" w:themeColor="text1"/>
                <w:lang w:eastAsia="en-CA"/>
              </w:rPr>
              <w:t xml:space="preserve"> police</w:t>
            </w:r>
            <w:r w:rsidR="00F07F84" w:rsidRPr="009747A8">
              <w:rPr>
                <w:rFonts w:eastAsia="Times New Roman" w:cs="Arial"/>
                <w:color w:val="000000" w:themeColor="text1"/>
                <w:lang w:eastAsia="en-CA"/>
              </w:rPr>
              <w:t xml:space="preserve"> intelligence</w:t>
            </w:r>
            <w:r w:rsidR="00A828E7" w:rsidRPr="009747A8">
              <w:rPr>
                <w:rFonts w:eastAsia="Times New Roman" w:cs="Arial"/>
                <w:color w:val="000000" w:themeColor="text1"/>
                <w:lang w:eastAsia="en-CA"/>
              </w:rPr>
              <w:t>)</w:t>
            </w:r>
            <w:r w:rsidRPr="009747A8">
              <w:rPr>
                <w:rFonts w:eastAsia="Times New Roman" w:cs="Arial"/>
                <w:color w:val="000000" w:themeColor="text1"/>
                <w:lang w:eastAsia="en-CA"/>
              </w:rPr>
              <w:t>.</w:t>
            </w:r>
          </w:p>
          <w:p w14:paraId="43F441EF" w14:textId="77777777" w:rsidR="005C3564" w:rsidRPr="009747A8" w:rsidRDefault="005C3564" w:rsidP="004D78F2">
            <w:pPr>
              <w:numPr>
                <w:ilvl w:val="0"/>
                <w:numId w:val="36"/>
              </w:numPr>
              <w:tabs>
                <w:tab w:val="left" w:pos="346"/>
              </w:tabs>
              <w:spacing w:after="120"/>
              <w:rPr>
                <w:rFonts w:cs="Arial"/>
              </w:rPr>
            </w:pPr>
            <w:r w:rsidRPr="009747A8">
              <w:rPr>
                <w:rFonts w:cs="Arial"/>
              </w:rPr>
              <w:t>For other positions (e.g. administrative staff), an exemption is proposed (limitation of no street check and mental health information).</w:t>
            </w:r>
          </w:p>
        </w:tc>
      </w:tr>
      <w:tr w:rsidR="005C3564" w:rsidRPr="009747A8" w14:paraId="20927E8E" w14:textId="77777777" w:rsidTr="004D78F2">
        <w:tc>
          <w:tcPr>
            <w:tcW w:w="2503" w:type="dxa"/>
            <w:shd w:val="clear" w:color="auto" w:fill="D9D9D9" w:themeFill="background1" w:themeFillShade="D9"/>
          </w:tcPr>
          <w:p w14:paraId="647AA36B" w14:textId="77777777" w:rsidR="005C3564" w:rsidRPr="009747A8" w:rsidRDefault="005C3564" w:rsidP="004D78F2">
            <w:pPr>
              <w:pStyle w:val="NoSpacing"/>
              <w:rPr>
                <w:rFonts w:ascii="Arial" w:hAnsi="Arial" w:cs="Arial"/>
                <w:b/>
                <w:sz w:val="24"/>
                <w:szCs w:val="24"/>
              </w:rPr>
            </w:pPr>
            <w:r w:rsidRPr="009747A8">
              <w:rPr>
                <w:rFonts w:ascii="Arial" w:hAnsi="Arial" w:cs="Arial"/>
                <w:b/>
                <w:sz w:val="24"/>
                <w:szCs w:val="24"/>
              </w:rPr>
              <w:t>Examples of Positions covered by the Exemption (not exhaustive)</w:t>
            </w:r>
          </w:p>
        </w:tc>
        <w:tc>
          <w:tcPr>
            <w:tcW w:w="6847" w:type="dxa"/>
          </w:tcPr>
          <w:p w14:paraId="4FDC2147" w14:textId="4A655F0E" w:rsidR="005C3564" w:rsidRPr="009747A8" w:rsidRDefault="005C3564" w:rsidP="004D78F2">
            <w:pPr>
              <w:numPr>
                <w:ilvl w:val="0"/>
                <w:numId w:val="36"/>
              </w:numPr>
              <w:spacing w:after="120"/>
              <w:rPr>
                <w:rFonts w:cs="Arial"/>
                <w:color w:val="000000" w:themeColor="text1"/>
                <w:lang w:eastAsia="en-CA"/>
              </w:rPr>
            </w:pPr>
            <w:r w:rsidRPr="009747A8">
              <w:rPr>
                <w:rFonts w:cs="Arial"/>
                <w:color w:val="000000" w:themeColor="text1"/>
                <w:lang w:eastAsia="en-CA"/>
              </w:rPr>
              <w:t>Crown Attorneys and support staff</w:t>
            </w:r>
            <w:r w:rsidR="001E3EF6" w:rsidRPr="009747A8">
              <w:rPr>
                <w:rFonts w:cs="Arial"/>
                <w:color w:val="000000" w:themeColor="text1"/>
                <w:lang w:eastAsia="en-CA"/>
              </w:rPr>
              <w:t>.</w:t>
            </w:r>
          </w:p>
          <w:p w14:paraId="3D4135C1" w14:textId="2DFC70AF" w:rsidR="00CA0401" w:rsidRPr="009747A8" w:rsidRDefault="00CA0401" w:rsidP="004D78F2">
            <w:pPr>
              <w:numPr>
                <w:ilvl w:val="0"/>
                <w:numId w:val="36"/>
              </w:numPr>
              <w:spacing w:after="120"/>
              <w:rPr>
                <w:rFonts w:cs="Arial"/>
                <w:color w:val="000000" w:themeColor="text1"/>
                <w:lang w:eastAsia="en-CA"/>
              </w:rPr>
            </w:pPr>
            <w:r w:rsidRPr="009747A8">
              <w:rPr>
                <w:rFonts w:cs="Arial"/>
                <w:color w:val="000000" w:themeColor="text1"/>
                <w:lang w:eastAsia="en-CA"/>
              </w:rPr>
              <w:t>Court Staff</w:t>
            </w:r>
            <w:r w:rsidR="001E3EF6" w:rsidRPr="009747A8">
              <w:rPr>
                <w:rFonts w:cs="Arial"/>
                <w:color w:val="000000" w:themeColor="text1"/>
                <w:lang w:eastAsia="en-CA"/>
              </w:rPr>
              <w:t>.</w:t>
            </w:r>
          </w:p>
          <w:p w14:paraId="4AF57FBA" w14:textId="36B121CF" w:rsidR="005C3564" w:rsidRPr="009747A8" w:rsidRDefault="005C3564" w:rsidP="004D78F2">
            <w:pPr>
              <w:numPr>
                <w:ilvl w:val="0"/>
                <w:numId w:val="36"/>
              </w:numPr>
              <w:spacing w:after="120"/>
              <w:rPr>
                <w:rFonts w:cs="Arial"/>
                <w:color w:val="000000" w:themeColor="text1"/>
                <w:lang w:eastAsia="en-CA"/>
              </w:rPr>
            </w:pPr>
            <w:r w:rsidRPr="009747A8">
              <w:rPr>
                <w:rFonts w:cs="Arial"/>
                <w:color w:val="000000" w:themeColor="text1"/>
                <w:lang w:eastAsia="en-CA"/>
              </w:rPr>
              <w:t xml:space="preserve">IT </w:t>
            </w:r>
            <w:r w:rsidR="006B60B3" w:rsidRPr="009747A8">
              <w:rPr>
                <w:rFonts w:cs="Arial"/>
                <w:color w:val="000000" w:themeColor="text1"/>
                <w:lang w:eastAsia="en-CA"/>
              </w:rPr>
              <w:t>individuals that support the</w:t>
            </w:r>
            <w:r w:rsidRPr="009747A8">
              <w:rPr>
                <w:rFonts w:cs="Arial"/>
                <w:color w:val="000000" w:themeColor="text1"/>
                <w:lang w:eastAsia="en-CA"/>
              </w:rPr>
              <w:t xml:space="preserve"> </w:t>
            </w:r>
            <w:r w:rsidR="00F84823" w:rsidRPr="009747A8">
              <w:rPr>
                <w:rFonts w:cs="Arial"/>
                <w:color w:val="000000" w:themeColor="text1"/>
                <w:lang w:eastAsia="en-CA"/>
              </w:rPr>
              <w:t>j</w:t>
            </w:r>
            <w:r w:rsidRPr="009747A8">
              <w:rPr>
                <w:rFonts w:cs="Arial"/>
                <w:color w:val="000000" w:themeColor="text1"/>
                <w:lang w:eastAsia="en-CA"/>
              </w:rPr>
              <w:t xml:space="preserve">ustice </w:t>
            </w:r>
            <w:r w:rsidR="00F84823" w:rsidRPr="009747A8">
              <w:rPr>
                <w:rFonts w:cs="Arial"/>
                <w:color w:val="000000" w:themeColor="text1"/>
                <w:lang w:eastAsia="en-CA"/>
              </w:rPr>
              <w:t>s</w:t>
            </w:r>
            <w:r w:rsidR="006B60B3" w:rsidRPr="009747A8">
              <w:rPr>
                <w:rFonts w:cs="Arial"/>
                <w:color w:val="000000" w:themeColor="text1"/>
                <w:lang w:eastAsia="en-CA"/>
              </w:rPr>
              <w:t>ector</w:t>
            </w:r>
            <w:r w:rsidR="001E3EF6" w:rsidRPr="009747A8">
              <w:rPr>
                <w:rFonts w:cs="Arial"/>
                <w:color w:val="000000" w:themeColor="text1"/>
                <w:lang w:eastAsia="en-CA"/>
              </w:rPr>
              <w:t>.</w:t>
            </w:r>
          </w:p>
          <w:p w14:paraId="5FAD90A2" w14:textId="5F6EC834" w:rsidR="005C3564" w:rsidRPr="009747A8" w:rsidRDefault="00E51826" w:rsidP="004D78F2">
            <w:pPr>
              <w:numPr>
                <w:ilvl w:val="0"/>
                <w:numId w:val="36"/>
              </w:numPr>
              <w:spacing w:after="120"/>
              <w:rPr>
                <w:rFonts w:cs="Arial"/>
                <w:color w:val="000000" w:themeColor="text1"/>
                <w:lang w:eastAsia="en-CA"/>
              </w:rPr>
            </w:pPr>
            <w:r w:rsidRPr="009747A8">
              <w:rPr>
                <w:rFonts w:cs="Arial"/>
                <w:color w:val="000000" w:themeColor="text1"/>
                <w:lang w:eastAsia="en-CA"/>
              </w:rPr>
              <w:t>Appointments to</w:t>
            </w:r>
            <w:r w:rsidR="005C3564" w:rsidRPr="009747A8">
              <w:rPr>
                <w:rFonts w:cs="Arial"/>
                <w:color w:val="000000" w:themeColor="text1"/>
                <w:lang w:eastAsia="en-CA"/>
              </w:rPr>
              <w:t xml:space="preserve"> </w:t>
            </w:r>
            <w:r w:rsidRPr="009747A8">
              <w:rPr>
                <w:rFonts w:cs="Arial"/>
                <w:color w:val="000000" w:themeColor="text1"/>
                <w:lang w:eastAsia="en-CA"/>
              </w:rPr>
              <w:t>the Criminal Injuries Compensation Board</w:t>
            </w:r>
            <w:r w:rsidR="001E3EF6" w:rsidRPr="009747A8">
              <w:rPr>
                <w:rFonts w:cs="Arial"/>
                <w:color w:val="000000" w:themeColor="text1"/>
                <w:lang w:eastAsia="en-CA"/>
              </w:rPr>
              <w:t>.</w:t>
            </w:r>
          </w:p>
        </w:tc>
      </w:tr>
      <w:tr w:rsidR="005C3564" w:rsidRPr="009747A8" w14:paraId="5FA3B62E" w14:textId="77777777" w:rsidTr="004D78F2">
        <w:tc>
          <w:tcPr>
            <w:tcW w:w="2503" w:type="dxa"/>
            <w:shd w:val="clear" w:color="auto" w:fill="D9D9D9" w:themeFill="background1" w:themeFillShade="D9"/>
          </w:tcPr>
          <w:p w14:paraId="2F0DD00C" w14:textId="77777777" w:rsidR="005C3564" w:rsidRPr="009747A8" w:rsidRDefault="005C3564" w:rsidP="004D78F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3FF33A9F" w14:textId="1A5CC1BF" w:rsidR="005C3564" w:rsidRPr="009747A8" w:rsidRDefault="005C3564" w:rsidP="004D78F2">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 xml:space="preserve">Individuals working in the administration of justice sector may have </w:t>
            </w:r>
            <w:r w:rsidRPr="009747A8">
              <w:rPr>
                <w:rFonts w:cs="Arial"/>
                <w:color w:val="000000" w:themeColor="text1"/>
                <w:lang w:eastAsia="en-CA"/>
              </w:rPr>
              <w:t>control over evidence and high-risk exhibits prior to</w:t>
            </w:r>
            <w:r w:rsidR="00CA0401" w:rsidRPr="009747A8">
              <w:rPr>
                <w:rFonts w:cs="Arial"/>
                <w:color w:val="000000" w:themeColor="text1"/>
                <w:lang w:eastAsia="en-CA"/>
              </w:rPr>
              <w:t xml:space="preserve"> and after</w:t>
            </w:r>
            <w:r w:rsidRPr="009747A8">
              <w:rPr>
                <w:rFonts w:cs="Arial"/>
                <w:color w:val="000000" w:themeColor="text1"/>
                <w:lang w:eastAsia="en-CA"/>
              </w:rPr>
              <w:t xml:space="preserve"> submission to the court. Inappropriate use of this information could have a significant impact on the </w:t>
            </w:r>
            <w:r w:rsidRPr="009747A8">
              <w:rPr>
                <w:rFonts w:eastAsia="Times New Roman" w:cs="Arial"/>
                <w:color w:val="000000" w:themeColor="text1"/>
                <w:lang w:eastAsia="en-CA"/>
              </w:rPr>
              <w:t xml:space="preserve">protection of the public/administration of justice. </w:t>
            </w:r>
          </w:p>
          <w:p w14:paraId="711CAC91" w14:textId="3CDEE479" w:rsidR="005C3564" w:rsidRPr="009747A8" w:rsidRDefault="005C3564" w:rsidP="004D78F2">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 xml:space="preserve">Some </w:t>
            </w:r>
            <w:r w:rsidR="004C706F" w:rsidRPr="009747A8">
              <w:rPr>
                <w:rFonts w:eastAsia="Times New Roman" w:cs="Arial"/>
                <w:color w:val="000000" w:themeColor="text1"/>
                <w:lang w:eastAsia="en-CA"/>
              </w:rPr>
              <w:t xml:space="preserve">individuals </w:t>
            </w:r>
            <w:r w:rsidRPr="009747A8">
              <w:rPr>
                <w:rFonts w:eastAsia="Times New Roman" w:cs="Arial"/>
                <w:color w:val="000000" w:themeColor="text1"/>
                <w:lang w:eastAsia="en-CA"/>
              </w:rPr>
              <w:t>have access to confidential witness information (e.g. witness protection program) and these witnesses are specifically vulnerable to threats from criminal elements and organized crime</w:t>
            </w:r>
            <w:r w:rsidR="0071128D" w:rsidRPr="009747A8">
              <w:rPr>
                <w:rFonts w:eastAsia="Times New Roman" w:cs="Arial"/>
                <w:color w:val="000000" w:themeColor="text1"/>
                <w:lang w:eastAsia="en-CA"/>
              </w:rPr>
              <w:t>.</w:t>
            </w:r>
            <w:r w:rsidRPr="009747A8">
              <w:rPr>
                <w:rFonts w:eastAsia="Times New Roman" w:cs="Arial"/>
                <w:color w:val="000000" w:themeColor="text1"/>
                <w:lang w:eastAsia="en-CA"/>
              </w:rPr>
              <w:t xml:space="preserve"> </w:t>
            </w:r>
          </w:p>
          <w:p w14:paraId="7F77D585" w14:textId="3A51AD25" w:rsidR="00F337E0" w:rsidRPr="009747A8" w:rsidRDefault="00F337E0">
            <w:pPr>
              <w:numPr>
                <w:ilvl w:val="0"/>
                <w:numId w:val="36"/>
              </w:numPr>
              <w:spacing w:after="120"/>
              <w:rPr>
                <w:rFonts w:cs="Arial"/>
                <w:color w:val="000000" w:themeColor="text1"/>
                <w:lang w:eastAsia="en-CA"/>
              </w:rPr>
            </w:pPr>
            <w:r w:rsidRPr="009747A8">
              <w:rPr>
                <w:rFonts w:cs="Arial"/>
                <w:color w:val="000000" w:themeColor="text1"/>
                <w:lang w:eastAsia="en-CA"/>
              </w:rPr>
              <w:t>Court staff are responsible for the care and maintenance of court files and documents, which may contain highly sensitive or confidential information protected by a statutory provision, common law rule or court order. Inappropriate release or use of this information could significantly impact the safety of individuals and undermine the administration of justice.</w:t>
            </w:r>
          </w:p>
          <w:p w14:paraId="74152977" w14:textId="5EE12C92" w:rsidR="005C3564" w:rsidRPr="009747A8" w:rsidRDefault="005C3564" w:rsidP="004D78F2">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 xml:space="preserve">In some cases, specific references to organized crime association may be captured in street checks. This non-criminal information would be considered important for screening in this sector.   </w:t>
            </w:r>
          </w:p>
          <w:p w14:paraId="3DA2A746" w14:textId="77777777" w:rsidR="005C3564" w:rsidRPr="009747A8" w:rsidRDefault="005C3564" w:rsidP="004D78F2">
            <w:pPr>
              <w:numPr>
                <w:ilvl w:val="0"/>
                <w:numId w:val="36"/>
              </w:numPr>
              <w:spacing w:after="120"/>
              <w:rPr>
                <w:rFonts w:eastAsia="Times New Roman" w:cs="Arial"/>
                <w:color w:val="000000" w:themeColor="text1"/>
                <w:lang w:eastAsia="en-CA"/>
              </w:rPr>
            </w:pPr>
            <w:r w:rsidRPr="009747A8">
              <w:rPr>
                <w:rFonts w:eastAsia="Times New Roman" w:cs="Arial"/>
                <w:color w:val="000000" w:themeColor="text1"/>
                <w:lang w:eastAsia="en-CA"/>
              </w:rPr>
              <w:t xml:space="preserve">Additional screening is required to mitigate public safety risks and safeguard the administration of justice. </w:t>
            </w:r>
          </w:p>
          <w:p w14:paraId="6AE49E8F" w14:textId="67ED6A9D" w:rsidR="0066104F" w:rsidRPr="009747A8" w:rsidRDefault="001B6753" w:rsidP="004D78F2">
            <w:pPr>
              <w:numPr>
                <w:ilvl w:val="0"/>
                <w:numId w:val="36"/>
              </w:numPr>
              <w:spacing w:after="120"/>
              <w:rPr>
                <w:rFonts w:eastAsia="Times New Roman" w:cs="Arial"/>
                <w:color w:val="000000" w:themeColor="text1"/>
                <w:lang w:eastAsia="en-CA"/>
              </w:rPr>
            </w:pPr>
            <w:r w:rsidRPr="009747A8">
              <w:rPr>
                <w:rFonts w:cs="Arial"/>
                <w:color w:val="000000" w:themeColor="text1"/>
                <w:lang w:eastAsia="en-CA"/>
              </w:rPr>
              <w:t>IT i</w:t>
            </w:r>
            <w:r w:rsidR="00912AB7" w:rsidRPr="009747A8">
              <w:rPr>
                <w:rFonts w:cs="Arial"/>
                <w:color w:val="000000" w:themeColor="text1"/>
                <w:lang w:eastAsia="en-CA"/>
              </w:rPr>
              <w:t>ndividuals have access to computer accounts/servers/systems/applications/databases with highly sensitive intelligence (e.g. police databases, judiciary etc.);</w:t>
            </w:r>
            <w:r w:rsidRPr="009747A8">
              <w:rPr>
                <w:rFonts w:cs="Arial"/>
                <w:color w:val="000000" w:themeColor="text1"/>
                <w:lang w:eastAsia="en-CA"/>
              </w:rPr>
              <w:t xml:space="preserve"> there are also</w:t>
            </w:r>
            <w:r w:rsidR="00912AB7" w:rsidRPr="009747A8">
              <w:rPr>
                <w:rFonts w:cs="Arial"/>
                <w:color w:val="000000" w:themeColor="text1"/>
                <w:lang w:eastAsia="en-CA"/>
              </w:rPr>
              <w:t xml:space="preserve"> </w:t>
            </w:r>
            <w:r w:rsidR="00873976" w:rsidRPr="009747A8">
              <w:rPr>
                <w:rFonts w:cs="Arial"/>
                <w:color w:val="000000" w:themeColor="text1"/>
                <w:lang w:eastAsia="en-CA"/>
              </w:rPr>
              <w:t>police service</w:t>
            </w:r>
            <w:r w:rsidR="00B66DE2" w:rsidRPr="009747A8">
              <w:rPr>
                <w:rFonts w:cs="Arial"/>
                <w:color w:val="000000" w:themeColor="text1"/>
                <w:lang w:eastAsia="en-CA"/>
              </w:rPr>
              <w:t xml:space="preserve"> requirements (</w:t>
            </w:r>
            <w:r w:rsidR="00912AB7" w:rsidRPr="009747A8">
              <w:rPr>
                <w:rFonts w:cs="Arial"/>
                <w:color w:val="000000" w:themeColor="text1"/>
                <w:lang w:eastAsia="en-CA"/>
              </w:rPr>
              <w:t>e.g. OPP</w:t>
            </w:r>
            <w:r w:rsidR="00B66DE2" w:rsidRPr="009747A8">
              <w:rPr>
                <w:rFonts w:cs="Arial"/>
                <w:color w:val="000000" w:themeColor="text1"/>
                <w:lang w:eastAsia="en-CA"/>
              </w:rPr>
              <w:t>)</w:t>
            </w:r>
            <w:r w:rsidR="00271E1B" w:rsidRPr="009747A8">
              <w:rPr>
                <w:rFonts w:cs="Arial"/>
                <w:color w:val="000000" w:themeColor="text1"/>
                <w:lang w:eastAsia="en-CA"/>
              </w:rPr>
              <w:t>,</w:t>
            </w:r>
            <w:r w:rsidR="00912AB7" w:rsidRPr="009747A8">
              <w:rPr>
                <w:rFonts w:cs="Arial"/>
                <w:color w:val="000000" w:themeColor="text1"/>
                <w:lang w:eastAsia="en-CA"/>
              </w:rPr>
              <w:t xml:space="preserve"> which have additional screening requirements to access their systems/servers</w:t>
            </w:r>
            <w:r w:rsidR="00B66DE2" w:rsidRPr="009747A8">
              <w:rPr>
                <w:rFonts w:cs="Arial"/>
                <w:color w:val="000000" w:themeColor="text1"/>
                <w:lang w:eastAsia="en-CA"/>
              </w:rPr>
              <w:t>.</w:t>
            </w:r>
          </w:p>
        </w:tc>
      </w:tr>
    </w:tbl>
    <w:p w14:paraId="2CA8B3D9" w14:textId="77777777" w:rsidR="00032021" w:rsidRPr="009747A8" w:rsidRDefault="00032021">
      <w:pPr>
        <w:rPr>
          <w:rFonts w:eastAsia="MS PGothic" w:cs="Arial"/>
          <w:b/>
          <w:bCs/>
          <w:iCs/>
        </w:rPr>
      </w:pPr>
      <w:r w:rsidRPr="009747A8">
        <w:rPr>
          <w:rFonts w:eastAsia="MS PGothic" w:cs="Arial"/>
          <w:b/>
          <w:bCs/>
          <w:iCs/>
        </w:rPr>
        <w:br w:type="page"/>
      </w:r>
    </w:p>
    <w:p w14:paraId="2690E1A6" w14:textId="38338CAE" w:rsidR="005C3564" w:rsidRPr="009747A8" w:rsidRDefault="005C3564" w:rsidP="005C3564">
      <w:pPr>
        <w:spacing w:before="200" w:after="200" w:line="276" w:lineRule="auto"/>
        <w:outlineLvl w:val="3"/>
        <w:rPr>
          <w:rFonts w:eastAsia="MS PGothic" w:cs="Arial"/>
          <w:b/>
          <w:bCs/>
          <w:iCs/>
        </w:rPr>
      </w:pPr>
      <w:r w:rsidRPr="009747A8">
        <w:rPr>
          <w:rFonts w:eastAsia="MS PGothic" w:cs="Arial"/>
          <w:b/>
          <w:bCs/>
          <w:iCs/>
        </w:rPr>
        <w:lastRenderedPageBreak/>
        <w:t>Feedback on Proposed Exemption: Administration of Justice Sector</w:t>
      </w:r>
    </w:p>
    <w:p w14:paraId="1F2D561A" w14:textId="0C0DDE75" w:rsidR="005C3564" w:rsidRPr="009747A8" w:rsidRDefault="00C05A1B" w:rsidP="005C3564">
      <w:pPr>
        <w:spacing w:after="200" w:line="276" w:lineRule="auto"/>
        <w:ind w:left="720"/>
        <w:rPr>
          <w:rFonts w:eastAsia="Calibri" w:cs="Arial"/>
          <w:b/>
        </w:rPr>
      </w:pPr>
      <w:sdt>
        <w:sdtPr>
          <w:rPr>
            <w:rFonts w:ascii="OCR A Extended" w:eastAsia="MS Gothic" w:hAnsi="OCR A Extended" w:cs="OCR A Extended"/>
            <w:b/>
            <w:lang w:eastAsia="en-CA"/>
          </w:rPr>
          <w:id w:val="-1609196038"/>
          <w14:checkbox>
            <w14:checked w14:val="0"/>
            <w14:checkedState w14:val="2612" w14:font="MS Gothic"/>
            <w14:uncheckedState w14:val="2610" w14:font="MS Gothic"/>
          </w14:checkbox>
        </w:sdtPr>
        <w:sdtEndPr/>
        <w:sdtContent>
          <w:r w:rsidR="005C3564" w:rsidRPr="009747A8">
            <w:rPr>
              <w:rFonts w:ascii="MS Gothic" w:eastAsia="MS Gothic" w:hAnsi="MS Gothic" w:cs="OCR A Extended" w:hint="eastAsia"/>
              <w:b/>
              <w:lang w:eastAsia="en-CA"/>
            </w:rPr>
            <w:t>☐</w:t>
          </w:r>
        </w:sdtContent>
      </w:sdt>
      <w:r w:rsidR="005C3564" w:rsidRPr="009747A8">
        <w:rPr>
          <w:rFonts w:eastAsia="Calibri" w:cs="Arial"/>
          <w:b/>
          <w:color w:val="FF0000"/>
        </w:rPr>
        <w:t xml:space="preserve"> </w:t>
      </w:r>
      <w:r w:rsidR="005C3564" w:rsidRPr="009747A8">
        <w:rPr>
          <w:rFonts w:eastAsia="Calibri" w:cs="Arial"/>
          <w:b/>
        </w:rPr>
        <w:t>Agree</w:t>
      </w:r>
    </w:p>
    <w:p w14:paraId="294CF126" w14:textId="18ABFF6B" w:rsidR="005C3564" w:rsidRPr="009747A8" w:rsidRDefault="00C05A1B" w:rsidP="005C3564">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743260054"/>
          <w14:checkbox>
            <w14:checked w14:val="0"/>
            <w14:checkedState w14:val="2612" w14:font="MS Gothic"/>
            <w14:uncheckedState w14:val="2610" w14:font="MS Gothic"/>
          </w14:checkbox>
        </w:sdtPr>
        <w:sdtEndPr/>
        <w:sdtContent>
          <w:r w:rsidR="005C3564" w:rsidRPr="009747A8">
            <w:rPr>
              <w:rFonts w:ascii="OCR A Extended" w:eastAsia="MS Gothic" w:hAnsi="OCR A Extended" w:cs="OCR A Extended" w:hint="eastAsia"/>
              <w:b/>
              <w:lang w:eastAsia="en-CA"/>
            </w:rPr>
            <w:t>☐</w:t>
          </w:r>
        </w:sdtContent>
      </w:sdt>
      <w:r w:rsidR="005C3564" w:rsidRPr="009747A8">
        <w:rPr>
          <w:rFonts w:eastAsia="Calibri" w:cs="Arial"/>
          <w:b/>
        </w:rPr>
        <w:t xml:space="preserve"> Disagree</w:t>
      </w:r>
    </w:p>
    <w:p w14:paraId="07CC0025" w14:textId="48E990B9" w:rsidR="005C3564" w:rsidRPr="009747A8" w:rsidRDefault="00C05A1B" w:rsidP="005C3564">
      <w:pPr>
        <w:spacing w:after="200" w:line="276" w:lineRule="auto"/>
        <w:ind w:left="720"/>
        <w:rPr>
          <w:rFonts w:eastAsia="Calibri" w:cs="Arial"/>
          <w:b/>
        </w:rPr>
      </w:pPr>
      <w:sdt>
        <w:sdtPr>
          <w:rPr>
            <w:rFonts w:ascii="OCR A Extended" w:eastAsia="MS Gothic" w:hAnsi="OCR A Extended" w:cs="OCR A Extended"/>
            <w:b/>
            <w:lang w:eastAsia="en-CA"/>
          </w:rPr>
          <w:id w:val="292031464"/>
          <w14:checkbox>
            <w14:checked w14:val="0"/>
            <w14:checkedState w14:val="2612" w14:font="MS Gothic"/>
            <w14:uncheckedState w14:val="2610" w14:font="MS Gothic"/>
          </w14:checkbox>
        </w:sdtPr>
        <w:sdtEndPr/>
        <w:sdtContent>
          <w:r w:rsidR="005C3564" w:rsidRPr="009747A8">
            <w:rPr>
              <w:rFonts w:ascii="OCR A Extended" w:eastAsia="MS Gothic" w:hAnsi="OCR A Extended" w:cs="OCR A Extended" w:hint="eastAsia"/>
              <w:b/>
              <w:lang w:eastAsia="en-CA"/>
            </w:rPr>
            <w:t>☐</w:t>
          </w:r>
        </w:sdtContent>
      </w:sdt>
      <w:r w:rsidR="005C3564" w:rsidRPr="009747A8">
        <w:rPr>
          <w:rFonts w:eastAsia="Calibri" w:cs="Arial"/>
          <w:b/>
        </w:rPr>
        <w:t xml:space="preserve"> Other – Please Explain Below</w:t>
      </w:r>
    </w:p>
    <w:p w14:paraId="382E4DE7" w14:textId="77777777" w:rsidR="005C3564" w:rsidRPr="009747A8" w:rsidRDefault="005C3564" w:rsidP="005C3564">
      <w:pPr>
        <w:spacing w:after="200" w:line="276" w:lineRule="auto"/>
        <w:rPr>
          <w:rFonts w:eastAsia="Calibri" w:cs="Arial"/>
          <w:b/>
        </w:rPr>
      </w:pPr>
      <w:r w:rsidRPr="009747A8">
        <w:rPr>
          <w:rFonts w:eastAsia="Calibri" w:cs="Arial"/>
          <w:b/>
        </w:rPr>
        <w:t>Explanation and Additional Comments:</w:t>
      </w:r>
    </w:p>
    <w:p w14:paraId="636F752D" w14:textId="77777777" w:rsidR="005C3564" w:rsidRPr="009747A8" w:rsidRDefault="005C3564" w:rsidP="005C3564">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0AD067FF" w14:textId="77777777" w:rsidR="00B961DC" w:rsidRPr="009747A8" w:rsidRDefault="00B961DC">
      <w:r w:rsidRPr="009747A8">
        <w:br w:type="page"/>
      </w:r>
    </w:p>
    <w:tbl>
      <w:tblPr>
        <w:tblStyle w:val="TableGrid"/>
        <w:tblW w:w="0" w:type="auto"/>
        <w:tblLook w:val="04A0" w:firstRow="1" w:lastRow="0" w:firstColumn="1" w:lastColumn="0" w:noHBand="0" w:noVBand="1"/>
      </w:tblPr>
      <w:tblGrid>
        <w:gridCol w:w="2503"/>
        <w:gridCol w:w="6847"/>
      </w:tblGrid>
      <w:tr w:rsidR="00B961DC" w:rsidRPr="009747A8" w14:paraId="53DC10A6" w14:textId="77777777" w:rsidTr="00B961DC">
        <w:tc>
          <w:tcPr>
            <w:tcW w:w="2503" w:type="dxa"/>
            <w:shd w:val="clear" w:color="auto" w:fill="D9D9D9" w:themeFill="background1" w:themeFillShade="D9"/>
          </w:tcPr>
          <w:p w14:paraId="783264EB"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lastRenderedPageBreak/>
              <w:t>Screening Category #4</w:t>
            </w:r>
          </w:p>
        </w:tc>
        <w:bookmarkStart w:id="23" w:name="_Toc62571493"/>
        <w:tc>
          <w:tcPr>
            <w:tcW w:w="6847" w:type="dxa"/>
          </w:tcPr>
          <w:p w14:paraId="40568FEB" w14:textId="7280F471" w:rsidR="00B961DC" w:rsidRPr="009747A8" w:rsidRDefault="009747A8" w:rsidP="00B961DC">
            <w:pPr>
              <w:pStyle w:val="Heading2"/>
              <w:outlineLvl w:val="1"/>
            </w:pPr>
            <w:r>
              <w:rPr>
                <w:rFonts w:cs="Times New Roman"/>
              </w:rPr>
              <w:fldChar w:fldCharType="begin"/>
            </w:r>
            <w:r>
              <w:rPr>
                <w:rFonts w:cs="Times New Roman"/>
              </w:rPr>
              <w:instrText xml:space="preserve"> HYPERLINK "https://www.ontario.ca/laws/regulation/180347" \l "BK7" </w:instrText>
            </w:r>
            <w:r>
              <w:rPr>
                <w:rFonts w:cs="Times New Roman"/>
              </w:rPr>
              <w:fldChar w:fldCharType="separate"/>
            </w:r>
            <w:r w:rsidR="00E23F62" w:rsidRPr="009747A8">
              <w:rPr>
                <w:rStyle w:val="Hyperlink"/>
              </w:rPr>
              <w:t>Criminal Intelligence Service Ontario</w:t>
            </w:r>
            <w:bookmarkEnd w:id="23"/>
            <w:r>
              <w:rPr>
                <w:rFonts w:cs="Times New Roman"/>
              </w:rPr>
              <w:fldChar w:fldCharType="end"/>
            </w:r>
            <w:r w:rsidR="00B961DC" w:rsidRPr="009747A8">
              <w:rPr>
                <w:rStyle w:val="Hyperlink"/>
              </w:rPr>
              <w:t xml:space="preserve"> </w:t>
            </w:r>
          </w:p>
        </w:tc>
      </w:tr>
      <w:tr w:rsidR="00B961DC" w:rsidRPr="009747A8" w14:paraId="1AB1200A" w14:textId="77777777" w:rsidTr="00B961DC">
        <w:tc>
          <w:tcPr>
            <w:tcW w:w="2503" w:type="dxa"/>
            <w:shd w:val="clear" w:color="auto" w:fill="D9D9D9" w:themeFill="background1" w:themeFillShade="D9"/>
          </w:tcPr>
          <w:p w14:paraId="3C7787D2"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Proposed Exemption</w:t>
            </w:r>
          </w:p>
        </w:tc>
        <w:tc>
          <w:tcPr>
            <w:tcW w:w="6847" w:type="dxa"/>
          </w:tcPr>
          <w:p w14:paraId="47B57170" w14:textId="4183C6B3" w:rsidR="00B961DC" w:rsidRPr="009747A8" w:rsidRDefault="00B961DC" w:rsidP="00B961DC">
            <w:pPr>
              <w:numPr>
                <w:ilvl w:val="0"/>
                <w:numId w:val="36"/>
              </w:numPr>
              <w:tabs>
                <w:tab w:val="left" w:pos="346"/>
              </w:tabs>
              <w:spacing w:after="120"/>
              <w:rPr>
                <w:rFonts w:cs="Arial"/>
                <w:b/>
                <w:bCs/>
                <w:i/>
                <w:iCs/>
                <w:u w:val="single"/>
              </w:rPr>
            </w:pPr>
            <w:r w:rsidRPr="009747A8">
              <w:rPr>
                <w:rFonts w:eastAsia="Times New Roman" w:cs="Arial"/>
                <w:color w:val="000000" w:themeColor="text1"/>
                <w:lang w:eastAsia="en-CA"/>
              </w:rPr>
              <w:t xml:space="preserve">Exemption proposed for the </w:t>
            </w:r>
            <w:r w:rsidR="00E23F62" w:rsidRPr="009747A8">
              <w:rPr>
                <w:rFonts w:eastAsia="Times New Roman" w:cs="Arial"/>
                <w:color w:val="000000" w:themeColor="text1"/>
                <w:lang w:eastAsia="en-CA"/>
              </w:rPr>
              <w:t>staff of the Criminal Intelligence Service Ontario</w:t>
            </w:r>
            <w:r w:rsidR="0071128D" w:rsidRPr="009747A8">
              <w:rPr>
                <w:rFonts w:eastAsia="Times New Roman" w:cs="Arial"/>
                <w:color w:val="000000" w:themeColor="text1"/>
                <w:lang w:eastAsia="en-CA"/>
              </w:rPr>
              <w:t xml:space="preserve"> (CISO).</w:t>
            </w:r>
          </w:p>
          <w:p w14:paraId="00C18251" w14:textId="16CDC376" w:rsidR="00B961DC" w:rsidRPr="009747A8" w:rsidRDefault="00B961DC" w:rsidP="00B961DC">
            <w:pPr>
              <w:numPr>
                <w:ilvl w:val="0"/>
                <w:numId w:val="36"/>
              </w:numPr>
              <w:tabs>
                <w:tab w:val="left" w:pos="346"/>
              </w:tabs>
              <w:spacing w:after="120"/>
              <w:rPr>
                <w:rFonts w:cs="Arial"/>
              </w:rPr>
            </w:pPr>
            <w:r w:rsidRPr="009747A8">
              <w:rPr>
                <w:rFonts w:cs="Arial"/>
              </w:rPr>
              <w:t>The proposal is a full exemption (none of the provisions of the PRCRA apply).</w:t>
            </w:r>
          </w:p>
        </w:tc>
      </w:tr>
      <w:tr w:rsidR="00B961DC" w:rsidRPr="009747A8" w14:paraId="1AA72117" w14:textId="77777777" w:rsidTr="00B961DC">
        <w:tc>
          <w:tcPr>
            <w:tcW w:w="2503" w:type="dxa"/>
            <w:shd w:val="clear" w:color="auto" w:fill="D9D9D9" w:themeFill="background1" w:themeFillShade="D9"/>
          </w:tcPr>
          <w:p w14:paraId="1826E578"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Examples of Positions covered by the Exemption (not exhaustive)</w:t>
            </w:r>
          </w:p>
        </w:tc>
        <w:tc>
          <w:tcPr>
            <w:tcW w:w="6847" w:type="dxa"/>
          </w:tcPr>
          <w:p w14:paraId="3B327B0B" w14:textId="554D1074" w:rsidR="00B961DC" w:rsidRPr="009747A8" w:rsidRDefault="00E23F62" w:rsidP="00B961DC">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 xml:space="preserve">All CISO </w:t>
            </w:r>
            <w:r w:rsidR="002E368E" w:rsidRPr="009747A8">
              <w:rPr>
                <w:rFonts w:cs="Arial"/>
                <w:color w:val="000000" w:themeColor="text1"/>
                <w:lang w:eastAsia="en-CA"/>
              </w:rPr>
              <w:t>employees</w:t>
            </w:r>
            <w:r w:rsidRPr="009747A8">
              <w:rPr>
                <w:rFonts w:cs="Arial"/>
                <w:color w:val="000000" w:themeColor="text1"/>
                <w:lang w:eastAsia="en-CA"/>
              </w:rPr>
              <w:t xml:space="preserve">. </w:t>
            </w:r>
          </w:p>
        </w:tc>
      </w:tr>
      <w:tr w:rsidR="00B961DC" w:rsidRPr="009747A8" w14:paraId="135E181C" w14:textId="77777777" w:rsidTr="00B961DC">
        <w:tc>
          <w:tcPr>
            <w:tcW w:w="2503" w:type="dxa"/>
            <w:shd w:val="clear" w:color="auto" w:fill="D9D9D9" w:themeFill="background1" w:themeFillShade="D9"/>
          </w:tcPr>
          <w:p w14:paraId="18AD211C"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695D616B" w14:textId="77777777" w:rsidR="00E23F62" w:rsidRPr="009747A8" w:rsidRDefault="00E23F62" w:rsidP="00645A17">
            <w:pPr>
              <w:numPr>
                <w:ilvl w:val="0"/>
                <w:numId w:val="36"/>
              </w:numPr>
              <w:spacing w:after="120"/>
              <w:rPr>
                <w:rFonts w:cs="Arial"/>
                <w:color w:val="000000" w:themeColor="text1"/>
                <w:lang w:eastAsia="en-CA"/>
              </w:rPr>
            </w:pPr>
            <w:r w:rsidRPr="009747A8">
              <w:rPr>
                <w:rFonts w:cs="Arial"/>
                <w:color w:val="000000" w:themeColor="text1"/>
                <w:lang w:eastAsia="en-CA"/>
              </w:rPr>
              <w:t>The role of Criminal Intelligence Service Ontario is to link organizations that are responsible for intelligence gathering, criminal investigation and enforcing provincial and federal laws. These connections make it possible for police and government to work together effectively to fight organized crime.</w:t>
            </w:r>
          </w:p>
          <w:p w14:paraId="411891A7" w14:textId="77777777" w:rsidR="00E23F62" w:rsidRPr="009747A8" w:rsidRDefault="00E23F62" w:rsidP="00645A17">
            <w:pPr>
              <w:numPr>
                <w:ilvl w:val="0"/>
                <w:numId w:val="36"/>
              </w:numPr>
              <w:spacing w:after="120"/>
              <w:rPr>
                <w:rFonts w:cs="Arial"/>
                <w:color w:val="000000" w:themeColor="text1"/>
                <w:lang w:eastAsia="en-CA"/>
              </w:rPr>
            </w:pPr>
            <w:r w:rsidRPr="009747A8">
              <w:rPr>
                <w:rFonts w:cs="Arial"/>
                <w:color w:val="000000" w:themeColor="text1"/>
                <w:lang w:eastAsia="en-CA"/>
              </w:rPr>
              <w:t>CISO provides specialized intelligence training to police officers and funding to support major organized crime investigations.</w:t>
            </w:r>
          </w:p>
          <w:p w14:paraId="7A791D18" w14:textId="0A97AC4F" w:rsidR="00B961DC" w:rsidRPr="009747A8" w:rsidRDefault="00E23F62" w:rsidP="00645A17">
            <w:pPr>
              <w:numPr>
                <w:ilvl w:val="0"/>
                <w:numId w:val="36"/>
              </w:numPr>
              <w:shd w:val="clear" w:color="auto" w:fill="FFFFFF"/>
              <w:spacing w:after="150"/>
              <w:ind w:right="300"/>
              <w:rPr>
                <w:rFonts w:eastAsia="Times New Roman" w:cs="Arial"/>
                <w:color w:val="000000" w:themeColor="text1"/>
                <w:lang w:eastAsia="en-CA"/>
              </w:rPr>
            </w:pPr>
            <w:r w:rsidRPr="009747A8">
              <w:rPr>
                <w:rFonts w:cs="Arial"/>
                <w:color w:val="000000" w:themeColor="text1"/>
                <w:lang w:eastAsia="en-CA"/>
              </w:rPr>
              <w:t xml:space="preserve">Staff have direct access to criminal intelligence systems and reports and access to highly confidential intelligence. </w:t>
            </w:r>
          </w:p>
        </w:tc>
      </w:tr>
    </w:tbl>
    <w:p w14:paraId="22578B14" w14:textId="77B9FDC8" w:rsidR="00B961DC" w:rsidRPr="009747A8" w:rsidRDefault="00B961DC"/>
    <w:p w14:paraId="3549CC81" w14:textId="6B374B99" w:rsidR="00E23F62" w:rsidRPr="009747A8" w:rsidRDefault="00E23F62"/>
    <w:p w14:paraId="0EAAD3EC" w14:textId="3DF694CD" w:rsidR="00E23F62" w:rsidRPr="009747A8" w:rsidRDefault="00E23F62" w:rsidP="00E23F62">
      <w:pPr>
        <w:spacing w:before="200" w:after="200" w:line="276" w:lineRule="auto"/>
        <w:outlineLvl w:val="3"/>
        <w:rPr>
          <w:rFonts w:eastAsia="MS PGothic" w:cs="Arial"/>
          <w:b/>
          <w:bCs/>
          <w:iCs/>
        </w:rPr>
      </w:pPr>
      <w:r w:rsidRPr="009747A8">
        <w:rPr>
          <w:rFonts w:eastAsia="MS PGothic" w:cs="Arial"/>
          <w:b/>
          <w:bCs/>
          <w:iCs/>
        </w:rPr>
        <w:t>Feedback on Proposed Exemption: Criminal Intelligence Service Ontario</w:t>
      </w:r>
    </w:p>
    <w:p w14:paraId="4A90CB51" w14:textId="77777777" w:rsidR="00E23F62" w:rsidRPr="009747A8" w:rsidRDefault="00C05A1B" w:rsidP="00E23F62">
      <w:pPr>
        <w:spacing w:after="200" w:line="276" w:lineRule="auto"/>
        <w:ind w:left="720"/>
        <w:rPr>
          <w:rFonts w:eastAsia="Calibri" w:cs="Arial"/>
          <w:b/>
        </w:rPr>
      </w:pPr>
      <w:sdt>
        <w:sdtPr>
          <w:rPr>
            <w:rFonts w:ascii="OCR A Extended" w:eastAsia="MS Gothic" w:hAnsi="OCR A Extended" w:cs="OCR A Extended"/>
            <w:b/>
            <w:lang w:eastAsia="en-CA"/>
          </w:rPr>
          <w:id w:val="969942205"/>
          <w14:checkbox>
            <w14:checked w14:val="0"/>
            <w14:checkedState w14:val="2612" w14:font="MS Gothic"/>
            <w14:uncheckedState w14:val="2610" w14:font="MS Gothic"/>
          </w14:checkbox>
        </w:sdtPr>
        <w:sdtEndPr/>
        <w:sdtContent>
          <w:r w:rsidR="00E23F62" w:rsidRPr="009747A8">
            <w:rPr>
              <w:rFonts w:ascii="MS Gothic" w:eastAsia="MS Gothic" w:hAnsi="MS Gothic" w:cs="OCR A Extended" w:hint="eastAsia"/>
              <w:b/>
              <w:lang w:eastAsia="en-CA"/>
            </w:rPr>
            <w:t>☐</w:t>
          </w:r>
        </w:sdtContent>
      </w:sdt>
      <w:r w:rsidR="00E23F62" w:rsidRPr="009747A8">
        <w:rPr>
          <w:rFonts w:eastAsia="Calibri" w:cs="Arial"/>
          <w:b/>
          <w:color w:val="FF0000"/>
        </w:rPr>
        <w:t xml:space="preserve"> </w:t>
      </w:r>
      <w:r w:rsidR="00E23F62" w:rsidRPr="009747A8">
        <w:rPr>
          <w:rFonts w:eastAsia="Calibri" w:cs="Arial"/>
          <w:b/>
        </w:rPr>
        <w:t>Agree</w:t>
      </w:r>
    </w:p>
    <w:p w14:paraId="2FD4C050" w14:textId="77777777" w:rsidR="00E23F62" w:rsidRPr="009747A8" w:rsidRDefault="00C05A1B" w:rsidP="00E23F62">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404598663"/>
          <w14:checkbox>
            <w14:checked w14:val="0"/>
            <w14:checkedState w14:val="2612" w14:font="MS Gothic"/>
            <w14:uncheckedState w14:val="2610" w14:font="MS Gothic"/>
          </w14:checkbox>
        </w:sdtPr>
        <w:sdtEndPr/>
        <w:sdtContent>
          <w:r w:rsidR="00E23F62" w:rsidRPr="009747A8">
            <w:rPr>
              <w:rFonts w:ascii="OCR A Extended" w:eastAsia="MS Gothic" w:hAnsi="OCR A Extended" w:cs="OCR A Extended" w:hint="eastAsia"/>
              <w:b/>
              <w:lang w:eastAsia="en-CA"/>
            </w:rPr>
            <w:t>☐</w:t>
          </w:r>
        </w:sdtContent>
      </w:sdt>
      <w:r w:rsidR="00E23F62" w:rsidRPr="009747A8">
        <w:rPr>
          <w:rFonts w:eastAsia="Calibri" w:cs="Arial"/>
          <w:b/>
        </w:rPr>
        <w:t xml:space="preserve"> Disagree</w:t>
      </w:r>
    </w:p>
    <w:p w14:paraId="0FE28765" w14:textId="77777777" w:rsidR="00E23F62" w:rsidRPr="009747A8" w:rsidRDefault="00C05A1B" w:rsidP="00E23F62">
      <w:pPr>
        <w:spacing w:after="200" w:line="276" w:lineRule="auto"/>
        <w:ind w:left="720"/>
        <w:rPr>
          <w:rFonts w:eastAsia="Calibri" w:cs="Arial"/>
          <w:b/>
        </w:rPr>
      </w:pPr>
      <w:sdt>
        <w:sdtPr>
          <w:rPr>
            <w:rFonts w:ascii="OCR A Extended" w:eastAsia="MS Gothic" w:hAnsi="OCR A Extended" w:cs="OCR A Extended"/>
            <w:b/>
            <w:lang w:eastAsia="en-CA"/>
          </w:rPr>
          <w:id w:val="833189032"/>
          <w14:checkbox>
            <w14:checked w14:val="0"/>
            <w14:checkedState w14:val="2612" w14:font="MS Gothic"/>
            <w14:uncheckedState w14:val="2610" w14:font="MS Gothic"/>
          </w14:checkbox>
        </w:sdtPr>
        <w:sdtEndPr/>
        <w:sdtContent>
          <w:r w:rsidR="00E23F62" w:rsidRPr="009747A8">
            <w:rPr>
              <w:rFonts w:ascii="OCR A Extended" w:eastAsia="MS Gothic" w:hAnsi="OCR A Extended" w:cs="OCR A Extended" w:hint="eastAsia"/>
              <w:b/>
              <w:lang w:eastAsia="en-CA"/>
            </w:rPr>
            <w:t>☐</w:t>
          </w:r>
        </w:sdtContent>
      </w:sdt>
      <w:r w:rsidR="00E23F62" w:rsidRPr="009747A8">
        <w:rPr>
          <w:rFonts w:eastAsia="Calibri" w:cs="Arial"/>
          <w:b/>
        </w:rPr>
        <w:t xml:space="preserve"> Other – Please Explain Below</w:t>
      </w:r>
    </w:p>
    <w:p w14:paraId="2F42633D" w14:textId="0AA59CDD" w:rsidR="00560047" w:rsidRPr="009747A8" w:rsidRDefault="00E23F62" w:rsidP="00560047">
      <w:pPr>
        <w:spacing w:after="200" w:line="276" w:lineRule="auto"/>
        <w:rPr>
          <w:rFonts w:eastAsia="Calibri" w:cs="Arial"/>
          <w:b/>
        </w:rPr>
      </w:pPr>
      <w:r w:rsidRPr="009747A8">
        <w:rPr>
          <w:rFonts w:eastAsia="Calibri" w:cs="Arial"/>
          <w:b/>
        </w:rPr>
        <w:t>Explanation and Additional Comments:</w:t>
      </w:r>
      <w:r w:rsidR="00560047" w:rsidRPr="009747A8">
        <w:rPr>
          <w:rFonts w:eastAsia="Calibri" w:cs="Arial"/>
          <w:b/>
        </w:rPr>
        <w:t xml:space="preserve"> </w:t>
      </w:r>
    </w:p>
    <w:p w14:paraId="20E5E651" w14:textId="77777777" w:rsidR="00560047" w:rsidRPr="009747A8" w:rsidRDefault="00560047" w:rsidP="00560047">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76A8C773" w14:textId="77777777" w:rsidR="00961733" w:rsidRPr="009747A8" w:rsidRDefault="00961733"/>
    <w:p w14:paraId="4674D6F9" w14:textId="43F87299" w:rsidR="00961733" w:rsidRPr="009747A8" w:rsidRDefault="00961733">
      <w:r w:rsidRPr="009747A8">
        <w:br w:type="page"/>
      </w:r>
    </w:p>
    <w:p w14:paraId="03D878EB" w14:textId="77777777" w:rsidR="00961733" w:rsidRPr="009747A8" w:rsidRDefault="00961733"/>
    <w:p w14:paraId="52EA3286" w14:textId="77777777" w:rsidR="00961733" w:rsidRPr="009747A8" w:rsidRDefault="00961733"/>
    <w:tbl>
      <w:tblPr>
        <w:tblStyle w:val="TableGrid"/>
        <w:tblW w:w="0" w:type="auto"/>
        <w:tblLook w:val="04A0" w:firstRow="1" w:lastRow="0" w:firstColumn="1" w:lastColumn="0" w:noHBand="0" w:noVBand="1"/>
      </w:tblPr>
      <w:tblGrid>
        <w:gridCol w:w="2503"/>
        <w:gridCol w:w="6847"/>
      </w:tblGrid>
      <w:tr w:rsidR="00560047" w:rsidRPr="009747A8" w14:paraId="4AF22E3A" w14:textId="77777777" w:rsidTr="00560047">
        <w:tc>
          <w:tcPr>
            <w:tcW w:w="2503" w:type="dxa"/>
            <w:shd w:val="clear" w:color="auto" w:fill="D9D9D9" w:themeFill="background1" w:themeFillShade="D9"/>
          </w:tcPr>
          <w:p w14:paraId="564B8BA4" w14:textId="77777777" w:rsidR="00560047" w:rsidRPr="009747A8" w:rsidRDefault="00560047" w:rsidP="00560047">
            <w:pPr>
              <w:pStyle w:val="NoSpacing"/>
              <w:rPr>
                <w:rFonts w:ascii="Arial" w:hAnsi="Arial" w:cs="Arial"/>
                <w:b/>
                <w:sz w:val="24"/>
                <w:szCs w:val="24"/>
              </w:rPr>
            </w:pPr>
            <w:r w:rsidRPr="009747A8">
              <w:rPr>
                <w:rFonts w:ascii="Arial" w:hAnsi="Arial" w:cs="Arial"/>
                <w:b/>
                <w:sz w:val="24"/>
                <w:szCs w:val="24"/>
              </w:rPr>
              <w:t>Screening Category #5</w:t>
            </w:r>
          </w:p>
        </w:tc>
        <w:bookmarkStart w:id="24" w:name="_Toc62571494"/>
        <w:tc>
          <w:tcPr>
            <w:tcW w:w="6847" w:type="dxa"/>
          </w:tcPr>
          <w:p w14:paraId="412BDE0B" w14:textId="5C39B1C4" w:rsidR="00560047" w:rsidRPr="009747A8" w:rsidRDefault="009747A8" w:rsidP="0011504F">
            <w:pPr>
              <w:pStyle w:val="Heading2"/>
              <w:outlineLvl w:val="1"/>
              <w:rPr>
                <w:bCs/>
                <w:u w:val="single"/>
              </w:rPr>
            </w:pPr>
            <w:r>
              <w:rPr>
                <w:rStyle w:val="Hyperlink"/>
              </w:rPr>
              <w:fldChar w:fldCharType="begin"/>
            </w:r>
            <w:r>
              <w:rPr>
                <w:rStyle w:val="Hyperlink"/>
              </w:rPr>
              <w:instrText xml:space="preserve"> HYPERLINK "https://www.ontario.ca/laws/regulation/180347" \l "BK7" </w:instrText>
            </w:r>
            <w:r>
              <w:rPr>
                <w:rStyle w:val="Hyperlink"/>
              </w:rPr>
              <w:fldChar w:fldCharType="separate"/>
            </w:r>
            <w:r w:rsidR="00560047" w:rsidRPr="009747A8">
              <w:rPr>
                <w:rStyle w:val="Hyperlink"/>
              </w:rPr>
              <w:t>Major Case Management</w:t>
            </w:r>
            <w:bookmarkEnd w:id="24"/>
            <w:r>
              <w:rPr>
                <w:rStyle w:val="Hyperlink"/>
              </w:rPr>
              <w:fldChar w:fldCharType="end"/>
            </w:r>
          </w:p>
        </w:tc>
      </w:tr>
      <w:tr w:rsidR="00560047" w:rsidRPr="009747A8" w14:paraId="595C85BC" w14:textId="77777777" w:rsidTr="00560047">
        <w:tc>
          <w:tcPr>
            <w:tcW w:w="2503" w:type="dxa"/>
            <w:shd w:val="clear" w:color="auto" w:fill="D9D9D9" w:themeFill="background1" w:themeFillShade="D9"/>
          </w:tcPr>
          <w:p w14:paraId="47E445EE" w14:textId="77777777" w:rsidR="00560047" w:rsidRPr="009747A8" w:rsidRDefault="00560047" w:rsidP="00560047">
            <w:pPr>
              <w:pStyle w:val="NoSpacing"/>
              <w:rPr>
                <w:rFonts w:ascii="Arial" w:hAnsi="Arial" w:cs="Arial"/>
                <w:b/>
                <w:sz w:val="24"/>
                <w:szCs w:val="24"/>
              </w:rPr>
            </w:pPr>
            <w:r w:rsidRPr="009747A8">
              <w:rPr>
                <w:rFonts w:ascii="Arial" w:hAnsi="Arial" w:cs="Arial"/>
                <w:b/>
                <w:sz w:val="24"/>
                <w:szCs w:val="24"/>
              </w:rPr>
              <w:t xml:space="preserve">Proposed Exemption </w:t>
            </w:r>
          </w:p>
        </w:tc>
        <w:tc>
          <w:tcPr>
            <w:tcW w:w="6847" w:type="dxa"/>
          </w:tcPr>
          <w:p w14:paraId="46ED9387" w14:textId="023CF95B" w:rsidR="00961733" w:rsidRPr="009747A8" w:rsidRDefault="00560047" w:rsidP="00961733">
            <w:pPr>
              <w:numPr>
                <w:ilvl w:val="0"/>
                <w:numId w:val="36"/>
              </w:numPr>
              <w:tabs>
                <w:tab w:val="left" w:pos="346"/>
              </w:tabs>
              <w:spacing w:after="120"/>
              <w:rPr>
                <w:rFonts w:cs="Arial"/>
              </w:rPr>
            </w:pPr>
            <w:r w:rsidRPr="009747A8">
              <w:rPr>
                <w:rFonts w:eastAsia="Times New Roman" w:cs="Arial"/>
                <w:color w:val="000000" w:themeColor="text1"/>
                <w:lang w:eastAsia="en-CA"/>
              </w:rPr>
              <w:t xml:space="preserve">Exemption proposed for </w:t>
            </w:r>
            <w:r w:rsidR="00961733" w:rsidRPr="009747A8">
              <w:rPr>
                <w:rFonts w:eastAsia="Times New Roman" w:cs="Arial"/>
                <w:color w:val="000000" w:themeColor="text1"/>
                <w:lang w:eastAsia="en-CA"/>
              </w:rPr>
              <w:t xml:space="preserve">positions </w:t>
            </w:r>
            <w:r w:rsidR="005E3CE5" w:rsidRPr="009747A8">
              <w:rPr>
                <w:rFonts w:eastAsia="Times New Roman" w:cs="Arial"/>
                <w:color w:val="000000" w:themeColor="text1"/>
                <w:lang w:eastAsia="en-CA"/>
              </w:rPr>
              <w:t xml:space="preserve">that </w:t>
            </w:r>
            <w:r w:rsidR="00961733" w:rsidRPr="009747A8">
              <w:rPr>
                <w:rFonts w:eastAsia="Times New Roman" w:cs="Arial"/>
                <w:color w:val="000000" w:themeColor="text1"/>
                <w:lang w:eastAsia="en-CA"/>
              </w:rPr>
              <w:t>access to the Major Case Management (MCM) system.</w:t>
            </w:r>
          </w:p>
          <w:p w14:paraId="233C3F7E" w14:textId="65213B52" w:rsidR="00560047" w:rsidRPr="009747A8" w:rsidRDefault="00560047">
            <w:pPr>
              <w:numPr>
                <w:ilvl w:val="0"/>
                <w:numId w:val="36"/>
              </w:numPr>
              <w:tabs>
                <w:tab w:val="left" w:pos="346"/>
              </w:tabs>
              <w:spacing w:after="120"/>
              <w:rPr>
                <w:rFonts w:cs="Arial"/>
              </w:rPr>
            </w:pPr>
            <w:r w:rsidRPr="009747A8">
              <w:rPr>
                <w:rFonts w:cs="Arial"/>
              </w:rPr>
              <w:t>The proposal is a full exemption (none of the provisions of the PRCRA apply).</w:t>
            </w:r>
          </w:p>
        </w:tc>
      </w:tr>
      <w:tr w:rsidR="00560047" w:rsidRPr="009747A8" w14:paraId="4155F959" w14:textId="77777777" w:rsidTr="00560047">
        <w:tc>
          <w:tcPr>
            <w:tcW w:w="2503" w:type="dxa"/>
            <w:shd w:val="clear" w:color="auto" w:fill="D9D9D9" w:themeFill="background1" w:themeFillShade="D9"/>
          </w:tcPr>
          <w:p w14:paraId="4D8369A5" w14:textId="77777777" w:rsidR="00560047" w:rsidRPr="009747A8" w:rsidRDefault="00560047" w:rsidP="00560047">
            <w:pPr>
              <w:pStyle w:val="NoSpacing"/>
              <w:rPr>
                <w:rFonts w:ascii="Arial" w:hAnsi="Arial" w:cs="Arial"/>
                <w:b/>
                <w:sz w:val="24"/>
                <w:szCs w:val="24"/>
              </w:rPr>
            </w:pPr>
            <w:r w:rsidRPr="009747A8">
              <w:rPr>
                <w:rFonts w:ascii="Arial" w:hAnsi="Arial" w:cs="Arial"/>
                <w:b/>
                <w:sz w:val="24"/>
                <w:szCs w:val="24"/>
              </w:rPr>
              <w:t>Examples of Positions covered by the Exemption (not exhaustive)</w:t>
            </w:r>
          </w:p>
        </w:tc>
        <w:tc>
          <w:tcPr>
            <w:tcW w:w="6847" w:type="dxa"/>
          </w:tcPr>
          <w:p w14:paraId="4578AB71" w14:textId="4D2DEE1C" w:rsidR="00560047" w:rsidRPr="009747A8" w:rsidRDefault="00560047" w:rsidP="00560047">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 xml:space="preserve">All </w:t>
            </w:r>
            <w:r w:rsidR="00961733" w:rsidRPr="009747A8">
              <w:rPr>
                <w:rFonts w:cs="Arial"/>
                <w:color w:val="000000" w:themeColor="text1"/>
                <w:lang w:eastAsia="en-CA"/>
              </w:rPr>
              <w:t>positions with MCM</w:t>
            </w:r>
            <w:r w:rsidRPr="009747A8">
              <w:rPr>
                <w:rFonts w:cs="Arial"/>
                <w:color w:val="000000" w:themeColor="text1"/>
                <w:lang w:eastAsia="en-CA"/>
              </w:rPr>
              <w:t xml:space="preserve"> </w:t>
            </w:r>
            <w:r w:rsidR="00961733" w:rsidRPr="009747A8">
              <w:rPr>
                <w:rFonts w:cs="Arial"/>
                <w:color w:val="000000" w:themeColor="text1"/>
                <w:lang w:eastAsia="en-CA"/>
              </w:rPr>
              <w:t>access</w:t>
            </w:r>
            <w:r w:rsidRPr="009747A8">
              <w:rPr>
                <w:rFonts w:cs="Arial"/>
                <w:color w:val="000000" w:themeColor="text1"/>
                <w:lang w:eastAsia="en-CA"/>
              </w:rPr>
              <w:t>.</w:t>
            </w:r>
          </w:p>
        </w:tc>
      </w:tr>
      <w:tr w:rsidR="00560047" w:rsidRPr="009747A8" w14:paraId="5EA760D0" w14:textId="77777777" w:rsidTr="00560047">
        <w:tc>
          <w:tcPr>
            <w:tcW w:w="2503" w:type="dxa"/>
            <w:shd w:val="clear" w:color="auto" w:fill="D9D9D9" w:themeFill="background1" w:themeFillShade="D9"/>
          </w:tcPr>
          <w:p w14:paraId="1A4BA95F" w14:textId="77777777" w:rsidR="00560047" w:rsidRPr="009747A8" w:rsidRDefault="00560047" w:rsidP="00560047">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7721A1B1" w14:textId="56AAEF9C" w:rsidR="00961733" w:rsidRPr="009747A8" w:rsidRDefault="00961733" w:rsidP="0011504F">
            <w:pPr>
              <w:numPr>
                <w:ilvl w:val="0"/>
                <w:numId w:val="36"/>
              </w:numPr>
              <w:spacing w:after="120"/>
              <w:rPr>
                <w:rFonts w:cs="Arial"/>
                <w:color w:val="000000" w:themeColor="text1"/>
                <w:lang w:eastAsia="en-CA"/>
              </w:rPr>
            </w:pPr>
            <w:r w:rsidRPr="009747A8">
              <w:rPr>
                <w:rFonts w:cs="Arial"/>
                <w:color w:val="000000" w:themeColor="text1"/>
                <w:lang w:eastAsia="en-CA"/>
              </w:rPr>
              <w:t xml:space="preserve">MCM combines specialized police training and investigation techniques with a computer software system called </w:t>
            </w:r>
            <w:proofErr w:type="spellStart"/>
            <w:r w:rsidRPr="009747A8">
              <w:rPr>
                <w:rFonts w:cs="Arial"/>
                <w:color w:val="000000" w:themeColor="text1"/>
                <w:lang w:eastAsia="en-CA"/>
              </w:rPr>
              <w:t>Powercase</w:t>
            </w:r>
            <w:proofErr w:type="spellEnd"/>
            <w:r w:rsidRPr="009747A8">
              <w:rPr>
                <w:rFonts w:cs="Arial"/>
                <w:color w:val="000000" w:themeColor="text1"/>
                <w:lang w:eastAsia="en-CA"/>
              </w:rPr>
              <w:t>. The software manages the vast amounts of information involved in investigations of serious crimes.</w:t>
            </w:r>
          </w:p>
          <w:p w14:paraId="270D113B" w14:textId="2FEA328A" w:rsidR="00961733" w:rsidRPr="009747A8" w:rsidRDefault="00961733" w:rsidP="0011504F">
            <w:pPr>
              <w:numPr>
                <w:ilvl w:val="0"/>
                <w:numId w:val="36"/>
              </w:numPr>
              <w:spacing w:after="120"/>
              <w:rPr>
                <w:rFonts w:cs="Arial"/>
                <w:color w:val="000000" w:themeColor="text1"/>
                <w:lang w:eastAsia="en-CA"/>
              </w:rPr>
            </w:pPr>
            <w:r w:rsidRPr="009747A8">
              <w:rPr>
                <w:rFonts w:cs="Arial"/>
                <w:color w:val="000000" w:themeColor="text1"/>
                <w:lang w:eastAsia="en-CA"/>
              </w:rPr>
              <w:t>Police services across Ontario must use MCM as part of their investigation into certain types of serious crimes such as homicides, sexual assaults and abductions.</w:t>
            </w:r>
          </w:p>
          <w:p w14:paraId="6A24B540" w14:textId="77777777" w:rsidR="00560047" w:rsidRPr="009747A8" w:rsidRDefault="00961733" w:rsidP="00961733">
            <w:pPr>
              <w:numPr>
                <w:ilvl w:val="0"/>
                <w:numId w:val="36"/>
              </w:numPr>
              <w:spacing w:after="120"/>
              <w:rPr>
                <w:rFonts w:cs="Arial"/>
                <w:color w:val="000000" w:themeColor="text1"/>
                <w:lang w:eastAsia="en-CA"/>
              </w:rPr>
            </w:pPr>
            <w:r w:rsidRPr="009747A8">
              <w:rPr>
                <w:rFonts w:cs="Arial"/>
                <w:color w:val="000000" w:themeColor="text1"/>
                <w:lang w:eastAsia="en-CA"/>
              </w:rPr>
              <w:t>Since 2002, all municipal police services and the Ontario Provincial Police have had access to the Major Case Management system.</w:t>
            </w:r>
            <w:r w:rsidR="00560047" w:rsidRPr="009747A8">
              <w:rPr>
                <w:rFonts w:cs="Arial"/>
                <w:color w:val="000000" w:themeColor="text1"/>
                <w:lang w:eastAsia="en-CA"/>
              </w:rPr>
              <w:t xml:space="preserve"> </w:t>
            </w:r>
          </w:p>
          <w:p w14:paraId="3026505B" w14:textId="77777777" w:rsidR="00961733" w:rsidRPr="009747A8" w:rsidRDefault="00961733" w:rsidP="00961733">
            <w:pPr>
              <w:numPr>
                <w:ilvl w:val="0"/>
                <w:numId w:val="36"/>
              </w:numPr>
              <w:spacing w:after="120"/>
              <w:rPr>
                <w:rFonts w:cs="Arial"/>
                <w:color w:val="000000" w:themeColor="text1"/>
                <w:lang w:eastAsia="en-CA"/>
              </w:rPr>
            </w:pPr>
            <w:r w:rsidRPr="009747A8">
              <w:rPr>
                <w:rFonts w:cs="Arial"/>
                <w:color w:val="000000" w:themeColor="text1"/>
                <w:lang w:eastAsia="en-CA"/>
              </w:rPr>
              <w:t>MCM contains highly sensitive information, such as:</w:t>
            </w:r>
          </w:p>
          <w:p w14:paraId="603C9D17" w14:textId="77777777" w:rsidR="00961733" w:rsidRPr="009747A8" w:rsidRDefault="00961733" w:rsidP="00961733">
            <w:pPr>
              <w:numPr>
                <w:ilvl w:val="1"/>
                <w:numId w:val="36"/>
              </w:numPr>
              <w:spacing w:after="120"/>
              <w:rPr>
                <w:rFonts w:cs="Arial"/>
                <w:color w:val="000000" w:themeColor="text1"/>
                <w:lang w:eastAsia="en-CA"/>
              </w:rPr>
            </w:pPr>
            <w:r w:rsidRPr="009747A8">
              <w:rPr>
                <w:rFonts w:cs="Arial"/>
                <w:color w:val="000000" w:themeColor="text1"/>
                <w:lang w:eastAsia="en-CA"/>
              </w:rPr>
              <w:t>Tracking, sorting and analysing huge amounts of personal information about a crime: police notes, witness statements, door-to-door leads, names, locations, vehicles and phone numbers etc.</w:t>
            </w:r>
          </w:p>
          <w:p w14:paraId="0B65E24D" w14:textId="3BD5048E" w:rsidR="00961733" w:rsidRPr="009747A8" w:rsidRDefault="00961733" w:rsidP="0011504F">
            <w:pPr>
              <w:numPr>
                <w:ilvl w:val="1"/>
                <w:numId w:val="36"/>
              </w:numPr>
              <w:spacing w:after="120"/>
              <w:rPr>
                <w:rFonts w:cs="Arial"/>
                <w:color w:val="000000" w:themeColor="text1"/>
                <w:lang w:eastAsia="en-CA"/>
              </w:rPr>
            </w:pPr>
            <w:r w:rsidRPr="009747A8">
              <w:rPr>
                <w:rFonts w:cs="Arial"/>
                <w:color w:val="000000" w:themeColor="text1"/>
                <w:lang w:eastAsia="en-CA"/>
              </w:rPr>
              <w:t>Analysis of connections between cases so police services can reduce the risk that serial offenders will avoid being caught</w:t>
            </w:r>
            <w:r w:rsidR="005E3CE5" w:rsidRPr="009747A8">
              <w:rPr>
                <w:rFonts w:cs="Arial"/>
                <w:color w:val="000000" w:themeColor="text1"/>
                <w:lang w:eastAsia="en-CA"/>
              </w:rPr>
              <w:t>.</w:t>
            </w:r>
          </w:p>
        </w:tc>
      </w:tr>
    </w:tbl>
    <w:p w14:paraId="4A93D34A" w14:textId="4C5826FA" w:rsidR="00560047" w:rsidRPr="009747A8" w:rsidRDefault="00560047"/>
    <w:p w14:paraId="2D165218" w14:textId="77777777" w:rsidR="00560047" w:rsidRPr="009747A8" w:rsidRDefault="00560047"/>
    <w:p w14:paraId="1FED5F3D" w14:textId="28A1EB88" w:rsidR="00560047" w:rsidRPr="009747A8" w:rsidRDefault="00560047" w:rsidP="00560047">
      <w:pPr>
        <w:spacing w:before="200" w:after="200" w:line="276" w:lineRule="auto"/>
        <w:outlineLvl w:val="3"/>
        <w:rPr>
          <w:rFonts w:eastAsia="MS PGothic" w:cs="Arial"/>
          <w:b/>
          <w:bCs/>
          <w:iCs/>
        </w:rPr>
      </w:pPr>
      <w:r w:rsidRPr="009747A8">
        <w:rPr>
          <w:rFonts w:eastAsia="MS PGothic" w:cs="Arial"/>
          <w:b/>
          <w:bCs/>
          <w:iCs/>
        </w:rPr>
        <w:t>Feedback on Proposed Exemption: Major Case Management</w:t>
      </w:r>
    </w:p>
    <w:p w14:paraId="706B5CE2" w14:textId="77777777" w:rsidR="00560047" w:rsidRPr="009747A8" w:rsidRDefault="00C05A1B" w:rsidP="00560047">
      <w:pPr>
        <w:spacing w:after="200" w:line="276" w:lineRule="auto"/>
        <w:ind w:left="720"/>
        <w:rPr>
          <w:rFonts w:eastAsia="Calibri" w:cs="Arial"/>
          <w:b/>
        </w:rPr>
      </w:pPr>
      <w:sdt>
        <w:sdtPr>
          <w:rPr>
            <w:rFonts w:ascii="OCR A Extended" w:eastAsia="MS Gothic" w:hAnsi="OCR A Extended" w:cs="OCR A Extended"/>
            <w:b/>
            <w:lang w:eastAsia="en-CA"/>
          </w:rPr>
          <w:id w:val="-1098947284"/>
          <w14:checkbox>
            <w14:checked w14:val="0"/>
            <w14:checkedState w14:val="2612" w14:font="MS Gothic"/>
            <w14:uncheckedState w14:val="2610" w14:font="MS Gothic"/>
          </w14:checkbox>
        </w:sdtPr>
        <w:sdtEndPr/>
        <w:sdtContent>
          <w:r w:rsidR="00560047" w:rsidRPr="009747A8">
            <w:rPr>
              <w:rFonts w:ascii="MS Gothic" w:eastAsia="MS Gothic" w:hAnsi="MS Gothic" w:cs="OCR A Extended" w:hint="eastAsia"/>
              <w:b/>
              <w:lang w:eastAsia="en-CA"/>
            </w:rPr>
            <w:t>☐</w:t>
          </w:r>
        </w:sdtContent>
      </w:sdt>
      <w:r w:rsidR="00560047" w:rsidRPr="009747A8">
        <w:rPr>
          <w:rFonts w:eastAsia="Calibri" w:cs="Arial"/>
          <w:b/>
          <w:color w:val="FF0000"/>
        </w:rPr>
        <w:t xml:space="preserve"> </w:t>
      </w:r>
      <w:r w:rsidR="00560047" w:rsidRPr="009747A8">
        <w:rPr>
          <w:rFonts w:eastAsia="Calibri" w:cs="Arial"/>
          <w:b/>
        </w:rPr>
        <w:t>Agree</w:t>
      </w:r>
    </w:p>
    <w:p w14:paraId="61D72D01" w14:textId="77777777" w:rsidR="00560047" w:rsidRPr="009747A8" w:rsidRDefault="00C05A1B" w:rsidP="00560047">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860347328"/>
          <w14:checkbox>
            <w14:checked w14:val="0"/>
            <w14:checkedState w14:val="2612" w14:font="MS Gothic"/>
            <w14:uncheckedState w14:val="2610" w14:font="MS Gothic"/>
          </w14:checkbox>
        </w:sdtPr>
        <w:sdtEndPr/>
        <w:sdtContent>
          <w:r w:rsidR="00560047" w:rsidRPr="009747A8">
            <w:rPr>
              <w:rFonts w:ascii="OCR A Extended" w:eastAsia="MS Gothic" w:hAnsi="OCR A Extended" w:cs="OCR A Extended" w:hint="eastAsia"/>
              <w:b/>
              <w:lang w:eastAsia="en-CA"/>
            </w:rPr>
            <w:t>☐</w:t>
          </w:r>
        </w:sdtContent>
      </w:sdt>
      <w:r w:rsidR="00560047" w:rsidRPr="009747A8">
        <w:rPr>
          <w:rFonts w:eastAsia="Calibri" w:cs="Arial"/>
          <w:b/>
        </w:rPr>
        <w:t xml:space="preserve"> Disagree</w:t>
      </w:r>
    </w:p>
    <w:p w14:paraId="16E67694" w14:textId="77777777" w:rsidR="00560047" w:rsidRPr="009747A8" w:rsidRDefault="00C05A1B" w:rsidP="00560047">
      <w:pPr>
        <w:spacing w:after="200" w:line="276" w:lineRule="auto"/>
        <w:ind w:left="720"/>
        <w:rPr>
          <w:rFonts w:eastAsia="Calibri" w:cs="Arial"/>
          <w:b/>
        </w:rPr>
      </w:pPr>
      <w:sdt>
        <w:sdtPr>
          <w:rPr>
            <w:rFonts w:ascii="OCR A Extended" w:eastAsia="MS Gothic" w:hAnsi="OCR A Extended" w:cs="OCR A Extended"/>
            <w:b/>
            <w:lang w:eastAsia="en-CA"/>
          </w:rPr>
          <w:id w:val="-1592009008"/>
          <w14:checkbox>
            <w14:checked w14:val="0"/>
            <w14:checkedState w14:val="2612" w14:font="MS Gothic"/>
            <w14:uncheckedState w14:val="2610" w14:font="MS Gothic"/>
          </w14:checkbox>
        </w:sdtPr>
        <w:sdtEndPr/>
        <w:sdtContent>
          <w:r w:rsidR="00560047" w:rsidRPr="009747A8">
            <w:rPr>
              <w:rFonts w:ascii="OCR A Extended" w:eastAsia="MS Gothic" w:hAnsi="OCR A Extended" w:cs="OCR A Extended" w:hint="eastAsia"/>
              <w:b/>
              <w:lang w:eastAsia="en-CA"/>
            </w:rPr>
            <w:t>☐</w:t>
          </w:r>
        </w:sdtContent>
      </w:sdt>
      <w:r w:rsidR="00560047" w:rsidRPr="009747A8">
        <w:rPr>
          <w:rFonts w:eastAsia="Calibri" w:cs="Arial"/>
          <w:b/>
        </w:rPr>
        <w:t xml:space="preserve"> Other – Please Explain Below</w:t>
      </w:r>
    </w:p>
    <w:p w14:paraId="225FBEDE" w14:textId="77777777" w:rsidR="00560047" w:rsidRPr="009747A8" w:rsidRDefault="00560047" w:rsidP="00560047">
      <w:pPr>
        <w:spacing w:after="200" w:line="276" w:lineRule="auto"/>
        <w:rPr>
          <w:rFonts w:eastAsia="Calibri" w:cs="Arial"/>
          <w:b/>
        </w:rPr>
      </w:pPr>
      <w:r w:rsidRPr="009747A8">
        <w:rPr>
          <w:rFonts w:eastAsia="Calibri" w:cs="Arial"/>
          <w:b/>
        </w:rPr>
        <w:t>Explanation and Additional Comments:</w:t>
      </w:r>
    </w:p>
    <w:p w14:paraId="4E2A1FD7" w14:textId="77777777" w:rsidR="00560047" w:rsidRPr="009747A8" w:rsidRDefault="00560047" w:rsidP="00560047">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7ACFECAD" w14:textId="77777777" w:rsidR="00B62DF9" w:rsidRPr="009747A8" w:rsidRDefault="00B62DF9"/>
    <w:p w14:paraId="14AF14A7" w14:textId="77777777" w:rsidR="00560047" w:rsidRPr="009747A8" w:rsidRDefault="00560047">
      <w:r w:rsidRPr="009747A8">
        <w:br w:type="page"/>
      </w:r>
    </w:p>
    <w:p w14:paraId="19423C31" w14:textId="77777777" w:rsidR="00B961DC" w:rsidRPr="009747A8" w:rsidRDefault="00B961DC"/>
    <w:tbl>
      <w:tblPr>
        <w:tblStyle w:val="TableGrid"/>
        <w:tblW w:w="0" w:type="auto"/>
        <w:tblLook w:val="04A0" w:firstRow="1" w:lastRow="0" w:firstColumn="1" w:lastColumn="0" w:noHBand="0" w:noVBand="1"/>
      </w:tblPr>
      <w:tblGrid>
        <w:gridCol w:w="2503"/>
        <w:gridCol w:w="6847"/>
      </w:tblGrid>
      <w:tr w:rsidR="00B961DC" w:rsidRPr="009747A8" w14:paraId="3536F8BD" w14:textId="77777777" w:rsidTr="00B961DC">
        <w:tc>
          <w:tcPr>
            <w:tcW w:w="2503" w:type="dxa"/>
            <w:shd w:val="clear" w:color="auto" w:fill="D9D9D9" w:themeFill="background1" w:themeFillShade="D9"/>
          </w:tcPr>
          <w:p w14:paraId="64886BDF" w14:textId="3DECD773"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Screening Category #</w:t>
            </w:r>
            <w:r w:rsidR="00560047" w:rsidRPr="009747A8">
              <w:rPr>
                <w:rFonts w:ascii="Arial" w:hAnsi="Arial" w:cs="Arial"/>
                <w:b/>
                <w:sz w:val="24"/>
                <w:szCs w:val="24"/>
              </w:rPr>
              <w:t>6</w:t>
            </w:r>
          </w:p>
        </w:tc>
        <w:tc>
          <w:tcPr>
            <w:tcW w:w="6847" w:type="dxa"/>
          </w:tcPr>
          <w:p w14:paraId="609F3CBA" w14:textId="03F51AA0" w:rsidR="00B961DC" w:rsidRPr="009747A8" w:rsidRDefault="00C05A1B" w:rsidP="00B961DC">
            <w:pPr>
              <w:pStyle w:val="Heading2"/>
              <w:outlineLvl w:val="1"/>
            </w:pPr>
            <w:hyperlink r:id="rId27" w:anchor="BK6" w:history="1">
              <w:bookmarkStart w:id="25" w:name="_Toc62571495"/>
              <w:r w:rsidR="00B961DC" w:rsidRPr="009747A8">
                <w:rPr>
                  <w:rStyle w:val="Hyperlink"/>
                </w:rPr>
                <w:t>Office of the Provincial Security Advisor</w:t>
              </w:r>
              <w:bookmarkEnd w:id="25"/>
            </w:hyperlink>
          </w:p>
          <w:p w14:paraId="57E988EE" w14:textId="77777777" w:rsidR="00B961DC" w:rsidRPr="009747A8" w:rsidRDefault="00B961DC" w:rsidP="00B961DC"/>
        </w:tc>
      </w:tr>
      <w:tr w:rsidR="00B961DC" w:rsidRPr="009747A8" w14:paraId="5FA9DBF6" w14:textId="77777777" w:rsidTr="00B961DC">
        <w:tc>
          <w:tcPr>
            <w:tcW w:w="2503" w:type="dxa"/>
            <w:shd w:val="clear" w:color="auto" w:fill="D9D9D9" w:themeFill="background1" w:themeFillShade="D9"/>
          </w:tcPr>
          <w:p w14:paraId="18F1422E"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 xml:space="preserve">Proposed Exemption </w:t>
            </w:r>
          </w:p>
        </w:tc>
        <w:tc>
          <w:tcPr>
            <w:tcW w:w="6847" w:type="dxa"/>
          </w:tcPr>
          <w:p w14:paraId="7A84982D" w14:textId="77777777" w:rsidR="00B961DC" w:rsidRPr="009747A8" w:rsidRDefault="00B961DC" w:rsidP="00B961DC">
            <w:pPr>
              <w:numPr>
                <w:ilvl w:val="0"/>
                <w:numId w:val="36"/>
              </w:numPr>
              <w:tabs>
                <w:tab w:val="left" w:pos="346"/>
              </w:tabs>
              <w:spacing w:after="120"/>
              <w:rPr>
                <w:rFonts w:cs="Arial"/>
                <w:b/>
                <w:bCs/>
                <w:i/>
                <w:iCs/>
                <w:u w:val="single"/>
              </w:rPr>
            </w:pPr>
            <w:r w:rsidRPr="009747A8">
              <w:rPr>
                <w:rFonts w:eastAsia="Times New Roman" w:cs="Arial"/>
                <w:color w:val="000000" w:themeColor="text1"/>
                <w:lang w:eastAsia="en-CA"/>
              </w:rPr>
              <w:t>Exemption proposed for the Office of the Provincial Security Advisor (OPSA).</w:t>
            </w:r>
          </w:p>
          <w:p w14:paraId="4BCF02C3" w14:textId="77777777" w:rsidR="00B961DC" w:rsidRPr="009747A8" w:rsidRDefault="00B961DC" w:rsidP="00B961DC">
            <w:pPr>
              <w:numPr>
                <w:ilvl w:val="0"/>
                <w:numId w:val="36"/>
              </w:numPr>
              <w:tabs>
                <w:tab w:val="left" w:pos="346"/>
              </w:tabs>
              <w:spacing w:after="120"/>
              <w:rPr>
                <w:rFonts w:cs="Arial"/>
              </w:rPr>
            </w:pPr>
            <w:r w:rsidRPr="009747A8">
              <w:rPr>
                <w:rFonts w:cs="Arial"/>
              </w:rPr>
              <w:t>The proposal is a full exemption (none of the provisions of the PRCRA apply).</w:t>
            </w:r>
          </w:p>
        </w:tc>
      </w:tr>
      <w:tr w:rsidR="00B961DC" w:rsidRPr="009747A8" w14:paraId="58A0145D" w14:textId="77777777" w:rsidTr="00B961DC">
        <w:tc>
          <w:tcPr>
            <w:tcW w:w="2503" w:type="dxa"/>
            <w:shd w:val="clear" w:color="auto" w:fill="D9D9D9" w:themeFill="background1" w:themeFillShade="D9"/>
          </w:tcPr>
          <w:p w14:paraId="12686681"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Examples of Positions covered by the Exemption (not exhaustive)</w:t>
            </w:r>
          </w:p>
        </w:tc>
        <w:tc>
          <w:tcPr>
            <w:tcW w:w="6847" w:type="dxa"/>
          </w:tcPr>
          <w:p w14:paraId="4A311930" w14:textId="77777777" w:rsidR="00B961DC" w:rsidRPr="009747A8" w:rsidRDefault="00B961DC" w:rsidP="00B961DC">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All OPSA employees.</w:t>
            </w:r>
          </w:p>
        </w:tc>
      </w:tr>
      <w:tr w:rsidR="00B961DC" w:rsidRPr="009747A8" w14:paraId="1E8575FF" w14:textId="77777777" w:rsidTr="00B961DC">
        <w:tc>
          <w:tcPr>
            <w:tcW w:w="2503" w:type="dxa"/>
            <w:shd w:val="clear" w:color="auto" w:fill="D9D9D9" w:themeFill="background1" w:themeFillShade="D9"/>
          </w:tcPr>
          <w:p w14:paraId="103A0A08" w14:textId="77777777" w:rsidR="00B961DC" w:rsidRPr="009747A8" w:rsidRDefault="00B961DC" w:rsidP="00B961DC">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1D9F8B02" w14:textId="77777777" w:rsidR="00B961DC" w:rsidRPr="009747A8" w:rsidRDefault="00B961DC" w:rsidP="0011504F">
            <w:pPr>
              <w:numPr>
                <w:ilvl w:val="0"/>
                <w:numId w:val="36"/>
              </w:numPr>
              <w:spacing w:after="120"/>
              <w:rPr>
                <w:rFonts w:cs="Arial"/>
                <w:color w:val="000000" w:themeColor="text1"/>
                <w:lang w:eastAsia="en-CA"/>
              </w:rPr>
            </w:pPr>
            <w:r w:rsidRPr="009747A8">
              <w:rPr>
                <w:rFonts w:cs="Arial"/>
                <w:color w:val="000000" w:themeColor="text1"/>
                <w:lang w:eastAsia="en-CA"/>
              </w:rPr>
              <w:t>The Office of the Provincial Security Advisor provides advice and intelligence on areas of public safety and national security that fall within provincial responsibility. Increased screening enables access to information and intelligence from other security counterparts which may be required to ensure public safety or security.</w:t>
            </w:r>
          </w:p>
          <w:p w14:paraId="0CA484C0" w14:textId="77777777" w:rsidR="00B961DC" w:rsidRPr="009747A8" w:rsidRDefault="00B961DC" w:rsidP="0011504F">
            <w:pPr>
              <w:numPr>
                <w:ilvl w:val="0"/>
                <w:numId w:val="36"/>
              </w:numPr>
              <w:spacing w:after="120"/>
              <w:rPr>
                <w:rFonts w:cs="Arial"/>
                <w:color w:val="000000" w:themeColor="text1"/>
                <w:lang w:eastAsia="en-CA"/>
              </w:rPr>
            </w:pPr>
            <w:r w:rsidRPr="009747A8">
              <w:rPr>
                <w:rFonts w:cs="Arial"/>
                <w:color w:val="000000" w:themeColor="text1"/>
                <w:lang w:eastAsia="en-CA"/>
              </w:rPr>
              <w:t xml:space="preserve">In some cases, specific references to organized crime association may be captured in street checks and specific public safety concerns may be captured in police records. This non-criminal information would be considered important for screening in this sector.   </w:t>
            </w:r>
          </w:p>
        </w:tc>
      </w:tr>
    </w:tbl>
    <w:p w14:paraId="010C6C9D" w14:textId="77777777" w:rsidR="00B961DC" w:rsidRPr="009747A8" w:rsidRDefault="00B961DC" w:rsidP="00B961DC">
      <w:pPr>
        <w:rPr>
          <w:rFonts w:cs="Arial"/>
          <w:color w:val="000000" w:themeColor="text1"/>
          <w:lang w:eastAsia="en-CA"/>
        </w:rPr>
      </w:pPr>
      <w:r w:rsidRPr="009747A8">
        <w:rPr>
          <w:rFonts w:cs="Arial"/>
          <w:color w:val="000000" w:themeColor="text1"/>
          <w:lang w:eastAsia="en-CA"/>
        </w:rPr>
        <w:t xml:space="preserve"> </w:t>
      </w:r>
      <w:bookmarkStart w:id="26" w:name="_Hlk61980772"/>
    </w:p>
    <w:p w14:paraId="54AF869F" w14:textId="77777777" w:rsidR="00B961DC" w:rsidRPr="009747A8" w:rsidRDefault="00B961DC" w:rsidP="00B961DC">
      <w:pPr>
        <w:spacing w:before="200" w:after="200" w:line="276" w:lineRule="auto"/>
        <w:outlineLvl w:val="3"/>
        <w:rPr>
          <w:rFonts w:eastAsia="MS PGothic" w:cs="Arial"/>
          <w:b/>
          <w:bCs/>
          <w:iCs/>
        </w:rPr>
      </w:pPr>
      <w:r w:rsidRPr="009747A8">
        <w:rPr>
          <w:rFonts w:eastAsia="MS PGothic" w:cs="Arial"/>
          <w:b/>
          <w:bCs/>
          <w:iCs/>
        </w:rPr>
        <w:t>Feedback on Proposed Exemption: Office of the Provincial Security Advisor</w:t>
      </w:r>
    </w:p>
    <w:p w14:paraId="6CCC5575" w14:textId="77777777" w:rsidR="00B961DC" w:rsidRPr="009747A8" w:rsidRDefault="00C05A1B" w:rsidP="00B961DC">
      <w:pPr>
        <w:spacing w:after="200" w:line="276" w:lineRule="auto"/>
        <w:ind w:left="720"/>
        <w:rPr>
          <w:rFonts w:eastAsia="Calibri" w:cs="Arial"/>
          <w:b/>
        </w:rPr>
      </w:pPr>
      <w:sdt>
        <w:sdtPr>
          <w:rPr>
            <w:rFonts w:ascii="OCR A Extended" w:eastAsia="MS Gothic" w:hAnsi="OCR A Extended" w:cs="OCR A Extended"/>
            <w:b/>
            <w:lang w:eastAsia="en-CA"/>
          </w:rPr>
          <w:id w:val="-1665460769"/>
          <w14:checkbox>
            <w14:checked w14:val="0"/>
            <w14:checkedState w14:val="2612" w14:font="MS Gothic"/>
            <w14:uncheckedState w14:val="2610" w14:font="MS Gothic"/>
          </w14:checkbox>
        </w:sdtPr>
        <w:sdtEndPr/>
        <w:sdtContent>
          <w:r w:rsidR="00B961DC" w:rsidRPr="009747A8">
            <w:rPr>
              <w:rFonts w:ascii="MS Gothic" w:eastAsia="MS Gothic" w:hAnsi="MS Gothic" w:cs="OCR A Extended" w:hint="eastAsia"/>
              <w:b/>
              <w:lang w:eastAsia="en-CA"/>
            </w:rPr>
            <w:t>☐</w:t>
          </w:r>
        </w:sdtContent>
      </w:sdt>
      <w:r w:rsidR="00B961DC" w:rsidRPr="009747A8">
        <w:rPr>
          <w:rFonts w:eastAsia="Calibri" w:cs="Arial"/>
          <w:b/>
          <w:color w:val="FF0000"/>
        </w:rPr>
        <w:t xml:space="preserve"> </w:t>
      </w:r>
      <w:r w:rsidR="00B961DC" w:rsidRPr="009747A8">
        <w:rPr>
          <w:rFonts w:eastAsia="Calibri" w:cs="Arial"/>
          <w:b/>
        </w:rPr>
        <w:t>Agree</w:t>
      </w:r>
    </w:p>
    <w:p w14:paraId="75F74AAF" w14:textId="77777777" w:rsidR="00B961DC" w:rsidRPr="009747A8" w:rsidRDefault="00C05A1B" w:rsidP="00B961DC">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551651428"/>
          <w14:checkbox>
            <w14:checked w14:val="0"/>
            <w14:checkedState w14:val="2612" w14:font="MS Gothic"/>
            <w14:uncheckedState w14:val="2610" w14:font="MS Gothic"/>
          </w14:checkbox>
        </w:sdtPr>
        <w:sdtEndPr/>
        <w:sdtContent>
          <w:r w:rsidR="00B961DC" w:rsidRPr="009747A8">
            <w:rPr>
              <w:rFonts w:ascii="OCR A Extended" w:eastAsia="MS Gothic" w:hAnsi="OCR A Extended" w:cs="OCR A Extended" w:hint="eastAsia"/>
              <w:b/>
              <w:lang w:eastAsia="en-CA"/>
            </w:rPr>
            <w:t>☐</w:t>
          </w:r>
        </w:sdtContent>
      </w:sdt>
      <w:r w:rsidR="00B961DC" w:rsidRPr="009747A8">
        <w:rPr>
          <w:rFonts w:eastAsia="Calibri" w:cs="Arial"/>
          <w:b/>
        </w:rPr>
        <w:t xml:space="preserve"> Disagree</w:t>
      </w:r>
    </w:p>
    <w:p w14:paraId="2AF90C0B" w14:textId="77777777" w:rsidR="00B961DC" w:rsidRPr="009747A8" w:rsidRDefault="00C05A1B" w:rsidP="00B961DC">
      <w:pPr>
        <w:spacing w:after="200" w:line="276" w:lineRule="auto"/>
        <w:ind w:left="720"/>
        <w:rPr>
          <w:rFonts w:eastAsia="Calibri" w:cs="Arial"/>
          <w:b/>
        </w:rPr>
      </w:pPr>
      <w:sdt>
        <w:sdtPr>
          <w:rPr>
            <w:rFonts w:ascii="OCR A Extended" w:eastAsia="MS Gothic" w:hAnsi="OCR A Extended" w:cs="OCR A Extended"/>
            <w:b/>
            <w:lang w:eastAsia="en-CA"/>
          </w:rPr>
          <w:id w:val="297732407"/>
          <w14:checkbox>
            <w14:checked w14:val="0"/>
            <w14:checkedState w14:val="2612" w14:font="MS Gothic"/>
            <w14:uncheckedState w14:val="2610" w14:font="MS Gothic"/>
          </w14:checkbox>
        </w:sdtPr>
        <w:sdtEndPr/>
        <w:sdtContent>
          <w:r w:rsidR="00B961DC" w:rsidRPr="009747A8">
            <w:rPr>
              <w:rFonts w:ascii="OCR A Extended" w:eastAsia="MS Gothic" w:hAnsi="OCR A Extended" w:cs="OCR A Extended" w:hint="eastAsia"/>
              <w:b/>
              <w:lang w:eastAsia="en-CA"/>
            </w:rPr>
            <w:t>☐</w:t>
          </w:r>
        </w:sdtContent>
      </w:sdt>
      <w:r w:rsidR="00B961DC" w:rsidRPr="009747A8">
        <w:rPr>
          <w:rFonts w:eastAsia="Calibri" w:cs="Arial"/>
          <w:b/>
        </w:rPr>
        <w:t xml:space="preserve"> Other – Please Explain Below</w:t>
      </w:r>
    </w:p>
    <w:p w14:paraId="2F4FCE33" w14:textId="77777777" w:rsidR="00B961DC" w:rsidRPr="009747A8" w:rsidRDefault="00B961DC" w:rsidP="00B961DC">
      <w:pPr>
        <w:spacing w:after="200" w:line="276" w:lineRule="auto"/>
        <w:rPr>
          <w:rFonts w:eastAsia="Calibri" w:cs="Arial"/>
          <w:b/>
        </w:rPr>
      </w:pPr>
      <w:r w:rsidRPr="009747A8">
        <w:rPr>
          <w:rFonts w:eastAsia="Calibri" w:cs="Arial"/>
          <w:b/>
        </w:rPr>
        <w:t>Explanation and Additional Comments:</w:t>
      </w:r>
    </w:p>
    <w:p w14:paraId="51C70EE9" w14:textId="2160C541" w:rsidR="00495D9D" w:rsidRPr="009747A8" w:rsidRDefault="00B961DC" w:rsidP="00645A17">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bookmarkEnd w:id="26"/>
      <w:r w:rsidR="00495D9D" w:rsidRPr="009747A8">
        <w:br w:type="page"/>
      </w:r>
    </w:p>
    <w:tbl>
      <w:tblPr>
        <w:tblStyle w:val="TableGrid"/>
        <w:tblW w:w="0" w:type="auto"/>
        <w:tblLook w:val="04A0" w:firstRow="1" w:lastRow="0" w:firstColumn="1" w:lastColumn="0" w:noHBand="0" w:noVBand="1"/>
      </w:tblPr>
      <w:tblGrid>
        <w:gridCol w:w="2503"/>
        <w:gridCol w:w="6847"/>
      </w:tblGrid>
      <w:tr w:rsidR="000F7734" w:rsidRPr="009747A8" w14:paraId="579B4AC3" w14:textId="77777777" w:rsidTr="00BA60D2">
        <w:tc>
          <w:tcPr>
            <w:tcW w:w="2503" w:type="dxa"/>
            <w:shd w:val="clear" w:color="auto" w:fill="D9D9D9" w:themeFill="background1" w:themeFillShade="D9"/>
          </w:tcPr>
          <w:p w14:paraId="4A13B4C6" w14:textId="67146495" w:rsidR="000F7734" w:rsidRPr="009747A8" w:rsidRDefault="000F7734"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w:t>
            </w:r>
            <w:r w:rsidR="00560047" w:rsidRPr="009747A8">
              <w:rPr>
                <w:rFonts w:ascii="Arial" w:hAnsi="Arial" w:cs="Arial"/>
                <w:b/>
                <w:sz w:val="24"/>
                <w:szCs w:val="24"/>
              </w:rPr>
              <w:t>7</w:t>
            </w:r>
          </w:p>
        </w:tc>
        <w:tc>
          <w:tcPr>
            <w:tcW w:w="6847" w:type="dxa"/>
          </w:tcPr>
          <w:p w14:paraId="48895554" w14:textId="5B6B6C1C" w:rsidR="000F7734" w:rsidRPr="009747A8" w:rsidRDefault="00C05A1B" w:rsidP="002B4998">
            <w:pPr>
              <w:pStyle w:val="Heading2"/>
              <w:outlineLvl w:val="1"/>
            </w:pPr>
            <w:hyperlink r:id="rId28" w:anchor="BK10" w:history="1">
              <w:bookmarkStart w:id="27" w:name="_Toc57711310"/>
              <w:bookmarkStart w:id="28" w:name="_Toc62571496"/>
              <w:r w:rsidR="000F7734" w:rsidRPr="009747A8">
                <w:rPr>
                  <w:rStyle w:val="Hyperlink"/>
                </w:rPr>
                <w:t>Special Investigations Unit</w:t>
              </w:r>
              <w:bookmarkEnd w:id="27"/>
              <w:bookmarkEnd w:id="28"/>
            </w:hyperlink>
            <w:r w:rsidR="00400834" w:rsidRPr="009747A8">
              <w:rPr>
                <w:rStyle w:val="Hyperlink"/>
              </w:rPr>
              <w:t xml:space="preserve"> </w:t>
            </w:r>
          </w:p>
        </w:tc>
      </w:tr>
      <w:tr w:rsidR="000F7734" w:rsidRPr="009747A8" w14:paraId="138A589D" w14:textId="77777777" w:rsidTr="00BA60D2">
        <w:tc>
          <w:tcPr>
            <w:tcW w:w="2503" w:type="dxa"/>
            <w:shd w:val="clear" w:color="auto" w:fill="D9D9D9" w:themeFill="background1" w:themeFillShade="D9"/>
          </w:tcPr>
          <w:p w14:paraId="7B8FED1C" w14:textId="3D0A8D36" w:rsidR="000F7734" w:rsidRPr="009747A8" w:rsidRDefault="000F7734" w:rsidP="00BA60D2">
            <w:pPr>
              <w:pStyle w:val="NoSpacing"/>
              <w:rPr>
                <w:rFonts w:ascii="Arial" w:hAnsi="Arial" w:cs="Arial"/>
                <w:b/>
                <w:sz w:val="24"/>
                <w:szCs w:val="24"/>
              </w:rPr>
            </w:pPr>
            <w:r w:rsidRPr="009747A8">
              <w:rPr>
                <w:rFonts w:ascii="Arial" w:hAnsi="Arial" w:cs="Arial"/>
                <w:b/>
                <w:sz w:val="24"/>
                <w:szCs w:val="24"/>
              </w:rPr>
              <w:t>Proposed Exemption</w:t>
            </w:r>
          </w:p>
        </w:tc>
        <w:tc>
          <w:tcPr>
            <w:tcW w:w="6847" w:type="dxa"/>
          </w:tcPr>
          <w:p w14:paraId="6AC112C3" w14:textId="1273768B" w:rsidR="000F7734" w:rsidRPr="009747A8" w:rsidRDefault="00B549DF" w:rsidP="00BA60D2">
            <w:pPr>
              <w:numPr>
                <w:ilvl w:val="0"/>
                <w:numId w:val="36"/>
              </w:numPr>
              <w:tabs>
                <w:tab w:val="left" w:pos="346"/>
              </w:tabs>
              <w:spacing w:after="120"/>
              <w:rPr>
                <w:rFonts w:cs="Arial"/>
              </w:rPr>
            </w:pPr>
            <w:r w:rsidRPr="009747A8">
              <w:rPr>
                <w:rFonts w:eastAsia="Times New Roman" w:cs="Arial"/>
                <w:color w:val="000000" w:themeColor="text1"/>
                <w:lang w:eastAsia="en-CA"/>
              </w:rPr>
              <w:t>Partial e</w:t>
            </w:r>
            <w:r w:rsidR="000F7734" w:rsidRPr="009747A8">
              <w:rPr>
                <w:rFonts w:eastAsia="Times New Roman" w:cs="Arial"/>
                <w:color w:val="000000" w:themeColor="text1"/>
                <w:lang w:eastAsia="en-CA"/>
              </w:rPr>
              <w:t xml:space="preserve">xemption </w:t>
            </w:r>
            <w:r w:rsidR="00B70345" w:rsidRPr="009747A8">
              <w:rPr>
                <w:rFonts w:eastAsia="Times New Roman" w:cs="Arial"/>
                <w:color w:val="000000" w:themeColor="text1"/>
                <w:lang w:eastAsia="en-CA"/>
              </w:rPr>
              <w:t xml:space="preserve">proposed for </w:t>
            </w:r>
            <w:r w:rsidR="00A62593" w:rsidRPr="009747A8">
              <w:rPr>
                <w:rFonts w:eastAsia="Times New Roman" w:cs="Arial"/>
                <w:color w:val="000000" w:themeColor="text1"/>
                <w:lang w:eastAsia="en-CA"/>
              </w:rPr>
              <w:t xml:space="preserve">the </w:t>
            </w:r>
            <w:r w:rsidR="00400834" w:rsidRPr="009747A8">
              <w:rPr>
                <w:rFonts w:eastAsia="Times New Roman" w:cs="Arial"/>
                <w:color w:val="000000" w:themeColor="text1"/>
                <w:lang w:eastAsia="en-CA"/>
              </w:rPr>
              <w:t>Special Investigations Unit (</w:t>
            </w:r>
            <w:r w:rsidR="001A4568" w:rsidRPr="009747A8">
              <w:rPr>
                <w:rFonts w:eastAsia="Times New Roman" w:cs="Arial"/>
                <w:color w:val="000000" w:themeColor="text1"/>
                <w:lang w:eastAsia="en-CA"/>
              </w:rPr>
              <w:t>SIU</w:t>
            </w:r>
            <w:r w:rsidR="00400834" w:rsidRPr="009747A8">
              <w:rPr>
                <w:rFonts w:eastAsia="Times New Roman" w:cs="Arial"/>
                <w:color w:val="000000" w:themeColor="text1"/>
                <w:lang w:eastAsia="en-CA"/>
              </w:rPr>
              <w:t>)</w:t>
            </w:r>
            <w:r w:rsidR="00665AE7" w:rsidRPr="009747A8">
              <w:rPr>
                <w:rFonts w:eastAsia="Times New Roman" w:cs="Arial"/>
                <w:color w:val="000000" w:themeColor="text1"/>
                <w:lang w:eastAsia="en-CA"/>
              </w:rPr>
              <w:t>.</w:t>
            </w:r>
          </w:p>
          <w:p w14:paraId="5B8835F1" w14:textId="6FA33556" w:rsidR="00831E37" w:rsidRPr="009747A8" w:rsidRDefault="00831E37" w:rsidP="00BA60D2">
            <w:pPr>
              <w:numPr>
                <w:ilvl w:val="0"/>
                <w:numId w:val="36"/>
              </w:numPr>
              <w:tabs>
                <w:tab w:val="left" w:pos="346"/>
              </w:tabs>
              <w:spacing w:after="120"/>
              <w:rPr>
                <w:rFonts w:cs="Arial"/>
              </w:rPr>
            </w:pPr>
            <w:r w:rsidRPr="009747A8">
              <w:rPr>
                <w:rFonts w:cs="Arial"/>
              </w:rPr>
              <w:t>Street check and mental health information are not included in the exemption</w:t>
            </w:r>
            <w:r w:rsidR="00665AE7" w:rsidRPr="009747A8">
              <w:rPr>
                <w:rFonts w:cs="Arial"/>
              </w:rPr>
              <w:t>.</w:t>
            </w:r>
          </w:p>
        </w:tc>
      </w:tr>
      <w:tr w:rsidR="001A4568" w:rsidRPr="009747A8" w14:paraId="27BF84D9" w14:textId="77777777" w:rsidTr="00BA60D2">
        <w:tc>
          <w:tcPr>
            <w:tcW w:w="2503" w:type="dxa"/>
            <w:shd w:val="clear" w:color="auto" w:fill="D9D9D9" w:themeFill="background1" w:themeFillShade="D9"/>
          </w:tcPr>
          <w:p w14:paraId="4A47E867" w14:textId="2F359CED" w:rsidR="001A4568" w:rsidRPr="009747A8" w:rsidRDefault="001A4568" w:rsidP="00BA60D2">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122896B7" w14:textId="0072AD0C" w:rsidR="001A4568" w:rsidRPr="009747A8" w:rsidRDefault="00C4373E" w:rsidP="00BA60D2">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 xml:space="preserve">SIU </w:t>
            </w:r>
            <w:r w:rsidR="0054298F" w:rsidRPr="009747A8">
              <w:rPr>
                <w:rFonts w:cs="Arial"/>
                <w:color w:val="000000" w:themeColor="text1"/>
                <w:lang w:eastAsia="en-CA"/>
              </w:rPr>
              <w:t>staff</w:t>
            </w:r>
            <w:r w:rsidR="001E3EF6" w:rsidRPr="009747A8">
              <w:rPr>
                <w:rFonts w:cs="Arial"/>
                <w:color w:val="000000" w:themeColor="text1"/>
                <w:lang w:eastAsia="en-CA"/>
              </w:rPr>
              <w:t>.</w:t>
            </w:r>
          </w:p>
          <w:p w14:paraId="426773DC" w14:textId="4DEFB800" w:rsidR="00A62593" w:rsidRPr="009747A8" w:rsidRDefault="00A62593" w:rsidP="00BA60D2">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SIU investigators</w:t>
            </w:r>
            <w:r w:rsidR="001E3EF6" w:rsidRPr="009747A8">
              <w:rPr>
                <w:rFonts w:cs="Arial"/>
                <w:color w:val="000000" w:themeColor="text1"/>
                <w:lang w:eastAsia="en-CA"/>
              </w:rPr>
              <w:t>.</w:t>
            </w:r>
          </w:p>
          <w:p w14:paraId="43AB8FFC" w14:textId="48505C3F" w:rsidR="0054298F" w:rsidRPr="009747A8" w:rsidRDefault="0054298F" w:rsidP="00BA60D2">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Volunteers</w:t>
            </w:r>
            <w:r w:rsidR="001E3EF6" w:rsidRPr="009747A8">
              <w:rPr>
                <w:rFonts w:cs="Arial"/>
                <w:color w:val="000000" w:themeColor="text1"/>
                <w:lang w:eastAsia="en-CA"/>
              </w:rPr>
              <w:t>.</w:t>
            </w:r>
          </w:p>
        </w:tc>
      </w:tr>
      <w:tr w:rsidR="000F7734" w:rsidRPr="009747A8" w14:paraId="71865527" w14:textId="77777777" w:rsidTr="00BA60D2">
        <w:tc>
          <w:tcPr>
            <w:tcW w:w="2503" w:type="dxa"/>
            <w:shd w:val="clear" w:color="auto" w:fill="D9D9D9" w:themeFill="background1" w:themeFillShade="D9"/>
          </w:tcPr>
          <w:p w14:paraId="3D762E64" w14:textId="77777777" w:rsidR="000F7734" w:rsidRPr="009747A8" w:rsidRDefault="000F7734"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14AA2EC6" w14:textId="431F58B8" w:rsidR="00C4373E" w:rsidRPr="009747A8" w:rsidRDefault="000F7734" w:rsidP="00C87FF4">
            <w:pPr>
              <w:numPr>
                <w:ilvl w:val="0"/>
                <w:numId w:val="36"/>
              </w:numPr>
              <w:spacing w:after="120"/>
              <w:rPr>
                <w:rFonts w:cs="Arial"/>
                <w:color w:val="000000" w:themeColor="text1"/>
                <w:lang w:eastAsia="en-CA"/>
              </w:rPr>
            </w:pPr>
            <w:r w:rsidRPr="009747A8">
              <w:rPr>
                <w:rFonts w:cs="Arial"/>
                <w:color w:val="000000" w:themeColor="text1"/>
                <w:lang w:eastAsia="en-CA"/>
              </w:rPr>
              <w:t xml:space="preserve">The function of the </w:t>
            </w:r>
            <w:r w:rsidR="00C920EC" w:rsidRPr="009747A8">
              <w:rPr>
                <w:rFonts w:cs="Arial"/>
                <w:color w:val="000000" w:themeColor="text1"/>
                <w:lang w:eastAsia="en-CA"/>
              </w:rPr>
              <w:t>SIU</w:t>
            </w:r>
            <w:r w:rsidRPr="009747A8">
              <w:rPr>
                <w:rFonts w:cs="Arial"/>
                <w:color w:val="000000" w:themeColor="text1"/>
                <w:lang w:eastAsia="en-CA"/>
              </w:rPr>
              <w:t xml:space="preserve"> is to conduct criminal investigations into circumstances involving police and civilians that have resulted in serious injury, death or allegations of sexual assault. </w:t>
            </w:r>
          </w:p>
          <w:p w14:paraId="530EB9EB" w14:textId="58ADD5C8" w:rsidR="006F24D8" w:rsidRPr="009747A8" w:rsidRDefault="006F24D8" w:rsidP="00C87FF4">
            <w:pPr>
              <w:numPr>
                <w:ilvl w:val="0"/>
                <w:numId w:val="36"/>
              </w:numPr>
              <w:spacing w:after="120"/>
              <w:rPr>
                <w:rFonts w:cs="Arial"/>
                <w:color w:val="000000" w:themeColor="text1"/>
                <w:lang w:eastAsia="en-CA"/>
              </w:rPr>
            </w:pPr>
            <w:r w:rsidRPr="009747A8">
              <w:rPr>
                <w:rFonts w:cs="Arial"/>
                <w:color w:val="000000" w:themeColor="text1"/>
                <w:lang w:eastAsia="en-CA"/>
              </w:rPr>
              <w:t xml:space="preserve">Legal cases </w:t>
            </w:r>
            <w:r w:rsidR="00734F13" w:rsidRPr="009747A8">
              <w:rPr>
                <w:rFonts w:cs="Arial"/>
                <w:color w:val="000000" w:themeColor="text1"/>
                <w:lang w:eastAsia="en-CA"/>
              </w:rPr>
              <w:t xml:space="preserve">can be </w:t>
            </w:r>
            <w:r w:rsidRPr="009747A8">
              <w:rPr>
                <w:rFonts w:cs="Arial"/>
                <w:color w:val="000000" w:themeColor="text1"/>
                <w:lang w:eastAsia="en-CA"/>
              </w:rPr>
              <w:t>jeopardized when an investigators historical background (e.g. misconduct) results in a loss of credibility before the courts</w:t>
            </w:r>
            <w:r w:rsidR="005C65A7" w:rsidRPr="009747A8">
              <w:rPr>
                <w:rFonts w:cs="Arial"/>
                <w:color w:val="000000" w:themeColor="text1"/>
                <w:lang w:eastAsia="en-CA"/>
              </w:rPr>
              <w:t>.</w:t>
            </w:r>
          </w:p>
          <w:p w14:paraId="68892CBE" w14:textId="0152FF87" w:rsidR="006F24D8" w:rsidRPr="009747A8" w:rsidRDefault="00337365" w:rsidP="0002213A">
            <w:pPr>
              <w:numPr>
                <w:ilvl w:val="0"/>
                <w:numId w:val="36"/>
              </w:numPr>
              <w:spacing w:after="120"/>
              <w:rPr>
                <w:rFonts w:eastAsia="Times New Roman" w:cs="Arial"/>
                <w:color w:val="000000" w:themeColor="text1"/>
                <w:lang w:eastAsia="en-CA"/>
              </w:rPr>
            </w:pPr>
            <w:r w:rsidRPr="009747A8">
              <w:rPr>
                <w:rFonts w:cs="Arial"/>
                <w:color w:val="000000" w:themeColor="text1"/>
                <w:lang w:eastAsia="en-CA"/>
              </w:rPr>
              <w:t>Additional screening is required to ensure that employees have no organized crime affiliations or past criminal activity.</w:t>
            </w:r>
          </w:p>
        </w:tc>
      </w:tr>
    </w:tbl>
    <w:p w14:paraId="022545F8" w14:textId="13679888" w:rsidR="003C7C50" w:rsidRPr="009747A8" w:rsidRDefault="003C7C50"/>
    <w:p w14:paraId="39646221" w14:textId="584C0FF3" w:rsidR="00CE21F0" w:rsidRPr="009747A8" w:rsidRDefault="00CE21F0" w:rsidP="00CE21F0">
      <w:pPr>
        <w:spacing w:before="200" w:after="200" w:line="276" w:lineRule="auto"/>
        <w:outlineLvl w:val="3"/>
        <w:rPr>
          <w:rFonts w:eastAsia="MS PGothic" w:cs="Arial"/>
          <w:b/>
          <w:bCs/>
          <w:iCs/>
        </w:rPr>
      </w:pPr>
      <w:r w:rsidRPr="009747A8">
        <w:rPr>
          <w:rFonts w:eastAsia="MS PGothic" w:cs="Arial"/>
          <w:b/>
          <w:bCs/>
          <w:iCs/>
        </w:rPr>
        <w:t>Feedback on Proposed Exemption: Special Investigations Unit</w:t>
      </w:r>
    </w:p>
    <w:p w14:paraId="5B1570D7" w14:textId="34D85F2B" w:rsidR="00CE21F0" w:rsidRPr="009747A8" w:rsidRDefault="00C05A1B" w:rsidP="00CE21F0">
      <w:pPr>
        <w:spacing w:after="200" w:line="276" w:lineRule="auto"/>
        <w:ind w:left="720"/>
        <w:rPr>
          <w:rFonts w:eastAsia="Calibri" w:cs="Arial"/>
          <w:b/>
        </w:rPr>
      </w:pPr>
      <w:sdt>
        <w:sdtPr>
          <w:rPr>
            <w:rFonts w:ascii="OCR A Extended" w:eastAsia="MS Gothic" w:hAnsi="OCR A Extended" w:cs="OCR A Extended"/>
            <w:b/>
            <w:lang w:eastAsia="en-CA"/>
          </w:rPr>
          <w:id w:val="-47384559"/>
          <w14:checkbox>
            <w14:checked w14:val="0"/>
            <w14:checkedState w14:val="2612" w14:font="MS Gothic"/>
            <w14:uncheckedState w14:val="2610" w14:font="MS Gothic"/>
          </w14:checkbox>
        </w:sdtPr>
        <w:sdtEndPr/>
        <w:sdtContent>
          <w:r w:rsidR="00CE21F0" w:rsidRPr="009747A8">
            <w:rPr>
              <w:rFonts w:ascii="MS Gothic" w:eastAsia="MS Gothic" w:hAnsi="MS Gothic" w:cs="OCR A Extended" w:hint="eastAsia"/>
              <w:b/>
              <w:lang w:eastAsia="en-CA"/>
            </w:rPr>
            <w:t>☐</w:t>
          </w:r>
        </w:sdtContent>
      </w:sdt>
      <w:r w:rsidR="00CE21F0" w:rsidRPr="009747A8">
        <w:rPr>
          <w:rFonts w:eastAsia="Calibri" w:cs="Arial"/>
          <w:b/>
          <w:color w:val="FF0000"/>
        </w:rPr>
        <w:t xml:space="preserve"> </w:t>
      </w:r>
      <w:r w:rsidR="00CE21F0" w:rsidRPr="009747A8">
        <w:rPr>
          <w:rFonts w:eastAsia="Calibri" w:cs="Arial"/>
          <w:b/>
        </w:rPr>
        <w:t>Agree</w:t>
      </w:r>
    </w:p>
    <w:p w14:paraId="6096D4AD" w14:textId="7F6AAA7C" w:rsidR="00CE21F0" w:rsidRPr="009747A8" w:rsidRDefault="00C05A1B" w:rsidP="00CE21F0">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59912322"/>
          <w14:checkbox>
            <w14:checked w14:val="0"/>
            <w14:checkedState w14:val="2612" w14:font="MS Gothic"/>
            <w14:uncheckedState w14:val="2610" w14:font="MS Gothic"/>
          </w14:checkbox>
        </w:sdtPr>
        <w:sdtEndPr/>
        <w:sdtContent>
          <w:r w:rsidR="00CE21F0" w:rsidRPr="009747A8">
            <w:rPr>
              <w:rFonts w:ascii="OCR A Extended" w:eastAsia="MS Gothic" w:hAnsi="OCR A Extended" w:cs="OCR A Extended" w:hint="eastAsia"/>
              <w:b/>
              <w:lang w:eastAsia="en-CA"/>
            </w:rPr>
            <w:t>☐</w:t>
          </w:r>
        </w:sdtContent>
      </w:sdt>
      <w:r w:rsidR="00CE21F0" w:rsidRPr="009747A8">
        <w:rPr>
          <w:rFonts w:eastAsia="Calibri" w:cs="Arial"/>
          <w:b/>
        </w:rPr>
        <w:t xml:space="preserve"> Disagree</w:t>
      </w:r>
    </w:p>
    <w:p w14:paraId="1569D242" w14:textId="1391A3DE" w:rsidR="00CE21F0" w:rsidRPr="009747A8" w:rsidRDefault="00C05A1B" w:rsidP="00CE21F0">
      <w:pPr>
        <w:spacing w:after="200" w:line="276" w:lineRule="auto"/>
        <w:ind w:left="720"/>
        <w:rPr>
          <w:rFonts w:eastAsia="Calibri" w:cs="Arial"/>
          <w:b/>
        </w:rPr>
      </w:pPr>
      <w:sdt>
        <w:sdtPr>
          <w:rPr>
            <w:rFonts w:ascii="OCR A Extended" w:eastAsia="MS Gothic" w:hAnsi="OCR A Extended" w:cs="OCR A Extended"/>
            <w:b/>
            <w:lang w:eastAsia="en-CA"/>
          </w:rPr>
          <w:id w:val="960239312"/>
          <w14:checkbox>
            <w14:checked w14:val="0"/>
            <w14:checkedState w14:val="2612" w14:font="MS Gothic"/>
            <w14:uncheckedState w14:val="2610" w14:font="MS Gothic"/>
          </w14:checkbox>
        </w:sdtPr>
        <w:sdtEndPr/>
        <w:sdtContent>
          <w:r w:rsidR="00CE21F0" w:rsidRPr="009747A8">
            <w:rPr>
              <w:rFonts w:ascii="OCR A Extended" w:eastAsia="MS Gothic" w:hAnsi="OCR A Extended" w:cs="OCR A Extended" w:hint="eastAsia"/>
              <w:b/>
              <w:lang w:eastAsia="en-CA"/>
            </w:rPr>
            <w:t>☐</w:t>
          </w:r>
        </w:sdtContent>
      </w:sdt>
      <w:r w:rsidR="00CE21F0" w:rsidRPr="009747A8">
        <w:rPr>
          <w:rFonts w:eastAsia="Calibri" w:cs="Arial"/>
          <w:b/>
        </w:rPr>
        <w:t xml:space="preserve"> Other – Please Explain Below</w:t>
      </w:r>
    </w:p>
    <w:p w14:paraId="17B3E68D" w14:textId="77777777" w:rsidR="00CE21F0" w:rsidRPr="009747A8" w:rsidRDefault="00CE21F0" w:rsidP="00CE21F0">
      <w:pPr>
        <w:spacing w:after="200" w:line="276" w:lineRule="auto"/>
        <w:rPr>
          <w:rFonts w:eastAsia="Calibri" w:cs="Arial"/>
          <w:b/>
        </w:rPr>
      </w:pPr>
      <w:r w:rsidRPr="009747A8">
        <w:rPr>
          <w:rFonts w:eastAsia="Calibri" w:cs="Arial"/>
          <w:b/>
        </w:rPr>
        <w:t>Explanation and Additional Comments:</w:t>
      </w:r>
    </w:p>
    <w:p w14:paraId="6BA06804" w14:textId="77777777" w:rsidR="00CE21F0" w:rsidRPr="009747A8" w:rsidRDefault="00CE21F0" w:rsidP="00CE21F0">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08534BFD" w14:textId="77777777" w:rsidR="00CE21F0" w:rsidRPr="009747A8" w:rsidRDefault="00CE21F0"/>
    <w:p w14:paraId="2EA42AEF" w14:textId="790CCE44" w:rsidR="005C65A7" w:rsidRPr="009747A8" w:rsidRDefault="005C65A7"/>
    <w:p w14:paraId="7B52039B" w14:textId="146149B9" w:rsidR="00CE21F0" w:rsidRPr="009747A8" w:rsidRDefault="00CE21F0"/>
    <w:p w14:paraId="7355EDC9" w14:textId="42901EF9" w:rsidR="00CE21F0" w:rsidRPr="009747A8" w:rsidRDefault="00CE21F0"/>
    <w:p w14:paraId="2E01001D" w14:textId="776E2136" w:rsidR="00CE21F0" w:rsidRPr="009747A8" w:rsidRDefault="00CE21F0"/>
    <w:p w14:paraId="56FD1C29" w14:textId="472E415D" w:rsidR="00CE21F0" w:rsidRPr="009747A8" w:rsidRDefault="00CE21F0"/>
    <w:p w14:paraId="548E58E9" w14:textId="73F5D176" w:rsidR="00CE21F0" w:rsidRPr="009747A8" w:rsidRDefault="00CE21F0"/>
    <w:p w14:paraId="38718E82" w14:textId="77777777" w:rsidR="00CE21F0" w:rsidRPr="009747A8" w:rsidRDefault="00CE21F0"/>
    <w:p w14:paraId="66A4A0BA" w14:textId="77777777" w:rsidR="00495D9D" w:rsidRPr="009747A8" w:rsidRDefault="00495D9D">
      <w:r w:rsidRPr="009747A8">
        <w:br w:type="page"/>
      </w:r>
    </w:p>
    <w:tbl>
      <w:tblPr>
        <w:tblStyle w:val="TableGrid"/>
        <w:tblW w:w="0" w:type="auto"/>
        <w:tblLook w:val="04A0" w:firstRow="1" w:lastRow="0" w:firstColumn="1" w:lastColumn="0" w:noHBand="0" w:noVBand="1"/>
      </w:tblPr>
      <w:tblGrid>
        <w:gridCol w:w="2503"/>
        <w:gridCol w:w="6847"/>
      </w:tblGrid>
      <w:tr w:rsidR="0026539C" w:rsidRPr="009747A8" w14:paraId="38E186B4" w14:textId="77777777" w:rsidTr="00BA60D2">
        <w:tc>
          <w:tcPr>
            <w:tcW w:w="2503" w:type="dxa"/>
            <w:shd w:val="clear" w:color="auto" w:fill="D9D9D9" w:themeFill="background1" w:themeFillShade="D9"/>
          </w:tcPr>
          <w:p w14:paraId="52219D26" w14:textId="6E9AD3DE" w:rsidR="0026539C" w:rsidRPr="009747A8" w:rsidRDefault="0026539C"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w:t>
            </w:r>
            <w:r w:rsidR="00560047" w:rsidRPr="009747A8">
              <w:rPr>
                <w:rFonts w:ascii="Arial" w:hAnsi="Arial" w:cs="Arial"/>
                <w:b/>
                <w:sz w:val="24"/>
                <w:szCs w:val="24"/>
              </w:rPr>
              <w:t>8</w:t>
            </w:r>
          </w:p>
        </w:tc>
        <w:tc>
          <w:tcPr>
            <w:tcW w:w="6847" w:type="dxa"/>
          </w:tcPr>
          <w:p w14:paraId="4CBF5B9B" w14:textId="5F6C1F31" w:rsidR="0026539C" w:rsidRPr="009747A8" w:rsidRDefault="00C05A1B" w:rsidP="002B4998">
            <w:pPr>
              <w:pStyle w:val="Heading2"/>
              <w:outlineLvl w:val="1"/>
            </w:pPr>
            <w:hyperlink r:id="rId29" w:anchor="BK11" w:history="1">
              <w:bookmarkStart w:id="29" w:name="_Toc57711311"/>
              <w:bookmarkStart w:id="30" w:name="_Toc62571497"/>
              <w:r w:rsidR="0026539C" w:rsidRPr="009747A8">
                <w:rPr>
                  <w:rStyle w:val="Hyperlink"/>
                </w:rPr>
                <w:t>Independent Police Review Director</w:t>
              </w:r>
              <w:bookmarkEnd w:id="29"/>
              <w:bookmarkEnd w:id="30"/>
            </w:hyperlink>
          </w:p>
          <w:p w14:paraId="21B1B10A" w14:textId="77777777" w:rsidR="0026539C" w:rsidRPr="009747A8" w:rsidRDefault="0026539C" w:rsidP="00BA60D2"/>
        </w:tc>
      </w:tr>
      <w:tr w:rsidR="0026539C" w:rsidRPr="009747A8" w14:paraId="27FA2DFE" w14:textId="77777777" w:rsidTr="00BA60D2">
        <w:tc>
          <w:tcPr>
            <w:tcW w:w="2503" w:type="dxa"/>
            <w:shd w:val="clear" w:color="auto" w:fill="D9D9D9" w:themeFill="background1" w:themeFillShade="D9"/>
          </w:tcPr>
          <w:p w14:paraId="3EF97877" w14:textId="77777777" w:rsidR="0026539C" w:rsidRPr="009747A8" w:rsidRDefault="0026539C" w:rsidP="00BA60D2">
            <w:pPr>
              <w:pStyle w:val="NoSpacing"/>
              <w:rPr>
                <w:rFonts w:ascii="Arial" w:hAnsi="Arial" w:cs="Arial"/>
                <w:b/>
                <w:sz w:val="24"/>
                <w:szCs w:val="24"/>
              </w:rPr>
            </w:pPr>
            <w:r w:rsidRPr="009747A8">
              <w:rPr>
                <w:rFonts w:ascii="Arial" w:hAnsi="Arial" w:cs="Arial"/>
                <w:b/>
                <w:sz w:val="24"/>
                <w:szCs w:val="24"/>
              </w:rPr>
              <w:t>Proposed Changes to Current Exemption</w:t>
            </w:r>
          </w:p>
        </w:tc>
        <w:tc>
          <w:tcPr>
            <w:tcW w:w="6847" w:type="dxa"/>
          </w:tcPr>
          <w:p w14:paraId="66CC94E6" w14:textId="18AF163B" w:rsidR="0026539C" w:rsidRPr="009747A8" w:rsidRDefault="00B549DF" w:rsidP="00BA60D2">
            <w:pPr>
              <w:numPr>
                <w:ilvl w:val="0"/>
                <w:numId w:val="36"/>
              </w:numPr>
              <w:tabs>
                <w:tab w:val="left" w:pos="346"/>
              </w:tabs>
              <w:spacing w:after="120"/>
              <w:rPr>
                <w:rFonts w:cs="Arial"/>
              </w:rPr>
            </w:pPr>
            <w:r w:rsidRPr="009747A8">
              <w:rPr>
                <w:rFonts w:eastAsia="Times New Roman" w:cs="Arial"/>
                <w:color w:val="000000" w:themeColor="text1"/>
                <w:lang w:eastAsia="en-CA"/>
              </w:rPr>
              <w:t xml:space="preserve">Partial </w:t>
            </w:r>
            <w:r w:rsidR="0026539C" w:rsidRPr="009747A8">
              <w:rPr>
                <w:rFonts w:eastAsia="Times New Roman" w:cs="Arial"/>
                <w:color w:val="000000" w:themeColor="text1"/>
                <w:lang w:eastAsia="en-CA"/>
              </w:rPr>
              <w:t xml:space="preserve">exemption </w:t>
            </w:r>
            <w:r w:rsidR="00A62593" w:rsidRPr="009747A8">
              <w:rPr>
                <w:rFonts w:eastAsia="Times New Roman" w:cs="Arial"/>
                <w:color w:val="000000" w:themeColor="text1"/>
                <w:lang w:eastAsia="en-CA"/>
              </w:rPr>
              <w:t>proposed for the Offi</w:t>
            </w:r>
            <w:r w:rsidR="0082566D" w:rsidRPr="009747A8">
              <w:rPr>
                <w:rFonts w:eastAsia="Times New Roman" w:cs="Arial"/>
                <w:color w:val="000000" w:themeColor="text1"/>
                <w:lang w:eastAsia="en-CA"/>
              </w:rPr>
              <w:t>ce of the Independent Police Review Director</w:t>
            </w:r>
            <w:r w:rsidR="00400834" w:rsidRPr="009747A8">
              <w:rPr>
                <w:rFonts w:eastAsia="Times New Roman" w:cs="Arial"/>
                <w:color w:val="000000" w:themeColor="text1"/>
                <w:lang w:eastAsia="en-CA"/>
              </w:rPr>
              <w:t xml:space="preserve"> (OIPRD)</w:t>
            </w:r>
            <w:r w:rsidR="00665AE7" w:rsidRPr="009747A8">
              <w:rPr>
                <w:rFonts w:eastAsia="Times New Roman" w:cs="Arial"/>
                <w:color w:val="000000" w:themeColor="text1"/>
                <w:lang w:eastAsia="en-CA"/>
              </w:rPr>
              <w:t>.</w:t>
            </w:r>
          </w:p>
          <w:p w14:paraId="038F353E" w14:textId="79385548" w:rsidR="004D7411" w:rsidRPr="009747A8" w:rsidRDefault="004D7411" w:rsidP="00BA60D2">
            <w:pPr>
              <w:numPr>
                <w:ilvl w:val="0"/>
                <w:numId w:val="36"/>
              </w:numPr>
              <w:tabs>
                <w:tab w:val="left" w:pos="346"/>
              </w:tabs>
              <w:spacing w:after="120"/>
              <w:rPr>
                <w:rFonts w:cs="Arial"/>
              </w:rPr>
            </w:pPr>
            <w:r w:rsidRPr="009747A8">
              <w:rPr>
                <w:rFonts w:cs="Arial"/>
              </w:rPr>
              <w:t>Street check and mental health information are not included in the exemption</w:t>
            </w:r>
            <w:r w:rsidR="00665AE7" w:rsidRPr="009747A8">
              <w:rPr>
                <w:rFonts w:cs="Arial"/>
              </w:rPr>
              <w:t>.</w:t>
            </w:r>
          </w:p>
        </w:tc>
      </w:tr>
      <w:tr w:rsidR="00A62593" w:rsidRPr="009747A8" w14:paraId="26BF8695" w14:textId="77777777" w:rsidTr="00BA60D2">
        <w:tc>
          <w:tcPr>
            <w:tcW w:w="2503" w:type="dxa"/>
            <w:shd w:val="clear" w:color="auto" w:fill="D9D9D9" w:themeFill="background1" w:themeFillShade="D9"/>
          </w:tcPr>
          <w:p w14:paraId="51C2449A" w14:textId="2FA0D2B8" w:rsidR="00A62593" w:rsidRPr="009747A8" w:rsidRDefault="00A62593" w:rsidP="00BA60D2">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5E0E7EF2" w14:textId="3D3C2B27" w:rsidR="00A62593" w:rsidRPr="009747A8" w:rsidRDefault="0082566D" w:rsidP="0049577A">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Independent Police Review Director</w:t>
            </w:r>
            <w:r w:rsidR="001E3EF6" w:rsidRPr="009747A8">
              <w:rPr>
                <w:rFonts w:cs="Arial"/>
                <w:color w:val="000000" w:themeColor="text1"/>
                <w:lang w:eastAsia="en-CA"/>
              </w:rPr>
              <w:t>.</w:t>
            </w:r>
          </w:p>
          <w:p w14:paraId="27F5E5B6" w14:textId="0B39A358" w:rsidR="0082566D" w:rsidRPr="009747A8" w:rsidRDefault="0082566D" w:rsidP="0049577A">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Staff at the OIPRD</w:t>
            </w:r>
            <w:r w:rsidR="001E3EF6" w:rsidRPr="009747A8">
              <w:rPr>
                <w:rFonts w:cs="Arial"/>
                <w:color w:val="000000" w:themeColor="text1"/>
                <w:lang w:eastAsia="en-CA"/>
              </w:rPr>
              <w:t>.</w:t>
            </w:r>
          </w:p>
          <w:p w14:paraId="24CEA5E8" w14:textId="38B4CD6D" w:rsidR="0082566D" w:rsidRPr="009747A8" w:rsidRDefault="001C1496" w:rsidP="0049577A">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OIPRD investigators</w:t>
            </w:r>
            <w:r w:rsidR="001E3EF6" w:rsidRPr="009747A8">
              <w:rPr>
                <w:rFonts w:cs="Arial"/>
                <w:color w:val="000000" w:themeColor="text1"/>
                <w:lang w:eastAsia="en-CA"/>
              </w:rPr>
              <w:t>.</w:t>
            </w:r>
          </w:p>
        </w:tc>
      </w:tr>
      <w:tr w:rsidR="0026539C" w:rsidRPr="009747A8" w14:paraId="1F9D5893" w14:textId="77777777" w:rsidTr="00BA60D2">
        <w:tc>
          <w:tcPr>
            <w:tcW w:w="2503" w:type="dxa"/>
            <w:shd w:val="clear" w:color="auto" w:fill="D9D9D9" w:themeFill="background1" w:themeFillShade="D9"/>
          </w:tcPr>
          <w:p w14:paraId="43C33207" w14:textId="77777777" w:rsidR="0026539C" w:rsidRPr="009747A8" w:rsidRDefault="0026539C"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32631EB2" w14:textId="43C8238F" w:rsidR="0026539C" w:rsidRPr="009747A8" w:rsidRDefault="00ED116E" w:rsidP="0026539C">
            <w:pPr>
              <w:pStyle w:val="ListParagraph"/>
              <w:numPr>
                <w:ilvl w:val="0"/>
                <w:numId w:val="36"/>
              </w:numPr>
              <w:rPr>
                <w:rFonts w:cs="Arial"/>
                <w:color w:val="000000" w:themeColor="text1"/>
                <w:lang w:eastAsia="en-CA"/>
              </w:rPr>
            </w:pPr>
            <w:r w:rsidRPr="009747A8">
              <w:rPr>
                <w:rFonts w:cs="Arial"/>
                <w:color w:val="000000" w:themeColor="text1"/>
                <w:lang w:eastAsia="en-CA"/>
              </w:rPr>
              <w:t>Appointees and e</w:t>
            </w:r>
            <w:r w:rsidR="00337365" w:rsidRPr="009747A8">
              <w:rPr>
                <w:rFonts w:cs="Arial"/>
                <w:color w:val="000000" w:themeColor="text1"/>
                <w:lang w:eastAsia="en-CA"/>
              </w:rPr>
              <w:t xml:space="preserve">mployees </w:t>
            </w:r>
            <w:r w:rsidR="0026539C" w:rsidRPr="009747A8">
              <w:rPr>
                <w:rFonts w:cs="Arial"/>
                <w:color w:val="000000" w:themeColor="text1"/>
                <w:lang w:eastAsia="en-CA"/>
              </w:rPr>
              <w:t xml:space="preserve">have access to </w:t>
            </w:r>
            <w:r w:rsidR="00337365" w:rsidRPr="009747A8">
              <w:rPr>
                <w:rFonts w:cs="Arial"/>
                <w:color w:val="000000" w:themeColor="text1"/>
                <w:lang w:eastAsia="en-CA"/>
              </w:rPr>
              <w:t xml:space="preserve">highly </w:t>
            </w:r>
            <w:r w:rsidR="0026539C" w:rsidRPr="009747A8">
              <w:rPr>
                <w:rFonts w:cs="Arial"/>
                <w:color w:val="000000" w:themeColor="text1"/>
                <w:lang w:eastAsia="en-CA"/>
              </w:rPr>
              <w:t xml:space="preserve">sensitive police intelligence information </w:t>
            </w:r>
            <w:r w:rsidR="00337365" w:rsidRPr="009747A8">
              <w:rPr>
                <w:rFonts w:eastAsia="Times New Roman" w:cs="Arial"/>
                <w:color w:val="000000" w:themeColor="text1"/>
                <w:lang w:eastAsia="en-CA"/>
              </w:rPr>
              <w:t>which if used in</w:t>
            </w:r>
            <w:r w:rsidR="0002213A" w:rsidRPr="009747A8">
              <w:rPr>
                <w:rFonts w:eastAsia="Times New Roman" w:cs="Arial"/>
                <w:color w:val="000000" w:themeColor="text1"/>
                <w:lang w:eastAsia="en-CA"/>
              </w:rPr>
              <w:t>a</w:t>
            </w:r>
            <w:r w:rsidR="00337365" w:rsidRPr="009747A8">
              <w:rPr>
                <w:rFonts w:eastAsia="Times New Roman" w:cs="Arial"/>
                <w:color w:val="000000" w:themeColor="text1"/>
                <w:lang w:eastAsia="en-CA"/>
              </w:rPr>
              <w:t xml:space="preserve">ppropriately, could compromise public safety. </w:t>
            </w:r>
            <w:r w:rsidR="0026539C" w:rsidRPr="009747A8">
              <w:rPr>
                <w:rFonts w:cs="Arial"/>
                <w:color w:val="000000" w:themeColor="text1"/>
                <w:lang w:eastAsia="en-CA"/>
              </w:rPr>
              <w:t xml:space="preserve">Additional screening is required to ensure that </w:t>
            </w:r>
            <w:r w:rsidR="00337365" w:rsidRPr="009747A8">
              <w:rPr>
                <w:rFonts w:cs="Arial"/>
                <w:color w:val="000000" w:themeColor="text1"/>
                <w:lang w:eastAsia="en-CA"/>
              </w:rPr>
              <w:t>employees</w:t>
            </w:r>
            <w:r w:rsidR="0002213A" w:rsidRPr="009747A8">
              <w:rPr>
                <w:rFonts w:cs="Arial"/>
                <w:color w:val="000000" w:themeColor="text1"/>
                <w:lang w:eastAsia="en-CA"/>
              </w:rPr>
              <w:t xml:space="preserve"> </w:t>
            </w:r>
            <w:r w:rsidR="0026539C" w:rsidRPr="009747A8">
              <w:rPr>
                <w:rFonts w:cs="Arial"/>
                <w:color w:val="000000" w:themeColor="text1"/>
                <w:lang w:eastAsia="en-CA"/>
              </w:rPr>
              <w:t>have no organized crime affiliations or past criminal activity.</w:t>
            </w:r>
          </w:p>
        </w:tc>
      </w:tr>
    </w:tbl>
    <w:p w14:paraId="1AE971E0" w14:textId="77777777" w:rsidR="00CE21F0" w:rsidRPr="009747A8" w:rsidRDefault="00CE21F0" w:rsidP="00CE21F0">
      <w:pPr>
        <w:spacing w:before="200" w:after="200" w:line="276" w:lineRule="auto"/>
        <w:outlineLvl w:val="3"/>
        <w:rPr>
          <w:rFonts w:eastAsia="MS PGothic" w:cs="Arial"/>
          <w:b/>
          <w:bCs/>
          <w:iCs/>
        </w:rPr>
      </w:pPr>
    </w:p>
    <w:p w14:paraId="34998D49" w14:textId="6A4A3A15" w:rsidR="00CE21F0" w:rsidRPr="009747A8" w:rsidRDefault="00CE21F0" w:rsidP="00CE21F0">
      <w:pPr>
        <w:spacing w:before="200" w:after="200" w:line="276" w:lineRule="auto"/>
        <w:outlineLvl w:val="3"/>
        <w:rPr>
          <w:rFonts w:eastAsia="MS PGothic" w:cs="Arial"/>
          <w:b/>
          <w:bCs/>
          <w:iCs/>
        </w:rPr>
      </w:pPr>
      <w:r w:rsidRPr="009747A8">
        <w:rPr>
          <w:rFonts w:eastAsia="MS PGothic" w:cs="Arial"/>
          <w:b/>
          <w:bCs/>
          <w:iCs/>
        </w:rPr>
        <w:t>Feedback on Proposed Exemption: Independent Police Review Director</w:t>
      </w:r>
    </w:p>
    <w:p w14:paraId="01CDFA5F" w14:textId="25A0BD11" w:rsidR="00CE21F0" w:rsidRPr="009747A8" w:rsidRDefault="00C05A1B" w:rsidP="00CE21F0">
      <w:pPr>
        <w:spacing w:after="200" w:line="276" w:lineRule="auto"/>
        <w:ind w:left="720"/>
        <w:rPr>
          <w:rFonts w:eastAsia="Calibri" w:cs="Arial"/>
          <w:b/>
        </w:rPr>
      </w:pPr>
      <w:sdt>
        <w:sdtPr>
          <w:rPr>
            <w:rFonts w:ascii="OCR A Extended" w:eastAsia="MS Gothic" w:hAnsi="OCR A Extended" w:cs="OCR A Extended"/>
            <w:b/>
            <w:lang w:eastAsia="en-CA"/>
          </w:rPr>
          <w:id w:val="1770191371"/>
          <w14:checkbox>
            <w14:checked w14:val="0"/>
            <w14:checkedState w14:val="2612" w14:font="MS Gothic"/>
            <w14:uncheckedState w14:val="2610" w14:font="MS Gothic"/>
          </w14:checkbox>
        </w:sdtPr>
        <w:sdtEndPr/>
        <w:sdtContent>
          <w:r w:rsidR="00CE21F0" w:rsidRPr="009747A8">
            <w:rPr>
              <w:rFonts w:ascii="MS Gothic" w:eastAsia="MS Gothic" w:hAnsi="MS Gothic" w:cs="OCR A Extended" w:hint="eastAsia"/>
              <w:b/>
              <w:lang w:eastAsia="en-CA"/>
            </w:rPr>
            <w:t>☐</w:t>
          </w:r>
        </w:sdtContent>
      </w:sdt>
      <w:r w:rsidR="00CE21F0" w:rsidRPr="009747A8">
        <w:rPr>
          <w:rFonts w:eastAsia="Calibri" w:cs="Arial"/>
          <w:b/>
          <w:color w:val="FF0000"/>
        </w:rPr>
        <w:t xml:space="preserve"> </w:t>
      </w:r>
      <w:r w:rsidR="00CE21F0" w:rsidRPr="009747A8">
        <w:rPr>
          <w:rFonts w:eastAsia="Calibri" w:cs="Arial"/>
          <w:b/>
        </w:rPr>
        <w:t>Agree</w:t>
      </w:r>
    </w:p>
    <w:p w14:paraId="560AC19D" w14:textId="58976CF5" w:rsidR="00CE21F0" w:rsidRPr="009747A8" w:rsidRDefault="00C05A1B" w:rsidP="00CE21F0">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641271399"/>
          <w14:checkbox>
            <w14:checked w14:val="0"/>
            <w14:checkedState w14:val="2612" w14:font="MS Gothic"/>
            <w14:uncheckedState w14:val="2610" w14:font="MS Gothic"/>
          </w14:checkbox>
        </w:sdtPr>
        <w:sdtEndPr/>
        <w:sdtContent>
          <w:r w:rsidR="00CE21F0" w:rsidRPr="009747A8">
            <w:rPr>
              <w:rFonts w:ascii="OCR A Extended" w:eastAsia="MS Gothic" w:hAnsi="OCR A Extended" w:cs="OCR A Extended" w:hint="eastAsia"/>
              <w:b/>
              <w:lang w:eastAsia="en-CA"/>
            </w:rPr>
            <w:t>☐</w:t>
          </w:r>
        </w:sdtContent>
      </w:sdt>
      <w:r w:rsidR="00CE21F0" w:rsidRPr="009747A8">
        <w:rPr>
          <w:rFonts w:eastAsia="Calibri" w:cs="Arial"/>
          <w:b/>
        </w:rPr>
        <w:t xml:space="preserve"> Disagree</w:t>
      </w:r>
    </w:p>
    <w:p w14:paraId="75B2793A" w14:textId="67B25685" w:rsidR="00CE21F0" w:rsidRPr="009747A8" w:rsidRDefault="00C05A1B" w:rsidP="00CE21F0">
      <w:pPr>
        <w:spacing w:after="200" w:line="276" w:lineRule="auto"/>
        <w:ind w:left="720"/>
        <w:rPr>
          <w:rFonts w:eastAsia="Calibri" w:cs="Arial"/>
          <w:b/>
        </w:rPr>
      </w:pPr>
      <w:sdt>
        <w:sdtPr>
          <w:rPr>
            <w:rFonts w:ascii="OCR A Extended" w:eastAsia="MS Gothic" w:hAnsi="OCR A Extended" w:cs="OCR A Extended"/>
            <w:b/>
            <w:lang w:eastAsia="en-CA"/>
          </w:rPr>
          <w:id w:val="-846779925"/>
          <w14:checkbox>
            <w14:checked w14:val="0"/>
            <w14:checkedState w14:val="2612" w14:font="MS Gothic"/>
            <w14:uncheckedState w14:val="2610" w14:font="MS Gothic"/>
          </w14:checkbox>
        </w:sdtPr>
        <w:sdtEndPr/>
        <w:sdtContent>
          <w:r w:rsidR="00CE21F0" w:rsidRPr="009747A8">
            <w:rPr>
              <w:rFonts w:ascii="OCR A Extended" w:eastAsia="MS Gothic" w:hAnsi="OCR A Extended" w:cs="OCR A Extended" w:hint="eastAsia"/>
              <w:b/>
              <w:lang w:eastAsia="en-CA"/>
            </w:rPr>
            <w:t>☐</w:t>
          </w:r>
        </w:sdtContent>
      </w:sdt>
      <w:r w:rsidR="00CE21F0" w:rsidRPr="009747A8">
        <w:rPr>
          <w:rFonts w:eastAsia="Calibri" w:cs="Arial"/>
          <w:b/>
        </w:rPr>
        <w:t xml:space="preserve"> Other – Please Explain Below</w:t>
      </w:r>
    </w:p>
    <w:p w14:paraId="5AE1AB11" w14:textId="77777777" w:rsidR="00CE21F0" w:rsidRPr="009747A8" w:rsidRDefault="00CE21F0" w:rsidP="00CE21F0">
      <w:pPr>
        <w:spacing w:after="200" w:line="276" w:lineRule="auto"/>
        <w:rPr>
          <w:rFonts w:eastAsia="Calibri" w:cs="Arial"/>
          <w:b/>
        </w:rPr>
      </w:pPr>
      <w:r w:rsidRPr="009747A8">
        <w:rPr>
          <w:rFonts w:eastAsia="Calibri" w:cs="Arial"/>
          <w:b/>
        </w:rPr>
        <w:t>Explanation and Additional Comments:</w:t>
      </w:r>
    </w:p>
    <w:p w14:paraId="1E6C94E7" w14:textId="77777777" w:rsidR="00CE21F0" w:rsidRPr="009747A8" w:rsidRDefault="00CE21F0" w:rsidP="00CE21F0">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3670069E" w14:textId="0B41F9BA" w:rsidR="005C3564" w:rsidRPr="009747A8" w:rsidRDefault="005C3564">
      <w:r w:rsidRPr="009747A8">
        <w:br w:type="page"/>
      </w:r>
    </w:p>
    <w:tbl>
      <w:tblPr>
        <w:tblStyle w:val="TableGrid"/>
        <w:tblW w:w="0" w:type="auto"/>
        <w:tblLook w:val="04A0" w:firstRow="1" w:lastRow="0" w:firstColumn="1" w:lastColumn="0" w:noHBand="0" w:noVBand="1"/>
      </w:tblPr>
      <w:tblGrid>
        <w:gridCol w:w="2503"/>
        <w:gridCol w:w="6847"/>
      </w:tblGrid>
      <w:tr w:rsidR="0026539C" w:rsidRPr="009747A8" w14:paraId="7522D7B3" w14:textId="77777777" w:rsidTr="00BA60D2">
        <w:tc>
          <w:tcPr>
            <w:tcW w:w="2503" w:type="dxa"/>
            <w:shd w:val="clear" w:color="auto" w:fill="D9D9D9" w:themeFill="background1" w:themeFillShade="D9"/>
          </w:tcPr>
          <w:p w14:paraId="7E0CCC41" w14:textId="7A612715" w:rsidR="0026539C" w:rsidRPr="009747A8" w:rsidRDefault="0026539C"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w:t>
            </w:r>
            <w:r w:rsidR="00560047" w:rsidRPr="009747A8">
              <w:rPr>
                <w:rFonts w:ascii="Arial" w:hAnsi="Arial" w:cs="Arial"/>
                <w:b/>
                <w:sz w:val="24"/>
                <w:szCs w:val="24"/>
              </w:rPr>
              <w:t>9</w:t>
            </w:r>
          </w:p>
        </w:tc>
        <w:bookmarkStart w:id="31" w:name="_Toc57711313"/>
        <w:bookmarkStart w:id="32" w:name="_Toc62571498"/>
        <w:tc>
          <w:tcPr>
            <w:tcW w:w="6847" w:type="dxa"/>
          </w:tcPr>
          <w:p w14:paraId="1596724B" w14:textId="119F173D" w:rsidR="00BA60D2" w:rsidRPr="009747A8" w:rsidRDefault="009747A8" w:rsidP="002B4998">
            <w:pPr>
              <w:pStyle w:val="Heading2"/>
              <w:outlineLvl w:val="1"/>
              <w:rPr>
                <w:rStyle w:val="Hyperlink"/>
                <w:rFonts w:cs="Arial"/>
              </w:rPr>
            </w:pPr>
            <w:r>
              <w:rPr>
                <w:rFonts w:cs="Times New Roman"/>
              </w:rPr>
              <w:fldChar w:fldCharType="begin"/>
            </w:r>
            <w:r>
              <w:rPr>
                <w:rFonts w:cs="Times New Roman"/>
              </w:rPr>
              <w:instrText xml:space="preserve"> HYPERLINK "https://www.ontario.ca/laws/regulation/180347" \l "BK12" </w:instrText>
            </w:r>
            <w:r>
              <w:rPr>
                <w:rFonts w:cs="Times New Roman"/>
              </w:rPr>
              <w:fldChar w:fldCharType="separate"/>
            </w:r>
            <w:r w:rsidR="00906E87" w:rsidRPr="009747A8">
              <w:rPr>
                <w:rStyle w:val="Hyperlink"/>
              </w:rPr>
              <w:t>Alcohol and</w:t>
            </w:r>
            <w:r w:rsidR="00BA60D2" w:rsidRPr="009747A8">
              <w:rPr>
                <w:rStyle w:val="Hyperlink"/>
              </w:rPr>
              <w:t xml:space="preserve"> Gaming</w:t>
            </w:r>
            <w:bookmarkEnd w:id="31"/>
            <w:r w:rsidR="00906E87" w:rsidRPr="009747A8">
              <w:rPr>
                <w:rStyle w:val="Hyperlink"/>
              </w:rPr>
              <w:t xml:space="preserve"> Commission of Ontario</w:t>
            </w:r>
            <w:bookmarkEnd w:id="32"/>
            <w:r w:rsidR="00BA60D2" w:rsidRPr="009747A8">
              <w:rPr>
                <w:rStyle w:val="Hyperlink"/>
                <w:rFonts w:cs="Arial"/>
              </w:rPr>
              <w:t xml:space="preserve"> </w:t>
            </w:r>
          </w:p>
          <w:p w14:paraId="727B095B" w14:textId="5484E364" w:rsidR="0026539C" w:rsidRPr="009747A8" w:rsidRDefault="009747A8" w:rsidP="00BA60D2">
            <w:r>
              <w:rPr>
                <w:rFonts w:eastAsia="Calibri"/>
                <w:b/>
                <w:color w:val="000000"/>
                <w:szCs w:val="22"/>
                <w:lang w:val="en-US" w:eastAsia="en-CA"/>
              </w:rPr>
              <w:fldChar w:fldCharType="end"/>
            </w:r>
          </w:p>
        </w:tc>
      </w:tr>
      <w:tr w:rsidR="0026539C" w:rsidRPr="009747A8" w14:paraId="7C3793BF" w14:textId="77777777" w:rsidTr="00BA60D2">
        <w:tc>
          <w:tcPr>
            <w:tcW w:w="2503" w:type="dxa"/>
            <w:shd w:val="clear" w:color="auto" w:fill="D9D9D9" w:themeFill="background1" w:themeFillShade="D9"/>
          </w:tcPr>
          <w:p w14:paraId="54B9E0BE" w14:textId="63A25185" w:rsidR="0026539C" w:rsidRPr="009747A8" w:rsidRDefault="0026539C" w:rsidP="00BA60D2">
            <w:pPr>
              <w:pStyle w:val="NoSpacing"/>
              <w:rPr>
                <w:rFonts w:ascii="Arial" w:hAnsi="Arial" w:cs="Arial"/>
                <w:b/>
                <w:sz w:val="24"/>
                <w:szCs w:val="24"/>
              </w:rPr>
            </w:pPr>
            <w:r w:rsidRPr="009747A8">
              <w:rPr>
                <w:rFonts w:ascii="Arial" w:hAnsi="Arial" w:cs="Arial"/>
                <w:b/>
                <w:sz w:val="24"/>
                <w:szCs w:val="24"/>
              </w:rPr>
              <w:t>Proposed</w:t>
            </w:r>
            <w:r w:rsidR="0098213D" w:rsidRPr="009747A8">
              <w:rPr>
                <w:rFonts w:ascii="Arial" w:hAnsi="Arial" w:cs="Arial"/>
                <w:b/>
                <w:sz w:val="24"/>
                <w:szCs w:val="24"/>
              </w:rPr>
              <w:t xml:space="preserve"> </w:t>
            </w:r>
            <w:r w:rsidRPr="009747A8">
              <w:rPr>
                <w:rFonts w:ascii="Arial" w:hAnsi="Arial" w:cs="Arial"/>
                <w:b/>
                <w:sz w:val="24"/>
                <w:szCs w:val="24"/>
              </w:rPr>
              <w:t>Exemption</w:t>
            </w:r>
          </w:p>
        </w:tc>
        <w:tc>
          <w:tcPr>
            <w:tcW w:w="6847" w:type="dxa"/>
          </w:tcPr>
          <w:p w14:paraId="3C15954C" w14:textId="1FF4856E" w:rsidR="0026539C" w:rsidRPr="009747A8" w:rsidRDefault="00B549DF" w:rsidP="00BA60D2">
            <w:pPr>
              <w:numPr>
                <w:ilvl w:val="0"/>
                <w:numId w:val="36"/>
              </w:numPr>
              <w:tabs>
                <w:tab w:val="left" w:pos="346"/>
              </w:tabs>
              <w:spacing w:after="120"/>
              <w:rPr>
                <w:rFonts w:cs="Arial"/>
              </w:rPr>
            </w:pPr>
            <w:r w:rsidRPr="009747A8">
              <w:rPr>
                <w:rFonts w:eastAsia="Times New Roman" w:cs="Arial"/>
                <w:color w:val="000000" w:themeColor="text1"/>
                <w:lang w:eastAsia="en-CA"/>
              </w:rPr>
              <w:t xml:space="preserve">Partial </w:t>
            </w:r>
            <w:r w:rsidR="00BA60D2" w:rsidRPr="009747A8">
              <w:rPr>
                <w:rFonts w:eastAsia="Times New Roman" w:cs="Arial"/>
                <w:color w:val="000000" w:themeColor="text1"/>
                <w:lang w:eastAsia="en-CA"/>
              </w:rPr>
              <w:t xml:space="preserve">exemption </w:t>
            </w:r>
            <w:r w:rsidR="00DC3605" w:rsidRPr="009747A8">
              <w:rPr>
                <w:rFonts w:eastAsia="Times New Roman" w:cs="Arial"/>
                <w:color w:val="000000" w:themeColor="text1"/>
                <w:lang w:eastAsia="en-CA"/>
              </w:rPr>
              <w:t>proposed</w:t>
            </w:r>
            <w:r w:rsidR="00ED2060" w:rsidRPr="009747A8">
              <w:rPr>
                <w:rFonts w:eastAsia="Times New Roman" w:cs="Arial"/>
                <w:color w:val="000000" w:themeColor="text1"/>
                <w:lang w:eastAsia="en-CA"/>
              </w:rPr>
              <w:t xml:space="preserve"> for the </w:t>
            </w:r>
            <w:r w:rsidR="00FF050E" w:rsidRPr="009747A8">
              <w:rPr>
                <w:rFonts w:eastAsia="Times New Roman" w:cs="Arial"/>
                <w:color w:val="000000" w:themeColor="text1"/>
                <w:lang w:eastAsia="en-CA"/>
              </w:rPr>
              <w:t>A</w:t>
            </w:r>
            <w:r w:rsidR="00FF050E" w:rsidRPr="009747A8">
              <w:rPr>
                <w:rFonts w:cs="Arial"/>
                <w:color w:val="000000" w:themeColor="text1"/>
                <w:lang w:eastAsia="en-CA"/>
              </w:rPr>
              <w:t>lcohol and Gaming Commission of Ontario (AGCO</w:t>
            </w:r>
            <w:r w:rsidR="00C920EC" w:rsidRPr="009747A8">
              <w:rPr>
                <w:rFonts w:eastAsia="Times New Roman" w:cs="Arial"/>
                <w:color w:val="000000" w:themeColor="text1"/>
                <w:lang w:eastAsia="en-CA"/>
              </w:rPr>
              <w:t>)</w:t>
            </w:r>
            <w:r w:rsidR="005731A7" w:rsidRPr="009747A8">
              <w:rPr>
                <w:rFonts w:eastAsia="Times New Roman" w:cs="Arial"/>
                <w:color w:val="000000" w:themeColor="text1"/>
                <w:lang w:eastAsia="en-CA"/>
              </w:rPr>
              <w:t>, licensees</w:t>
            </w:r>
            <w:r w:rsidR="00FF050E" w:rsidRPr="009747A8">
              <w:rPr>
                <w:rFonts w:eastAsia="Times New Roman" w:cs="Arial"/>
                <w:color w:val="000000" w:themeColor="text1"/>
                <w:lang w:eastAsia="en-CA"/>
              </w:rPr>
              <w:t>,</w:t>
            </w:r>
            <w:r w:rsidR="00FF050E" w:rsidRPr="009747A8">
              <w:rPr>
                <w:rFonts w:cs="Arial"/>
                <w:color w:val="000000" w:themeColor="text1"/>
                <w:lang w:eastAsia="en-CA"/>
              </w:rPr>
              <w:t xml:space="preserve"> </w:t>
            </w:r>
            <w:r w:rsidR="005731A7" w:rsidRPr="009747A8">
              <w:rPr>
                <w:rFonts w:eastAsia="Times New Roman" w:cs="Arial"/>
                <w:color w:val="000000" w:themeColor="text1"/>
                <w:lang w:eastAsia="en-CA"/>
              </w:rPr>
              <w:t>registrants</w:t>
            </w:r>
            <w:r w:rsidR="00FF050E" w:rsidRPr="009747A8">
              <w:rPr>
                <w:rFonts w:eastAsia="Times New Roman" w:cs="Arial"/>
                <w:color w:val="000000" w:themeColor="text1"/>
                <w:lang w:eastAsia="en-CA"/>
              </w:rPr>
              <w:t xml:space="preserve"> </w:t>
            </w:r>
            <w:r w:rsidR="00FF050E" w:rsidRPr="009747A8">
              <w:rPr>
                <w:rFonts w:cs="Arial"/>
                <w:color w:val="000000" w:themeColor="text1"/>
                <w:lang w:eastAsia="en-CA"/>
              </w:rPr>
              <w:t>and appointees</w:t>
            </w:r>
            <w:r w:rsidR="001E3EF6" w:rsidRPr="009747A8">
              <w:rPr>
                <w:rFonts w:cs="Arial"/>
                <w:color w:val="000000" w:themeColor="text1"/>
                <w:lang w:eastAsia="en-CA"/>
              </w:rPr>
              <w:t>.</w:t>
            </w:r>
          </w:p>
          <w:p w14:paraId="79EFB675" w14:textId="02AF8B28" w:rsidR="004D7411" w:rsidRPr="009747A8" w:rsidRDefault="00B9230F" w:rsidP="00BA60D2">
            <w:pPr>
              <w:numPr>
                <w:ilvl w:val="0"/>
                <w:numId w:val="36"/>
              </w:numPr>
              <w:tabs>
                <w:tab w:val="left" w:pos="346"/>
              </w:tabs>
              <w:spacing w:after="120"/>
              <w:rPr>
                <w:rFonts w:cs="Arial"/>
              </w:rPr>
            </w:pPr>
            <w:r w:rsidRPr="009747A8">
              <w:rPr>
                <w:rFonts w:cs="Arial"/>
              </w:rPr>
              <w:t>M</w:t>
            </w:r>
            <w:r w:rsidR="004D7411" w:rsidRPr="009747A8">
              <w:rPr>
                <w:rFonts w:cs="Arial"/>
              </w:rPr>
              <w:t xml:space="preserve">ental health information </w:t>
            </w:r>
            <w:r w:rsidRPr="009747A8">
              <w:rPr>
                <w:rFonts w:cs="Arial"/>
              </w:rPr>
              <w:t xml:space="preserve">is </w:t>
            </w:r>
            <w:r w:rsidR="004D7411" w:rsidRPr="009747A8">
              <w:rPr>
                <w:rFonts w:cs="Arial"/>
              </w:rPr>
              <w:t>not included in the exemption</w:t>
            </w:r>
            <w:r w:rsidR="001E3EF6" w:rsidRPr="009747A8">
              <w:rPr>
                <w:rFonts w:cs="Arial"/>
              </w:rPr>
              <w:t>.</w:t>
            </w:r>
          </w:p>
        </w:tc>
      </w:tr>
      <w:tr w:rsidR="005731A7" w:rsidRPr="009747A8" w14:paraId="70F711D5" w14:textId="77777777" w:rsidTr="00BA60D2">
        <w:tc>
          <w:tcPr>
            <w:tcW w:w="2503" w:type="dxa"/>
            <w:shd w:val="clear" w:color="auto" w:fill="D9D9D9" w:themeFill="background1" w:themeFillShade="D9"/>
          </w:tcPr>
          <w:p w14:paraId="1D43647C" w14:textId="44E5A380" w:rsidR="005731A7" w:rsidRPr="009747A8" w:rsidRDefault="005731A7" w:rsidP="00BA60D2">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162C8A55" w14:textId="188B7A53" w:rsidR="00B26824" w:rsidRPr="009747A8" w:rsidRDefault="00B26824" w:rsidP="00B26824">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 xml:space="preserve">Applicants for licence and/or registration under the </w:t>
            </w:r>
            <w:r w:rsidRPr="009747A8">
              <w:rPr>
                <w:rFonts w:cs="Arial"/>
                <w:i/>
                <w:color w:val="000000" w:themeColor="text1"/>
                <w:lang w:eastAsia="en-CA"/>
              </w:rPr>
              <w:t>Liquor Licence Act, Gaming Control Act, Cannabis Licence Act, Horseracing Licence Act</w:t>
            </w:r>
            <w:r w:rsidRPr="009747A8">
              <w:rPr>
                <w:rFonts w:cs="Arial"/>
                <w:color w:val="000000" w:themeColor="text1"/>
                <w:lang w:eastAsia="en-CA"/>
              </w:rPr>
              <w:t>: OLG employees (certain positions)</w:t>
            </w:r>
            <w:r w:rsidR="001E3EF6" w:rsidRPr="009747A8">
              <w:rPr>
                <w:rFonts w:cs="Arial"/>
                <w:color w:val="000000" w:themeColor="text1"/>
                <w:lang w:eastAsia="en-CA"/>
              </w:rPr>
              <w:t>.</w:t>
            </w:r>
          </w:p>
          <w:p w14:paraId="3D729CD3" w14:textId="39E076E7" w:rsidR="00CE0F85" w:rsidRPr="009747A8" w:rsidRDefault="00B26824" w:rsidP="00BA60D2">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Appointees to the Board of Directors of the Ontario Lottery and Gaming Corporation and the Alcohol and Gaming Commission of Ontario</w:t>
            </w:r>
            <w:r w:rsidR="001E3EF6" w:rsidRPr="009747A8">
              <w:rPr>
                <w:rFonts w:cs="Arial"/>
                <w:color w:val="000000" w:themeColor="text1"/>
                <w:lang w:eastAsia="en-CA"/>
              </w:rPr>
              <w:t>.</w:t>
            </w:r>
          </w:p>
        </w:tc>
      </w:tr>
      <w:tr w:rsidR="0026539C" w:rsidRPr="009747A8" w14:paraId="3AD45590" w14:textId="77777777" w:rsidTr="00BA60D2">
        <w:tc>
          <w:tcPr>
            <w:tcW w:w="2503" w:type="dxa"/>
            <w:shd w:val="clear" w:color="auto" w:fill="D9D9D9" w:themeFill="background1" w:themeFillShade="D9"/>
          </w:tcPr>
          <w:p w14:paraId="7B2C004B" w14:textId="77777777" w:rsidR="0026539C" w:rsidRPr="009747A8" w:rsidRDefault="0026539C"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7610AB29" w14:textId="406B69E9" w:rsidR="00BA60D2" w:rsidRPr="009747A8" w:rsidRDefault="00BA60D2" w:rsidP="00BA60D2">
            <w:pPr>
              <w:pStyle w:val="ListParagraph"/>
              <w:numPr>
                <w:ilvl w:val="0"/>
                <w:numId w:val="36"/>
              </w:numPr>
              <w:rPr>
                <w:rFonts w:cs="Arial"/>
                <w:color w:val="000000" w:themeColor="text1"/>
                <w:lang w:eastAsia="en-CA"/>
              </w:rPr>
            </w:pPr>
            <w:r w:rsidRPr="009747A8">
              <w:rPr>
                <w:rFonts w:cs="Arial"/>
                <w:color w:val="000000" w:themeColor="text1"/>
                <w:lang w:eastAsia="en-CA"/>
              </w:rPr>
              <w:t>Licensees and Registrants: Licensees and registrants must meet regulatory screening requirements set out by provincial legislation. An exemption is required to ensure that persons seeking registration will meet the statutory conditions of registration</w:t>
            </w:r>
            <w:r w:rsidR="0000435C" w:rsidRPr="009747A8">
              <w:rPr>
                <w:rFonts w:cs="Arial"/>
                <w:color w:val="000000" w:themeColor="text1"/>
                <w:lang w:eastAsia="en-CA"/>
              </w:rPr>
              <w:t xml:space="preserve"> (e.g. </w:t>
            </w:r>
            <w:r w:rsidR="00BF5473" w:rsidRPr="009747A8">
              <w:rPr>
                <w:rFonts w:cs="Arial"/>
                <w:color w:val="000000" w:themeColor="text1"/>
                <w:lang w:eastAsia="en-CA"/>
              </w:rPr>
              <w:t>investigations into the character, financial history and competence of an applicant)</w:t>
            </w:r>
            <w:r w:rsidR="005C65A7" w:rsidRPr="009747A8">
              <w:rPr>
                <w:rFonts w:cs="Arial"/>
                <w:color w:val="000000" w:themeColor="text1"/>
                <w:lang w:eastAsia="en-CA"/>
              </w:rPr>
              <w:t>.</w:t>
            </w:r>
          </w:p>
          <w:p w14:paraId="62142B77" w14:textId="18050AEF" w:rsidR="0026539C" w:rsidRPr="009747A8" w:rsidRDefault="00BA60D2" w:rsidP="00BA60D2">
            <w:pPr>
              <w:pStyle w:val="ListParagraph"/>
              <w:numPr>
                <w:ilvl w:val="0"/>
                <w:numId w:val="36"/>
              </w:numPr>
              <w:rPr>
                <w:rFonts w:cs="Arial"/>
                <w:color w:val="000000" w:themeColor="text1"/>
                <w:lang w:eastAsia="en-CA"/>
              </w:rPr>
            </w:pPr>
            <w:r w:rsidRPr="009747A8">
              <w:rPr>
                <w:rFonts w:cs="Arial"/>
                <w:color w:val="000000" w:themeColor="text1"/>
                <w:lang w:eastAsia="en-CA"/>
              </w:rPr>
              <w:t>Appointees: Appointees may have access to sensitive police intelligence information and are in a position of authority over policing, or licensing</w:t>
            </w:r>
            <w:r w:rsidR="00E12CFB" w:rsidRPr="009747A8">
              <w:rPr>
                <w:rFonts w:cs="Arial"/>
                <w:color w:val="000000" w:themeColor="text1"/>
                <w:lang w:eastAsia="en-CA"/>
              </w:rPr>
              <w:t>/registration</w:t>
            </w:r>
            <w:r w:rsidRPr="009747A8">
              <w:rPr>
                <w:rFonts w:cs="Arial"/>
                <w:color w:val="000000" w:themeColor="text1"/>
                <w:lang w:eastAsia="en-CA"/>
              </w:rPr>
              <w:t xml:space="preserve"> matters.</w:t>
            </w:r>
          </w:p>
        </w:tc>
      </w:tr>
    </w:tbl>
    <w:p w14:paraId="459EF43E" w14:textId="003963E6" w:rsidR="008B2B02" w:rsidRPr="009747A8" w:rsidRDefault="008B2B02"/>
    <w:p w14:paraId="42339890" w14:textId="3D1A9FB5" w:rsidR="001E63B8" w:rsidRPr="009747A8" w:rsidRDefault="001E63B8" w:rsidP="001E63B8">
      <w:pPr>
        <w:spacing w:before="200" w:after="200" w:line="276" w:lineRule="auto"/>
        <w:outlineLvl w:val="3"/>
        <w:rPr>
          <w:rFonts w:eastAsia="MS PGothic" w:cs="Arial"/>
          <w:b/>
          <w:bCs/>
          <w:iCs/>
        </w:rPr>
      </w:pPr>
      <w:r w:rsidRPr="009747A8">
        <w:rPr>
          <w:rFonts w:eastAsia="MS PGothic" w:cs="Arial"/>
          <w:b/>
          <w:bCs/>
          <w:iCs/>
        </w:rPr>
        <w:t xml:space="preserve">Feedback on Proposed Exemption: </w:t>
      </w:r>
      <w:r w:rsidR="004B592F" w:rsidRPr="009747A8">
        <w:rPr>
          <w:rFonts w:eastAsia="MS PGothic" w:cs="Arial"/>
          <w:b/>
          <w:bCs/>
          <w:iCs/>
        </w:rPr>
        <w:t>Alcohol and Gaming Commission of Ontario</w:t>
      </w:r>
    </w:p>
    <w:p w14:paraId="5070ACBF" w14:textId="667CCA2F" w:rsidR="001E63B8" w:rsidRPr="009747A8" w:rsidRDefault="00C05A1B" w:rsidP="001E63B8">
      <w:pPr>
        <w:spacing w:after="200" w:line="276" w:lineRule="auto"/>
        <w:ind w:left="720"/>
        <w:rPr>
          <w:rFonts w:eastAsia="Calibri" w:cs="Arial"/>
          <w:b/>
        </w:rPr>
      </w:pPr>
      <w:sdt>
        <w:sdtPr>
          <w:rPr>
            <w:rFonts w:ascii="OCR A Extended" w:eastAsia="MS Gothic" w:hAnsi="OCR A Extended" w:cs="OCR A Extended"/>
            <w:b/>
            <w:lang w:eastAsia="en-CA"/>
          </w:rPr>
          <w:id w:val="-907147470"/>
          <w14:checkbox>
            <w14:checked w14:val="0"/>
            <w14:checkedState w14:val="2612" w14:font="MS Gothic"/>
            <w14:uncheckedState w14:val="2610" w14:font="MS Gothic"/>
          </w14:checkbox>
        </w:sdtPr>
        <w:sdtEndPr/>
        <w:sdtContent>
          <w:r w:rsidR="001E63B8" w:rsidRPr="009747A8">
            <w:rPr>
              <w:rFonts w:ascii="MS Gothic" w:eastAsia="MS Gothic" w:hAnsi="MS Gothic" w:cs="OCR A Extended" w:hint="eastAsia"/>
              <w:b/>
              <w:lang w:eastAsia="en-CA"/>
            </w:rPr>
            <w:t>☐</w:t>
          </w:r>
        </w:sdtContent>
      </w:sdt>
      <w:r w:rsidR="001E63B8" w:rsidRPr="009747A8">
        <w:rPr>
          <w:rFonts w:eastAsia="Calibri" w:cs="Arial"/>
          <w:b/>
          <w:color w:val="FF0000"/>
        </w:rPr>
        <w:t xml:space="preserve"> </w:t>
      </w:r>
      <w:r w:rsidR="001E63B8" w:rsidRPr="009747A8">
        <w:rPr>
          <w:rFonts w:eastAsia="Calibri" w:cs="Arial"/>
          <w:b/>
        </w:rPr>
        <w:t>Agree</w:t>
      </w:r>
    </w:p>
    <w:p w14:paraId="0D9FEC76" w14:textId="5264B04B" w:rsidR="001E63B8" w:rsidRPr="009747A8" w:rsidRDefault="00C05A1B" w:rsidP="001E63B8">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249465103"/>
          <w14:checkbox>
            <w14:checked w14:val="0"/>
            <w14:checkedState w14:val="2612" w14:font="MS Gothic"/>
            <w14:uncheckedState w14:val="2610" w14:font="MS Gothic"/>
          </w14:checkbox>
        </w:sdtPr>
        <w:sdtEndPr/>
        <w:sdtContent>
          <w:r w:rsidR="001E63B8" w:rsidRPr="009747A8">
            <w:rPr>
              <w:rFonts w:ascii="OCR A Extended" w:eastAsia="MS Gothic" w:hAnsi="OCR A Extended" w:cs="OCR A Extended" w:hint="eastAsia"/>
              <w:b/>
              <w:lang w:eastAsia="en-CA"/>
            </w:rPr>
            <w:t>☐</w:t>
          </w:r>
        </w:sdtContent>
      </w:sdt>
      <w:r w:rsidR="001E63B8" w:rsidRPr="009747A8">
        <w:rPr>
          <w:rFonts w:eastAsia="Calibri" w:cs="Arial"/>
          <w:b/>
        </w:rPr>
        <w:t xml:space="preserve"> Disagree</w:t>
      </w:r>
    </w:p>
    <w:p w14:paraId="4B3F32DF" w14:textId="42F20535" w:rsidR="001E63B8" w:rsidRPr="009747A8" w:rsidRDefault="00C05A1B" w:rsidP="001E63B8">
      <w:pPr>
        <w:spacing w:after="200" w:line="276" w:lineRule="auto"/>
        <w:ind w:left="720"/>
        <w:rPr>
          <w:rFonts w:eastAsia="Calibri" w:cs="Arial"/>
          <w:b/>
        </w:rPr>
      </w:pPr>
      <w:sdt>
        <w:sdtPr>
          <w:rPr>
            <w:rFonts w:ascii="OCR A Extended" w:eastAsia="MS Gothic" w:hAnsi="OCR A Extended" w:cs="OCR A Extended"/>
            <w:b/>
            <w:lang w:eastAsia="en-CA"/>
          </w:rPr>
          <w:id w:val="-883104546"/>
          <w14:checkbox>
            <w14:checked w14:val="0"/>
            <w14:checkedState w14:val="2612" w14:font="MS Gothic"/>
            <w14:uncheckedState w14:val="2610" w14:font="MS Gothic"/>
          </w14:checkbox>
        </w:sdtPr>
        <w:sdtEndPr/>
        <w:sdtContent>
          <w:r w:rsidR="001E63B8" w:rsidRPr="009747A8">
            <w:rPr>
              <w:rFonts w:ascii="OCR A Extended" w:eastAsia="MS Gothic" w:hAnsi="OCR A Extended" w:cs="OCR A Extended" w:hint="eastAsia"/>
              <w:b/>
              <w:lang w:eastAsia="en-CA"/>
            </w:rPr>
            <w:t>☐</w:t>
          </w:r>
        </w:sdtContent>
      </w:sdt>
      <w:r w:rsidR="001E63B8" w:rsidRPr="009747A8">
        <w:rPr>
          <w:rFonts w:eastAsia="Calibri" w:cs="Arial"/>
          <w:b/>
        </w:rPr>
        <w:t xml:space="preserve"> Other – Please Explain Below</w:t>
      </w:r>
    </w:p>
    <w:p w14:paraId="528F8434" w14:textId="77777777" w:rsidR="001E63B8" w:rsidRPr="009747A8" w:rsidRDefault="001E63B8" w:rsidP="001E63B8">
      <w:pPr>
        <w:spacing w:after="200" w:line="276" w:lineRule="auto"/>
        <w:rPr>
          <w:rFonts w:eastAsia="Calibri" w:cs="Arial"/>
          <w:b/>
        </w:rPr>
      </w:pPr>
      <w:r w:rsidRPr="009747A8">
        <w:rPr>
          <w:rFonts w:eastAsia="Calibri" w:cs="Arial"/>
          <w:b/>
        </w:rPr>
        <w:t>Explanation and Additional Comments:</w:t>
      </w:r>
    </w:p>
    <w:p w14:paraId="66CFAE02" w14:textId="77777777" w:rsidR="001E63B8" w:rsidRPr="009747A8" w:rsidRDefault="001E63B8" w:rsidP="001E63B8">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34BA2A59" w14:textId="77777777" w:rsidR="001E63B8" w:rsidRPr="009747A8" w:rsidRDefault="001E63B8"/>
    <w:p w14:paraId="4F9E4F48" w14:textId="77777777" w:rsidR="008B2B02" w:rsidRPr="009747A8" w:rsidRDefault="008B2B02">
      <w:r w:rsidRPr="009747A8">
        <w:br w:type="page"/>
      </w:r>
    </w:p>
    <w:tbl>
      <w:tblPr>
        <w:tblStyle w:val="TableGrid"/>
        <w:tblW w:w="0" w:type="auto"/>
        <w:tblLook w:val="04A0" w:firstRow="1" w:lastRow="0" w:firstColumn="1" w:lastColumn="0" w:noHBand="0" w:noVBand="1"/>
      </w:tblPr>
      <w:tblGrid>
        <w:gridCol w:w="2503"/>
        <w:gridCol w:w="6847"/>
      </w:tblGrid>
      <w:tr w:rsidR="0026539C" w:rsidRPr="009747A8" w14:paraId="5705118B" w14:textId="77777777" w:rsidTr="00BA60D2">
        <w:tc>
          <w:tcPr>
            <w:tcW w:w="2503" w:type="dxa"/>
            <w:shd w:val="clear" w:color="auto" w:fill="D9D9D9" w:themeFill="background1" w:themeFillShade="D9"/>
          </w:tcPr>
          <w:p w14:paraId="53F6264D" w14:textId="1AA52C24" w:rsidR="0026539C" w:rsidRPr="009747A8" w:rsidRDefault="0026539C"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w:t>
            </w:r>
            <w:r w:rsidR="00560047" w:rsidRPr="009747A8">
              <w:rPr>
                <w:rFonts w:ascii="Arial" w:hAnsi="Arial" w:cs="Arial"/>
                <w:b/>
                <w:sz w:val="24"/>
                <w:szCs w:val="24"/>
              </w:rPr>
              <w:t>10</w:t>
            </w:r>
          </w:p>
        </w:tc>
        <w:tc>
          <w:tcPr>
            <w:tcW w:w="6847" w:type="dxa"/>
          </w:tcPr>
          <w:p w14:paraId="6536023B" w14:textId="7CA3EBEF" w:rsidR="00BA60D2" w:rsidRPr="009747A8" w:rsidRDefault="00C05A1B" w:rsidP="002B4998">
            <w:pPr>
              <w:pStyle w:val="Heading2"/>
              <w:outlineLvl w:val="1"/>
            </w:pPr>
            <w:hyperlink r:id="rId30" w:anchor="BK13" w:history="1">
              <w:bookmarkStart w:id="33" w:name="_Toc57711314"/>
              <w:bookmarkStart w:id="34" w:name="_Toc62571499"/>
              <w:r w:rsidR="00BA60D2" w:rsidRPr="009747A8">
                <w:rPr>
                  <w:rStyle w:val="Hyperlink"/>
                </w:rPr>
                <w:t>Office of</w:t>
              </w:r>
              <w:r w:rsidR="002C2C12" w:rsidRPr="009747A8">
                <w:rPr>
                  <w:rStyle w:val="Hyperlink"/>
                </w:rPr>
                <w:t xml:space="preserve"> the</w:t>
              </w:r>
              <w:r w:rsidR="00BA60D2" w:rsidRPr="009747A8">
                <w:rPr>
                  <w:rStyle w:val="Hyperlink"/>
                </w:rPr>
                <w:t xml:space="preserve"> Children’s Lawyer</w:t>
              </w:r>
              <w:bookmarkEnd w:id="33"/>
              <w:bookmarkEnd w:id="34"/>
            </w:hyperlink>
          </w:p>
          <w:p w14:paraId="15B4E014" w14:textId="77777777" w:rsidR="0026539C" w:rsidRPr="009747A8" w:rsidRDefault="0026539C" w:rsidP="00BA60D2"/>
        </w:tc>
      </w:tr>
      <w:tr w:rsidR="0026539C" w:rsidRPr="009747A8" w14:paraId="25C00625" w14:textId="77777777" w:rsidTr="00BA60D2">
        <w:tc>
          <w:tcPr>
            <w:tcW w:w="2503" w:type="dxa"/>
            <w:shd w:val="clear" w:color="auto" w:fill="D9D9D9" w:themeFill="background1" w:themeFillShade="D9"/>
          </w:tcPr>
          <w:p w14:paraId="787ED6C3" w14:textId="5BAEC8AE" w:rsidR="0026539C" w:rsidRPr="009747A8" w:rsidRDefault="0026539C" w:rsidP="00BA60D2">
            <w:pPr>
              <w:pStyle w:val="NoSpacing"/>
              <w:rPr>
                <w:rFonts w:ascii="Arial" w:hAnsi="Arial" w:cs="Arial"/>
                <w:b/>
                <w:sz w:val="24"/>
                <w:szCs w:val="24"/>
              </w:rPr>
            </w:pPr>
            <w:r w:rsidRPr="009747A8">
              <w:rPr>
                <w:rFonts w:ascii="Arial" w:hAnsi="Arial" w:cs="Arial"/>
                <w:b/>
                <w:sz w:val="24"/>
                <w:szCs w:val="24"/>
              </w:rPr>
              <w:t>Proposed Exemption</w:t>
            </w:r>
          </w:p>
        </w:tc>
        <w:tc>
          <w:tcPr>
            <w:tcW w:w="6847" w:type="dxa"/>
          </w:tcPr>
          <w:p w14:paraId="4E9F09C6" w14:textId="28F622C3" w:rsidR="0026539C" w:rsidRPr="009747A8" w:rsidRDefault="00BA60D2" w:rsidP="00BA60D2">
            <w:pPr>
              <w:numPr>
                <w:ilvl w:val="0"/>
                <w:numId w:val="36"/>
              </w:numPr>
              <w:tabs>
                <w:tab w:val="left" w:pos="346"/>
              </w:tabs>
              <w:spacing w:after="120"/>
              <w:rPr>
                <w:rFonts w:eastAsia="Times New Roman" w:cs="Arial"/>
                <w:color w:val="000000" w:themeColor="text1"/>
                <w:lang w:eastAsia="en-CA"/>
              </w:rPr>
            </w:pPr>
            <w:r w:rsidRPr="009747A8">
              <w:rPr>
                <w:rFonts w:eastAsia="Times New Roman" w:cs="Arial"/>
                <w:color w:val="000000" w:themeColor="text1"/>
                <w:lang w:eastAsia="en-CA"/>
              </w:rPr>
              <w:t>The exemption will apply to the Office of the Children’s Lawyer (OCL) only</w:t>
            </w:r>
            <w:r w:rsidR="00665AE7" w:rsidRPr="009747A8">
              <w:rPr>
                <w:rFonts w:eastAsia="Times New Roman" w:cs="Arial"/>
                <w:color w:val="000000" w:themeColor="text1"/>
                <w:lang w:eastAsia="en-CA"/>
              </w:rPr>
              <w:t>.</w:t>
            </w:r>
          </w:p>
          <w:p w14:paraId="0742A74E" w14:textId="77777777" w:rsidR="00816A16" w:rsidRPr="009747A8" w:rsidRDefault="00816A16" w:rsidP="00BA60D2">
            <w:pPr>
              <w:numPr>
                <w:ilvl w:val="0"/>
                <w:numId w:val="36"/>
              </w:numPr>
              <w:tabs>
                <w:tab w:val="left" w:pos="346"/>
              </w:tabs>
              <w:spacing w:after="120"/>
              <w:rPr>
                <w:rFonts w:eastAsia="Times New Roman" w:cs="Arial"/>
                <w:color w:val="000000" w:themeColor="text1"/>
                <w:lang w:eastAsia="en-CA"/>
              </w:rPr>
            </w:pPr>
            <w:r w:rsidRPr="009747A8">
              <w:rPr>
                <w:rFonts w:eastAsia="Times New Roman" w:cs="Arial"/>
                <w:color w:val="000000" w:themeColor="text1"/>
                <w:lang w:eastAsia="en-CA"/>
              </w:rPr>
              <w:t xml:space="preserve">Exemption is limited to </w:t>
            </w:r>
            <w:r w:rsidR="00371B9E" w:rsidRPr="009747A8">
              <w:rPr>
                <w:rFonts w:eastAsia="Times New Roman" w:cs="Arial"/>
                <w:color w:val="000000" w:themeColor="text1"/>
                <w:lang w:eastAsia="en-CA"/>
              </w:rPr>
              <w:t>specific</w:t>
            </w:r>
            <w:r w:rsidR="006D3471" w:rsidRPr="009747A8">
              <w:rPr>
                <w:rFonts w:eastAsia="Times New Roman" w:cs="Arial"/>
                <w:color w:val="000000" w:themeColor="text1"/>
                <w:lang w:eastAsia="en-CA"/>
              </w:rPr>
              <w:t xml:space="preserve"> </w:t>
            </w:r>
            <w:r w:rsidRPr="009747A8">
              <w:rPr>
                <w:rFonts w:eastAsia="Times New Roman" w:cs="Arial"/>
                <w:color w:val="000000" w:themeColor="text1"/>
                <w:lang w:eastAsia="en-CA"/>
              </w:rPr>
              <w:t>child protection concerns</w:t>
            </w:r>
            <w:r w:rsidR="00644257" w:rsidRPr="009747A8">
              <w:rPr>
                <w:rFonts w:eastAsia="Times New Roman" w:cs="Arial"/>
                <w:color w:val="000000" w:themeColor="text1"/>
                <w:lang w:eastAsia="en-CA"/>
              </w:rPr>
              <w:t xml:space="preserve"> (e.g. </w:t>
            </w:r>
            <w:r w:rsidR="00371B9E" w:rsidRPr="009747A8">
              <w:rPr>
                <w:rFonts w:eastAsia="Times New Roman" w:cs="Arial"/>
                <w:color w:val="000000" w:themeColor="text1"/>
                <w:lang w:eastAsia="en-CA"/>
              </w:rPr>
              <w:t xml:space="preserve">family court </w:t>
            </w:r>
            <w:r w:rsidR="003F2DEF" w:rsidRPr="009747A8">
              <w:rPr>
                <w:rFonts w:eastAsia="Times New Roman" w:cs="Arial"/>
                <w:color w:val="000000" w:themeColor="text1"/>
                <w:lang w:eastAsia="en-CA"/>
              </w:rPr>
              <w:t>matters</w:t>
            </w:r>
            <w:r w:rsidR="00371B9E" w:rsidRPr="009747A8">
              <w:rPr>
                <w:rFonts w:eastAsia="Times New Roman" w:cs="Arial"/>
                <w:color w:val="000000" w:themeColor="text1"/>
                <w:lang w:eastAsia="en-CA"/>
              </w:rPr>
              <w:t xml:space="preserve"> with </w:t>
            </w:r>
            <w:r w:rsidR="001535D2" w:rsidRPr="009747A8">
              <w:rPr>
                <w:rFonts w:eastAsia="Times New Roman" w:cs="Arial"/>
                <w:color w:val="000000" w:themeColor="text1"/>
                <w:lang w:eastAsia="en-CA"/>
              </w:rPr>
              <w:t xml:space="preserve">no </w:t>
            </w:r>
            <w:r w:rsidR="006D3471" w:rsidRPr="009747A8">
              <w:rPr>
                <w:rFonts w:eastAsia="Times New Roman" w:cs="Arial"/>
                <w:color w:val="000000" w:themeColor="text1"/>
                <w:lang w:eastAsia="en-CA"/>
              </w:rPr>
              <w:t>criminal charges laid)</w:t>
            </w:r>
            <w:r w:rsidR="00665AE7" w:rsidRPr="009747A8">
              <w:rPr>
                <w:rFonts w:eastAsia="Times New Roman" w:cs="Arial"/>
                <w:color w:val="000000" w:themeColor="text1"/>
                <w:lang w:eastAsia="en-CA"/>
              </w:rPr>
              <w:t>.</w:t>
            </w:r>
            <w:r w:rsidR="0037252E" w:rsidRPr="009747A8">
              <w:rPr>
                <w:rFonts w:eastAsia="Times New Roman" w:cs="Arial"/>
                <w:color w:val="000000" w:themeColor="text1"/>
                <w:lang w:eastAsia="en-CA"/>
              </w:rPr>
              <w:t xml:space="preserve"> </w:t>
            </w:r>
          </w:p>
          <w:p w14:paraId="3501EBCE" w14:textId="536B5316" w:rsidR="001C555C" w:rsidRPr="009747A8" w:rsidRDefault="005C5C27" w:rsidP="00BA60D2">
            <w:pPr>
              <w:numPr>
                <w:ilvl w:val="0"/>
                <w:numId w:val="36"/>
              </w:numPr>
              <w:tabs>
                <w:tab w:val="left" w:pos="346"/>
              </w:tabs>
              <w:spacing w:after="120"/>
              <w:rPr>
                <w:rFonts w:eastAsia="Times New Roman" w:cs="Arial"/>
                <w:color w:val="000000" w:themeColor="text1"/>
                <w:lang w:eastAsia="en-CA"/>
              </w:rPr>
            </w:pPr>
            <w:r w:rsidRPr="009747A8">
              <w:rPr>
                <w:rFonts w:eastAsia="Times New Roman" w:cs="Arial"/>
                <w:color w:val="000000" w:themeColor="text1"/>
                <w:lang w:eastAsia="en-CA"/>
              </w:rPr>
              <w:t xml:space="preserve">The Office of the Public Guardian and Trustee (OPGT) will be </w:t>
            </w:r>
            <w:r w:rsidR="00A46470" w:rsidRPr="009747A8">
              <w:rPr>
                <w:rFonts w:eastAsia="Times New Roman" w:cs="Arial"/>
                <w:color w:val="000000" w:themeColor="text1"/>
                <w:lang w:eastAsia="en-CA"/>
              </w:rPr>
              <w:t xml:space="preserve">removed </w:t>
            </w:r>
            <w:r w:rsidRPr="009747A8">
              <w:rPr>
                <w:rFonts w:eastAsia="Times New Roman" w:cs="Arial"/>
                <w:color w:val="000000" w:themeColor="text1"/>
                <w:lang w:eastAsia="en-CA"/>
              </w:rPr>
              <w:t>from the regulation as the OPGT engages in alternative screening processes.</w:t>
            </w:r>
          </w:p>
        </w:tc>
      </w:tr>
      <w:tr w:rsidR="001748DD" w:rsidRPr="009747A8" w14:paraId="50F0C7F3" w14:textId="77777777" w:rsidTr="00BA60D2">
        <w:tc>
          <w:tcPr>
            <w:tcW w:w="2503" w:type="dxa"/>
            <w:shd w:val="clear" w:color="auto" w:fill="D9D9D9" w:themeFill="background1" w:themeFillShade="D9"/>
          </w:tcPr>
          <w:p w14:paraId="46DCB995" w14:textId="7462EBDB" w:rsidR="001748DD" w:rsidRPr="009747A8" w:rsidRDefault="001748DD" w:rsidP="00BA60D2">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20017B5C" w14:textId="3E19FC12" w:rsidR="00AB2926" w:rsidRPr="009747A8" w:rsidRDefault="00AB2926" w:rsidP="00AB2926">
            <w:pPr>
              <w:numPr>
                <w:ilvl w:val="0"/>
                <w:numId w:val="36"/>
              </w:numPr>
              <w:tabs>
                <w:tab w:val="left" w:pos="346"/>
              </w:tabs>
              <w:spacing w:after="120"/>
              <w:rPr>
                <w:rFonts w:eastAsiaTheme="minorEastAsia"/>
                <w:color w:val="000000" w:themeColor="text1"/>
                <w:lang w:eastAsia="en-CA"/>
              </w:rPr>
            </w:pPr>
            <w:r w:rsidRPr="009747A8">
              <w:rPr>
                <w:rFonts w:cs="Arial"/>
                <w:color w:val="000000" w:themeColor="text1"/>
                <w:lang w:eastAsia="en-CA"/>
              </w:rPr>
              <w:t>Employees of the Office of the Children’s Lawyer who have access to information regarding custody and access and child protection matters.</w:t>
            </w:r>
          </w:p>
          <w:p w14:paraId="1CC87302" w14:textId="01FBCF0D" w:rsidR="007A7B93" w:rsidRPr="009747A8" w:rsidRDefault="008007C5" w:rsidP="00BA60D2">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Contracted services (e.g. lawyers, social workers, mental health experts) to the OCL</w:t>
            </w:r>
            <w:r w:rsidR="00AB2926" w:rsidRPr="009747A8">
              <w:rPr>
                <w:rFonts w:cs="Arial"/>
                <w:color w:val="000000" w:themeColor="text1"/>
                <w:lang w:eastAsia="en-CA"/>
              </w:rPr>
              <w:t xml:space="preserve"> in matters relating to custody and access and child protection.</w:t>
            </w:r>
          </w:p>
        </w:tc>
      </w:tr>
      <w:tr w:rsidR="0026539C" w:rsidRPr="009747A8" w14:paraId="41428A88" w14:textId="77777777" w:rsidTr="00BA60D2">
        <w:tc>
          <w:tcPr>
            <w:tcW w:w="2503" w:type="dxa"/>
            <w:shd w:val="clear" w:color="auto" w:fill="D9D9D9" w:themeFill="background1" w:themeFillShade="D9"/>
          </w:tcPr>
          <w:p w14:paraId="52B877C8" w14:textId="77777777" w:rsidR="0026539C" w:rsidRPr="009747A8" w:rsidRDefault="0026539C"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5F70E707" w14:textId="54DC2A19" w:rsidR="00BA60D2" w:rsidRPr="009747A8" w:rsidRDefault="00BA60D2" w:rsidP="00BA60D2">
            <w:pPr>
              <w:pStyle w:val="ListParagraph"/>
              <w:numPr>
                <w:ilvl w:val="0"/>
                <w:numId w:val="36"/>
              </w:numPr>
              <w:rPr>
                <w:rFonts w:cs="Arial"/>
                <w:color w:val="000000" w:themeColor="text1"/>
                <w:lang w:eastAsia="en-CA"/>
              </w:rPr>
            </w:pPr>
            <w:r w:rsidRPr="009747A8">
              <w:rPr>
                <w:rFonts w:cs="Arial"/>
                <w:color w:val="000000" w:themeColor="text1"/>
                <w:lang w:eastAsia="en-CA"/>
              </w:rPr>
              <w:t>The OCL provides legal representation to children under the age of 18 in court cases involving custody and access and child protection, as well as civil, and estates and trusts cases</w:t>
            </w:r>
            <w:r w:rsidR="00665AE7" w:rsidRPr="009747A8">
              <w:rPr>
                <w:rFonts w:cs="Arial"/>
                <w:color w:val="000000" w:themeColor="text1"/>
                <w:lang w:eastAsia="en-CA"/>
              </w:rPr>
              <w:t>.</w:t>
            </w:r>
          </w:p>
          <w:p w14:paraId="39A1E11E" w14:textId="73A3E7C7" w:rsidR="00F4294A" w:rsidRPr="009747A8" w:rsidRDefault="00F4294A" w:rsidP="00F4294A">
            <w:pPr>
              <w:pStyle w:val="ListParagraph"/>
              <w:numPr>
                <w:ilvl w:val="0"/>
                <w:numId w:val="36"/>
              </w:numPr>
              <w:rPr>
                <w:rFonts w:cs="Arial"/>
                <w:color w:val="000000" w:themeColor="text1"/>
                <w:lang w:eastAsia="en-CA"/>
              </w:rPr>
            </w:pPr>
            <w:r w:rsidRPr="009747A8">
              <w:rPr>
                <w:rFonts w:cs="Arial"/>
                <w:color w:val="000000" w:themeColor="text1"/>
                <w:lang w:eastAsia="en-CA"/>
              </w:rPr>
              <w:t>The unique vulnerabilities of these children</w:t>
            </w:r>
            <w:r w:rsidR="00D41EA4" w:rsidRPr="009747A8">
              <w:rPr>
                <w:rFonts w:cs="Arial"/>
                <w:color w:val="000000" w:themeColor="text1"/>
                <w:lang w:eastAsia="en-CA"/>
              </w:rPr>
              <w:t>, who are the subject of custody and access and child protection cases,</w:t>
            </w:r>
            <w:r w:rsidRPr="009747A8">
              <w:rPr>
                <w:rFonts w:cs="Arial"/>
                <w:color w:val="000000" w:themeColor="text1"/>
                <w:lang w:eastAsia="en-CA"/>
              </w:rPr>
              <w:t xml:space="preserve"> require additional screening beyond what is permitted under a Vulnerable Sector Check. </w:t>
            </w:r>
          </w:p>
          <w:p w14:paraId="76DF934E" w14:textId="77777777" w:rsidR="004F7A89" w:rsidRPr="009747A8" w:rsidRDefault="004F7A89" w:rsidP="004F7A89">
            <w:pPr>
              <w:pStyle w:val="ListParagraph"/>
              <w:numPr>
                <w:ilvl w:val="0"/>
                <w:numId w:val="36"/>
              </w:numPr>
              <w:rPr>
                <w:color w:val="000000" w:themeColor="text1"/>
                <w:lang w:eastAsia="en-CA"/>
              </w:rPr>
            </w:pPr>
            <w:r w:rsidRPr="009747A8">
              <w:rPr>
                <w:rFonts w:cs="Arial"/>
                <w:color w:val="000000" w:themeColor="text1"/>
                <w:lang w:eastAsia="en-CA"/>
              </w:rPr>
              <w:t>Contracted service providers (e.g. lawyers, social workers, mental health experts) are in positions of trust and have direct contact with vulnerable children.</w:t>
            </w:r>
          </w:p>
          <w:p w14:paraId="71FFA165" w14:textId="25633FA1" w:rsidR="004F7A89" w:rsidRPr="009747A8" w:rsidRDefault="004F7A89" w:rsidP="004F7A89">
            <w:pPr>
              <w:pStyle w:val="ListParagraph"/>
              <w:numPr>
                <w:ilvl w:val="0"/>
                <w:numId w:val="36"/>
              </w:numPr>
              <w:rPr>
                <w:rFonts w:cs="Arial"/>
                <w:color w:val="000000" w:themeColor="text1"/>
                <w:lang w:eastAsia="en-CA"/>
              </w:rPr>
            </w:pPr>
            <w:r w:rsidRPr="009747A8">
              <w:rPr>
                <w:rFonts w:cs="Arial"/>
                <w:color w:val="000000" w:themeColor="text1"/>
                <w:lang w:eastAsia="en-CA"/>
              </w:rPr>
              <w:t>Employees have access to extensive personal information about children who are the subject of custody and access and child protection cases.</w:t>
            </w:r>
          </w:p>
          <w:p w14:paraId="09D8124B" w14:textId="4E2A7CC8" w:rsidR="0026539C" w:rsidRPr="009747A8" w:rsidRDefault="00BA60D2" w:rsidP="00BA60D2">
            <w:pPr>
              <w:pStyle w:val="ListParagraph"/>
              <w:numPr>
                <w:ilvl w:val="0"/>
                <w:numId w:val="36"/>
              </w:numPr>
              <w:rPr>
                <w:rFonts w:cs="Arial"/>
                <w:color w:val="000000" w:themeColor="text1"/>
                <w:lang w:eastAsia="en-CA"/>
              </w:rPr>
            </w:pPr>
            <w:r w:rsidRPr="009747A8">
              <w:rPr>
                <w:rFonts w:cs="Arial"/>
                <w:color w:val="000000" w:themeColor="text1"/>
                <w:lang w:eastAsia="en-CA"/>
              </w:rPr>
              <w:t>Failure to adequately screen candidates for the</w:t>
            </w:r>
            <w:r w:rsidR="004C124C" w:rsidRPr="009747A8">
              <w:rPr>
                <w:rFonts w:cs="Arial"/>
                <w:color w:val="000000" w:themeColor="text1"/>
                <w:lang w:eastAsia="en-CA"/>
              </w:rPr>
              <w:t xml:space="preserve"> above</w:t>
            </w:r>
            <w:r w:rsidRPr="009747A8">
              <w:rPr>
                <w:rFonts w:cs="Arial"/>
                <w:color w:val="000000" w:themeColor="text1"/>
                <w:lang w:eastAsia="en-CA"/>
              </w:rPr>
              <w:t xml:space="preserve"> positions could expose the OCL's vulnerable clients to unnecessary risks of being victimized. </w:t>
            </w:r>
          </w:p>
        </w:tc>
      </w:tr>
    </w:tbl>
    <w:p w14:paraId="71188012" w14:textId="30C96198" w:rsidR="0026539C" w:rsidRPr="009747A8" w:rsidRDefault="0026539C"/>
    <w:p w14:paraId="7522773F" w14:textId="672EFB4D" w:rsidR="001E63B8" w:rsidRPr="009747A8" w:rsidRDefault="001E63B8" w:rsidP="001E63B8">
      <w:pPr>
        <w:spacing w:before="200" w:after="200" w:line="276" w:lineRule="auto"/>
        <w:outlineLvl w:val="3"/>
        <w:rPr>
          <w:rFonts w:eastAsia="MS PGothic" w:cs="Arial"/>
          <w:b/>
          <w:bCs/>
          <w:iCs/>
        </w:rPr>
      </w:pPr>
      <w:r w:rsidRPr="009747A8">
        <w:rPr>
          <w:rFonts w:eastAsia="MS PGothic" w:cs="Arial"/>
          <w:b/>
          <w:bCs/>
          <w:iCs/>
        </w:rPr>
        <w:t>Feedback on Proposed Exemption: Office of the Children’s Lawyer</w:t>
      </w:r>
    </w:p>
    <w:p w14:paraId="464599BB" w14:textId="39285D4A" w:rsidR="001E63B8" w:rsidRPr="009747A8" w:rsidRDefault="00C05A1B" w:rsidP="001E63B8">
      <w:pPr>
        <w:spacing w:after="200" w:line="276" w:lineRule="auto"/>
        <w:ind w:left="720"/>
        <w:rPr>
          <w:rFonts w:eastAsia="Calibri" w:cs="Arial"/>
          <w:b/>
        </w:rPr>
      </w:pPr>
      <w:sdt>
        <w:sdtPr>
          <w:rPr>
            <w:rFonts w:ascii="OCR A Extended" w:eastAsia="MS Gothic" w:hAnsi="OCR A Extended" w:cs="OCR A Extended"/>
            <w:b/>
            <w:lang w:eastAsia="en-CA"/>
          </w:rPr>
          <w:id w:val="1978642502"/>
          <w14:checkbox>
            <w14:checked w14:val="0"/>
            <w14:checkedState w14:val="2612" w14:font="MS Gothic"/>
            <w14:uncheckedState w14:val="2610" w14:font="MS Gothic"/>
          </w14:checkbox>
        </w:sdtPr>
        <w:sdtEndPr/>
        <w:sdtContent>
          <w:r w:rsidR="001E63B8" w:rsidRPr="009747A8">
            <w:rPr>
              <w:rFonts w:ascii="MS Gothic" w:eastAsia="MS Gothic" w:hAnsi="MS Gothic" w:cs="OCR A Extended" w:hint="eastAsia"/>
              <w:b/>
              <w:lang w:eastAsia="en-CA"/>
            </w:rPr>
            <w:t>☐</w:t>
          </w:r>
        </w:sdtContent>
      </w:sdt>
      <w:r w:rsidR="001E63B8" w:rsidRPr="009747A8">
        <w:rPr>
          <w:rFonts w:eastAsia="Calibri" w:cs="Arial"/>
          <w:b/>
          <w:color w:val="FF0000"/>
        </w:rPr>
        <w:t xml:space="preserve"> </w:t>
      </w:r>
      <w:r w:rsidR="001E63B8" w:rsidRPr="009747A8">
        <w:rPr>
          <w:rFonts w:eastAsia="Calibri" w:cs="Arial"/>
          <w:b/>
        </w:rPr>
        <w:t>Agree</w:t>
      </w:r>
    </w:p>
    <w:p w14:paraId="77277FDC" w14:textId="0161ED91" w:rsidR="001E63B8" w:rsidRPr="009747A8" w:rsidRDefault="00C05A1B" w:rsidP="001E63B8">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682516904"/>
          <w14:checkbox>
            <w14:checked w14:val="0"/>
            <w14:checkedState w14:val="2612" w14:font="MS Gothic"/>
            <w14:uncheckedState w14:val="2610" w14:font="MS Gothic"/>
          </w14:checkbox>
        </w:sdtPr>
        <w:sdtEndPr/>
        <w:sdtContent>
          <w:r w:rsidR="001E63B8" w:rsidRPr="009747A8">
            <w:rPr>
              <w:rFonts w:ascii="OCR A Extended" w:eastAsia="MS Gothic" w:hAnsi="OCR A Extended" w:cs="OCR A Extended" w:hint="eastAsia"/>
              <w:b/>
              <w:lang w:eastAsia="en-CA"/>
            </w:rPr>
            <w:t>☐</w:t>
          </w:r>
        </w:sdtContent>
      </w:sdt>
      <w:r w:rsidR="001E63B8" w:rsidRPr="009747A8">
        <w:rPr>
          <w:rFonts w:eastAsia="Calibri" w:cs="Arial"/>
          <w:b/>
        </w:rPr>
        <w:t xml:space="preserve"> Disagree</w:t>
      </w:r>
    </w:p>
    <w:p w14:paraId="41610E76" w14:textId="24D2D670" w:rsidR="001E63B8" w:rsidRPr="009747A8" w:rsidRDefault="00C05A1B" w:rsidP="001E63B8">
      <w:pPr>
        <w:spacing w:after="200" w:line="276" w:lineRule="auto"/>
        <w:ind w:left="720"/>
        <w:rPr>
          <w:rFonts w:eastAsia="Calibri" w:cs="Arial"/>
          <w:b/>
        </w:rPr>
      </w:pPr>
      <w:sdt>
        <w:sdtPr>
          <w:rPr>
            <w:rFonts w:ascii="OCR A Extended" w:eastAsia="MS Gothic" w:hAnsi="OCR A Extended" w:cs="OCR A Extended"/>
            <w:b/>
            <w:lang w:eastAsia="en-CA"/>
          </w:rPr>
          <w:id w:val="-179819736"/>
          <w14:checkbox>
            <w14:checked w14:val="0"/>
            <w14:checkedState w14:val="2612" w14:font="MS Gothic"/>
            <w14:uncheckedState w14:val="2610" w14:font="MS Gothic"/>
          </w14:checkbox>
        </w:sdtPr>
        <w:sdtEndPr/>
        <w:sdtContent>
          <w:r w:rsidR="001E63B8" w:rsidRPr="009747A8">
            <w:rPr>
              <w:rFonts w:ascii="OCR A Extended" w:eastAsia="MS Gothic" w:hAnsi="OCR A Extended" w:cs="OCR A Extended" w:hint="eastAsia"/>
              <w:b/>
              <w:lang w:eastAsia="en-CA"/>
            </w:rPr>
            <w:t>☐</w:t>
          </w:r>
        </w:sdtContent>
      </w:sdt>
      <w:r w:rsidR="001E63B8" w:rsidRPr="009747A8">
        <w:rPr>
          <w:rFonts w:eastAsia="Calibri" w:cs="Arial"/>
          <w:b/>
        </w:rPr>
        <w:t xml:space="preserve"> Other – Please Explain Below</w:t>
      </w:r>
    </w:p>
    <w:p w14:paraId="4374A24E" w14:textId="77777777" w:rsidR="001E63B8" w:rsidRPr="009747A8" w:rsidRDefault="001E63B8" w:rsidP="001E63B8">
      <w:pPr>
        <w:spacing w:after="200" w:line="276" w:lineRule="auto"/>
        <w:rPr>
          <w:rFonts w:eastAsia="Calibri" w:cs="Arial"/>
          <w:b/>
        </w:rPr>
      </w:pPr>
      <w:r w:rsidRPr="009747A8">
        <w:rPr>
          <w:rFonts w:eastAsia="Calibri" w:cs="Arial"/>
          <w:b/>
        </w:rPr>
        <w:t>Explanation and Additional Comments:</w:t>
      </w:r>
    </w:p>
    <w:p w14:paraId="6C835137" w14:textId="77777777" w:rsidR="001E63B8" w:rsidRPr="009747A8" w:rsidRDefault="001E63B8" w:rsidP="001E63B8">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0ADB47FA" w14:textId="77777777" w:rsidR="00495D9D" w:rsidRPr="009747A8" w:rsidRDefault="00495D9D">
      <w:r w:rsidRPr="009747A8">
        <w:br w:type="page"/>
      </w:r>
    </w:p>
    <w:tbl>
      <w:tblPr>
        <w:tblStyle w:val="TableGrid"/>
        <w:tblW w:w="0" w:type="auto"/>
        <w:tblLook w:val="04A0" w:firstRow="1" w:lastRow="0" w:firstColumn="1" w:lastColumn="0" w:noHBand="0" w:noVBand="1"/>
      </w:tblPr>
      <w:tblGrid>
        <w:gridCol w:w="2503"/>
        <w:gridCol w:w="6847"/>
      </w:tblGrid>
      <w:tr w:rsidR="004B7ACA" w:rsidRPr="009747A8" w14:paraId="7D230370" w14:textId="77777777" w:rsidTr="00F20D43">
        <w:tc>
          <w:tcPr>
            <w:tcW w:w="2503" w:type="dxa"/>
            <w:shd w:val="clear" w:color="auto" w:fill="D9D9D9" w:themeFill="background1" w:themeFillShade="D9"/>
          </w:tcPr>
          <w:p w14:paraId="7D8B7A11" w14:textId="5AF9303F" w:rsidR="004B7ACA" w:rsidRPr="009747A8" w:rsidRDefault="004B7ACA" w:rsidP="00F20D43">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w:t>
            </w:r>
            <w:r w:rsidR="00B961DC" w:rsidRPr="009747A8">
              <w:rPr>
                <w:rFonts w:ascii="Arial" w:hAnsi="Arial" w:cs="Arial"/>
                <w:b/>
                <w:sz w:val="24"/>
                <w:szCs w:val="24"/>
              </w:rPr>
              <w:t>1</w:t>
            </w:r>
            <w:r w:rsidR="00560047" w:rsidRPr="009747A8">
              <w:rPr>
                <w:rFonts w:ascii="Arial" w:hAnsi="Arial" w:cs="Arial"/>
                <w:b/>
                <w:sz w:val="24"/>
                <w:szCs w:val="24"/>
              </w:rPr>
              <w:t>1</w:t>
            </w:r>
          </w:p>
        </w:tc>
        <w:tc>
          <w:tcPr>
            <w:tcW w:w="6847" w:type="dxa"/>
          </w:tcPr>
          <w:p w14:paraId="0B432A07" w14:textId="1D603433" w:rsidR="004B7ACA" w:rsidRPr="009747A8" w:rsidRDefault="00C05A1B" w:rsidP="002B4998">
            <w:pPr>
              <w:pStyle w:val="Heading2"/>
              <w:outlineLvl w:val="1"/>
              <w:rPr>
                <w:rStyle w:val="Hyperlink"/>
                <w:rFonts w:cs="Arial"/>
                <w:b w:val="0"/>
                <w:bCs/>
              </w:rPr>
            </w:pPr>
            <w:hyperlink r:id="rId31" w:anchor="BK17" w:history="1">
              <w:bookmarkStart w:id="35" w:name="_Toc57711317"/>
              <w:bookmarkStart w:id="36" w:name="_Toc62571500"/>
              <w:r w:rsidR="004B7ACA" w:rsidRPr="009747A8">
                <w:rPr>
                  <w:rStyle w:val="Hyperlink"/>
                  <w:rFonts w:cs="Arial"/>
                  <w:bCs/>
                </w:rPr>
                <w:t>Child and Parent Resource Institute</w:t>
              </w:r>
              <w:bookmarkEnd w:id="35"/>
              <w:bookmarkEnd w:id="36"/>
            </w:hyperlink>
          </w:p>
          <w:p w14:paraId="4E1E5801" w14:textId="278A9A03" w:rsidR="004B7ACA" w:rsidRPr="009747A8" w:rsidRDefault="004B7ACA" w:rsidP="00F20D43"/>
        </w:tc>
      </w:tr>
      <w:tr w:rsidR="004B7ACA" w:rsidRPr="009747A8" w14:paraId="0B57B309" w14:textId="77777777" w:rsidTr="00F20D43">
        <w:tc>
          <w:tcPr>
            <w:tcW w:w="2503" w:type="dxa"/>
            <w:shd w:val="clear" w:color="auto" w:fill="D9D9D9" w:themeFill="background1" w:themeFillShade="D9"/>
          </w:tcPr>
          <w:p w14:paraId="4347E12A" w14:textId="7940B7F5" w:rsidR="004B7ACA" w:rsidRPr="009747A8" w:rsidRDefault="004B7ACA" w:rsidP="00F20D43">
            <w:pPr>
              <w:pStyle w:val="NoSpacing"/>
              <w:rPr>
                <w:rFonts w:ascii="Arial" w:hAnsi="Arial" w:cs="Arial"/>
                <w:b/>
                <w:sz w:val="24"/>
                <w:szCs w:val="24"/>
              </w:rPr>
            </w:pPr>
            <w:r w:rsidRPr="009747A8">
              <w:rPr>
                <w:rFonts w:ascii="Arial" w:hAnsi="Arial" w:cs="Arial"/>
                <w:b/>
                <w:sz w:val="24"/>
                <w:szCs w:val="24"/>
              </w:rPr>
              <w:t xml:space="preserve">Proposed </w:t>
            </w:r>
            <w:r w:rsidR="00DE09AF" w:rsidRPr="009747A8">
              <w:rPr>
                <w:rFonts w:ascii="Arial" w:hAnsi="Arial" w:cs="Arial"/>
                <w:b/>
                <w:sz w:val="24"/>
                <w:szCs w:val="24"/>
              </w:rPr>
              <w:t>Exemption</w:t>
            </w:r>
          </w:p>
        </w:tc>
        <w:tc>
          <w:tcPr>
            <w:tcW w:w="6847" w:type="dxa"/>
          </w:tcPr>
          <w:p w14:paraId="3795DD4D" w14:textId="08B2DCE0" w:rsidR="004B7ACA" w:rsidRPr="009747A8" w:rsidRDefault="004B6D15" w:rsidP="0049577A">
            <w:pPr>
              <w:pStyle w:val="ListParagraph"/>
              <w:numPr>
                <w:ilvl w:val="0"/>
                <w:numId w:val="36"/>
              </w:numPr>
              <w:spacing w:after="120"/>
              <w:contextualSpacing w:val="0"/>
            </w:pPr>
            <w:r w:rsidRPr="009747A8">
              <w:rPr>
                <w:rFonts w:cs="Arial"/>
              </w:rPr>
              <w:t xml:space="preserve">Partial </w:t>
            </w:r>
            <w:r w:rsidR="008C7EA2" w:rsidRPr="009747A8">
              <w:rPr>
                <w:rFonts w:cs="Arial"/>
              </w:rPr>
              <w:t xml:space="preserve">exemption would be limited to the </w:t>
            </w:r>
            <w:r w:rsidR="00B37C74" w:rsidRPr="009747A8">
              <w:rPr>
                <w:rFonts w:cs="Arial"/>
              </w:rPr>
              <w:t xml:space="preserve">consider </w:t>
            </w:r>
            <w:r w:rsidR="004B7ACA" w:rsidRPr="009747A8">
              <w:rPr>
                <w:rFonts w:cs="Arial"/>
              </w:rPr>
              <w:t>information related to</w:t>
            </w:r>
            <w:r w:rsidR="00315C36" w:rsidRPr="009747A8">
              <w:rPr>
                <w:rFonts w:cs="Arial"/>
              </w:rPr>
              <w:t xml:space="preserve"> </w:t>
            </w:r>
            <w:r w:rsidR="00772663" w:rsidRPr="009747A8">
              <w:rPr>
                <w:rFonts w:cs="Arial"/>
              </w:rPr>
              <w:t xml:space="preserve">specific </w:t>
            </w:r>
            <w:r w:rsidR="00315C36" w:rsidRPr="009747A8">
              <w:rPr>
                <w:rFonts w:cs="Arial"/>
              </w:rPr>
              <w:t>child protection concerns</w:t>
            </w:r>
            <w:r w:rsidR="00772663" w:rsidRPr="009747A8">
              <w:rPr>
                <w:rFonts w:cs="Arial"/>
              </w:rPr>
              <w:t xml:space="preserve"> </w:t>
            </w:r>
            <w:r w:rsidR="00772663" w:rsidRPr="009747A8">
              <w:rPr>
                <w:rFonts w:eastAsia="Times New Roman" w:cs="Arial"/>
                <w:color w:val="000000" w:themeColor="text1"/>
                <w:lang w:eastAsia="en-CA"/>
              </w:rPr>
              <w:t>(e.g. family court matters with no criminal charges laid)</w:t>
            </w:r>
            <w:r w:rsidR="005C65A7" w:rsidRPr="009747A8">
              <w:rPr>
                <w:rFonts w:eastAsia="Times New Roman" w:cs="Arial"/>
                <w:color w:val="000000" w:themeColor="text1"/>
                <w:lang w:eastAsia="en-CA"/>
              </w:rPr>
              <w:t>.</w:t>
            </w:r>
          </w:p>
        </w:tc>
      </w:tr>
      <w:tr w:rsidR="00BD2BF2" w:rsidRPr="009747A8" w14:paraId="01E05DCB" w14:textId="77777777" w:rsidTr="00F20D43">
        <w:tc>
          <w:tcPr>
            <w:tcW w:w="2503" w:type="dxa"/>
            <w:shd w:val="clear" w:color="auto" w:fill="D9D9D9" w:themeFill="background1" w:themeFillShade="D9"/>
          </w:tcPr>
          <w:p w14:paraId="5FE35548" w14:textId="01C88B03" w:rsidR="00BD2BF2" w:rsidRPr="009747A8" w:rsidRDefault="00BD2BF2" w:rsidP="00F20D43">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2F4B96AE" w14:textId="237A27DE" w:rsidR="0000166E" w:rsidRPr="009747A8" w:rsidRDefault="00D71215">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 xml:space="preserve">Employees, </w:t>
            </w:r>
            <w:r w:rsidR="0000166E" w:rsidRPr="009747A8">
              <w:rPr>
                <w:rFonts w:cs="Arial"/>
                <w:color w:val="000000" w:themeColor="text1"/>
                <w:lang w:eastAsia="en-CA"/>
              </w:rPr>
              <w:t>volunteers and student placements at the Child and Parent Resource Institute (CPRI)</w:t>
            </w:r>
            <w:r w:rsidR="001E3EF6" w:rsidRPr="009747A8">
              <w:rPr>
                <w:rFonts w:cs="Arial"/>
                <w:color w:val="000000" w:themeColor="text1"/>
                <w:lang w:eastAsia="en-CA"/>
              </w:rPr>
              <w:t>.</w:t>
            </w:r>
          </w:p>
        </w:tc>
      </w:tr>
      <w:tr w:rsidR="004B7ACA" w:rsidRPr="009747A8" w14:paraId="5195E823" w14:textId="77777777" w:rsidTr="00F20D43">
        <w:tc>
          <w:tcPr>
            <w:tcW w:w="2503" w:type="dxa"/>
            <w:shd w:val="clear" w:color="auto" w:fill="D9D9D9" w:themeFill="background1" w:themeFillShade="D9"/>
          </w:tcPr>
          <w:p w14:paraId="3E7C0E80" w14:textId="77777777" w:rsidR="004B7ACA" w:rsidRPr="009747A8" w:rsidRDefault="004B7ACA" w:rsidP="00F20D43">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297D359C" w14:textId="4A66AFCB" w:rsidR="00521B36" w:rsidRPr="009747A8" w:rsidRDefault="00521B36" w:rsidP="001B1103">
            <w:pPr>
              <w:pStyle w:val="ListParagraph"/>
              <w:numPr>
                <w:ilvl w:val="0"/>
                <w:numId w:val="36"/>
              </w:numPr>
              <w:rPr>
                <w:rFonts w:cs="Arial"/>
                <w:color w:val="000000" w:themeColor="text1"/>
                <w:lang w:eastAsia="en-CA"/>
              </w:rPr>
            </w:pPr>
            <w:r w:rsidRPr="009747A8">
              <w:rPr>
                <w:rFonts w:cs="Arial"/>
                <w:color w:val="000000" w:themeColor="text1"/>
                <w:lang w:eastAsia="en-CA"/>
              </w:rPr>
              <w:t>Personnel, including students, have access to ministry assets and highly sensitive information</w:t>
            </w:r>
            <w:r w:rsidR="00A46470" w:rsidRPr="009747A8">
              <w:rPr>
                <w:rFonts w:cs="Arial"/>
                <w:color w:val="000000" w:themeColor="text1"/>
                <w:lang w:eastAsia="en-CA"/>
              </w:rPr>
              <w:t>.</w:t>
            </w:r>
          </w:p>
          <w:p w14:paraId="625B1440" w14:textId="60AB5F8B" w:rsidR="001B1103" w:rsidRPr="009747A8" w:rsidRDefault="001B1103" w:rsidP="001B1103">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Employees and contractors work with children and youth that are uniquely vulnerable because they have complex mental health needs, behavioral, developmental or physical challenges. </w:t>
            </w:r>
          </w:p>
          <w:p w14:paraId="5B24C246" w14:textId="77777777" w:rsidR="001B1103" w:rsidRPr="009747A8" w:rsidRDefault="001B1103" w:rsidP="001B1103">
            <w:pPr>
              <w:pStyle w:val="ListParagraph"/>
              <w:numPr>
                <w:ilvl w:val="0"/>
                <w:numId w:val="36"/>
              </w:numPr>
              <w:rPr>
                <w:rFonts w:cs="Arial"/>
                <w:color w:val="000000" w:themeColor="text1"/>
                <w:lang w:eastAsia="en-CA"/>
              </w:rPr>
            </w:pPr>
            <w:r w:rsidRPr="009747A8">
              <w:rPr>
                <w:rFonts w:cs="Arial"/>
                <w:color w:val="000000" w:themeColor="text1"/>
                <w:lang w:eastAsia="en-CA"/>
              </w:rPr>
              <w:t>Some children and youth also live-in residential care.</w:t>
            </w:r>
          </w:p>
          <w:p w14:paraId="2C3DEE44" w14:textId="152E58E0" w:rsidR="001B1103" w:rsidRPr="009747A8" w:rsidRDefault="001B1103" w:rsidP="001B1103">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The unique vulnerabilities of children and youth receiving Child and Parent Resource Institute (CPRI) services requires additional screening </w:t>
            </w:r>
            <w:r w:rsidR="009C132F" w:rsidRPr="009747A8">
              <w:rPr>
                <w:rFonts w:cs="Arial"/>
                <w:color w:val="000000" w:themeColor="text1"/>
                <w:lang w:eastAsia="en-CA"/>
              </w:rPr>
              <w:t xml:space="preserve">beyond </w:t>
            </w:r>
            <w:r w:rsidRPr="009747A8">
              <w:rPr>
                <w:rFonts w:cs="Arial"/>
                <w:color w:val="000000" w:themeColor="text1"/>
                <w:lang w:eastAsia="en-CA"/>
              </w:rPr>
              <w:t xml:space="preserve">what is permitted under a Vulnerable Sector Check. </w:t>
            </w:r>
          </w:p>
          <w:p w14:paraId="4F141C7E" w14:textId="68C77351" w:rsidR="004B7ACA" w:rsidRPr="009747A8" w:rsidRDefault="00E8274F" w:rsidP="00C87FF4">
            <w:pPr>
              <w:pStyle w:val="ListParagraph"/>
              <w:numPr>
                <w:ilvl w:val="0"/>
                <w:numId w:val="36"/>
              </w:numPr>
              <w:rPr>
                <w:lang w:eastAsia="en-CA"/>
              </w:rPr>
            </w:pPr>
            <w:r w:rsidRPr="009747A8">
              <w:rPr>
                <w:rFonts w:cs="Arial"/>
                <w:color w:val="000000" w:themeColor="text1"/>
                <w:lang w:eastAsia="en-CA"/>
              </w:rPr>
              <w:t xml:space="preserve">In some cases, specific references to </w:t>
            </w:r>
            <w:r w:rsidR="001E40B0" w:rsidRPr="009747A8">
              <w:rPr>
                <w:rFonts w:cs="Arial"/>
                <w:color w:val="000000" w:themeColor="text1"/>
                <w:lang w:eastAsia="en-CA"/>
              </w:rPr>
              <w:t xml:space="preserve">child protection concerns </w:t>
            </w:r>
            <w:r w:rsidR="00F149DD" w:rsidRPr="009747A8">
              <w:rPr>
                <w:rFonts w:cs="Arial"/>
                <w:color w:val="000000" w:themeColor="text1"/>
                <w:lang w:eastAsia="en-CA"/>
              </w:rPr>
              <w:t xml:space="preserve">might </w:t>
            </w:r>
            <w:r w:rsidRPr="009747A8">
              <w:rPr>
                <w:rFonts w:cs="Arial"/>
                <w:color w:val="000000" w:themeColor="text1"/>
                <w:lang w:eastAsia="en-CA"/>
              </w:rPr>
              <w:t xml:space="preserve">be captured in police records involving a (mental health) crisis </w:t>
            </w:r>
            <w:r w:rsidR="00F149DD" w:rsidRPr="009747A8">
              <w:rPr>
                <w:rFonts w:cs="Arial"/>
                <w:color w:val="000000" w:themeColor="text1"/>
                <w:lang w:eastAsia="en-CA"/>
              </w:rPr>
              <w:t>or personal injury call</w:t>
            </w:r>
            <w:r w:rsidRPr="009747A8">
              <w:rPr>
                <w:rFonts w:cs="Arial"/>
                <w:color w:val="000000" w:themeColor="text1"/>
                <w:lang w:eastAsia="en-CA"/>
              </w:rPr>
              <w:t xml:space="preserve">. This non-criminal information </w:t>
            </w:r>
            <w:r w:rsidR="00D609FD" w:rsidRPr="009747A8">
              <w:rPr>
                <w:rFonts w:cs="Arial"/>
                <w:color w:val="000000" w:themeColor="text1"/>
                <w:lang w:eastAsia="en-CA"/>
              </w:rPr>
              <w:t>c</w:t>
            </w:r>
            <w:r w:rsidRPr="009747A8">
              <w:rPr>
                <w:rFonts w:cs="Arial"/>
                <w:color w:val="000000" w:themeColor="text1"/>
                <w:lang w:eastAsia="en-CA"/>
              </w:rPr>
              <w:t xml:space="preserve">ould be considered important for screening in this sector.   </w:t>
            </w:r>
          </w:p>
        </w:tc>
      </w:tr>
    </w:tbl>
    <w:p w14:paraId="31F760BA" w14:textId="0959C86B" w:rsidR="008B2B02" w:rsidRPr="009747A8" w:rsidRDefault="008B2B02"/>
    <w:p w14:paraId="0CF0905C" w14:textId="29365ED9" w:rsidR="004A7C1B" w:rsidRPr="009747A8" w:rsidRDefault="004A7C1B" w:rsidP="004A7C1B">
      <w:pPr>
        <w:spacing w:before="200" w:after="200" w:line="276" w:lineRule="auto"/>
        <w:outlineLvl w:val="3"/>
        <w:rPr>
          <w:rFonts w:eastAsia="MS PGothic" w:cs="Arial"/>
          <w:b/>
          <w:bCs/>
          <w:iCs/>
        </w:rPr>
      </w:pPr>
      <w:r w:rsidRPr="009747A8">
        <w:rPr>
          <w:rFonts w:eastAsia="MS PGothic" w:cs="Arial"/>
          <w:b/>
          <w:bCs/>
          <w:iCs/>
        </w:rPr>
        <w:t>Feedback on Proposed Exemption: Child and Parent Resource Institute</w:t>
      </w:r>
    </w:p>
    <w:p w14:paraId="03DEC45C" w14:textId="01A811C1" w:rsidR="004A7C1B" w:rsidRPr="009747A8" w:rsidRDefault="00C05A1B" w:rsidP="004A7C1B">
      <w:pPr>
        <w:spacing w:after="200" w:line="276" w:lineRule="auto"/>
        <w:ind w:left="720"/>
        <w:rPr>
          <w:rFonts w:eastAsia="Calibri" w:cs="Arial"/>
          <w:b/>
        </w:rPr>
      </w:pPr>
      <w:sdt>
        <w:sdtPr>
          <w:rPr>
            <w:rFonts w:ascii="OCR A Extended" w:eastAsia="MS Gothic" w:hAnsi="OCR A Extended" w:cs="OCR A Extended"/>
            <w:b/>
            <w:lang w:eastAsia="en-CA"/>
          </w:rPr>
          <w:id w:val="1540245512"/>
          <w14:checkbox>
            <w14:checked w14:val="0"/>
            <w14:checkedState w14:val="2612" w14:font="MS Gothic"/>
            <w14:uncheckedState w14:val="2610" w14:font="MS Gothic"/>
          </w14:checkbox>
        </w:sdtPr>
        <w:sdtEndPr/>
        <w:sdtContent>
          <w:r w:rsidR="004A7C1B" w:rsidRPr="009747A8">
            <w:rPr>
              <w:rFonts w:ascii="MS Gothic" w:eastAsia="MS Gothic" w:hAnsi="MS Gothic" w:cs="OCR A Extended" w:hint="eastAsia"/>
              <w:b/>
              <w:lang w:eastAsia="en-CA"/>
            </w:rPr>
            <w:t>☐</w:t>
          </w:r>
        </w:sdtContent>
      </w:sdt>
      <w:r w:rsidR="004A7C1B" w:rsidRPr="009747A8">
        <w:rPr>
          <w:rFonts w:eastAsia="Calibri" w:cs="Arial"/>
          <w:b/>
          <w:color w:val="FF0000"/>
        </w:rPr>
        <w:t xml:space="preserve"> </w:t>
      </w:r>
      <w:r w:rsidR="004A7C1B" w:rsidRPr="009747A8">
        <w:rPr>
          <w:rFonts w:eastAsia="Calibri" w:cs="Arial"/>
          <w:b/>
        </w:rPr>
        <w:t>Agree</w:t>
      </w:r>
    </w:p>
    <w:p w14:paraId="141FB3F9" w14:textId="52A6343E" w:rsidR="004A7C1B" w:rsidRPr="009747A8" w:rsidRDefault="00C05A1B" w:rsidP="004A7C1B">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517067667"/>
          <w14:checkbox>
            <w14:checked w14:val="0"/>
            <w14:checkedState w14:val="2612" w14:font="MS Gothic"/>
            <w14:uncheckedState w14:val="2610" w14:font="MS Gothic"/>
          </w14:checkbox>
        </w:sdtPr>
        <w:sdtEndPr/>
        <w:sdtContent>
          <w:r w:rsidR="004A7C1B" w:rsidRPr="009747A8">
            <w:rPr>
              <w:rFonts w:ascii="OCR A Extended" w:eastAsia="MS Gothic" w:hAnsi="OCR A Extended" w:cs="OCR A Extended" w:hint="eastAsia"/>
              <w:b/>
              <w:lang w:eastAsia="en-CA"/>
            </w:rPr>
            <w:t>☐</w:t>
          </w:r>
        </w:sdtContent>
      </w:sdt>
      <w:r w:rsidR="004A7C1B" w:rsidRPr="009747A8">
        <w:rPr>
          <w:rFonts w:eastAsia="Calibri" w:cs="Arial"/>
          <w:b/>
        </w:rPr>
        <w:t xml:space="preserve"> Disagree</w:t>
      </w:r>
    </w:p>
    <w:p w14:paraId="1F4813ED" w14:textId="3A42AE29" w:rsidR="004A7C1B" w:rsidRPr="009747A8" w:rsidRDefault="00C05A1B" w:rsidP="004A7C1B">
      <w:pPr>
        <w:spacing w:after="200" w:line="276" w:lineRule="auto"/>
        <w:ind w:left="720"/>
        <w:rPr>
          <w:rFonts w:eastAsia="Calibri" w:cs="Arial"/>
          <w:b/>
        </w:rPr>
      </w:pPr>
      <w:sdt>
        <w:sdtPr>
          <w:rPr>
            <w:rFonts w:ascii="OCR A Extended" w:eastAsia="MS Gothic" w:hAnsi="OCR A Extended" w:cs="OCR A Extended"/>
            <w:b/>
            <w:lang w:eastAsia="en-CA"/>
          </w:rPr>
          <w:id w:val="1291709707"/>
          <w14:checkbox>
            <w14:checked w14:val="0"/>
            <w14:checkedState w14:val="2612" w14:font="MS Gothic"/>
            <w14:uncheckedState w14:val="2610" w14:font="MS Gothic"/>
          </w14:checkbox>
        </w:sdtPr>
        <w:sdtEndPr/>
        <w:sdtContent>
          <w:r w:rsidR="004A7C1B" w:rsidRPr="009747A8">
            <w:rPr>
              <w:rFonts w:ascii="OCR A Extended" w:eastAsia="MS Gothic" w:hAnsi="OCR A Extended" w:cs="OCR A Extended" w:hint="eastAsia"/>
              <w:b/>
              <w:lang w:eastAsia="en-CA"/>
            </w:rPr>
            <w:t>☐</w:t>
          </w:r>
        </w:sdtContent>
      </w:sdt>
      <w:r w:rsidR="004A7C1B" w:rsidRPr="009747A8">
        <w:rPr>
          <w:rFonts w:eastAsia="Calibri" w:cs="Arial"/>
          <w:b/>
        </w:rPr>
        <w:t xml:space="preserve"> Other – Please Explain Below</w:t>
      </w:r>
    </w:p>
    <w:p w14:paraId="2B3134FB" w14:textId="77777777" w:rsidR="004A7C1B" w:rsidRPr="009747A8" w:rsidRDefault="004A7C1B" w:rsidP="004A7C1B">
      <w:pPr>
        <w:spacing w:after="200" w:line="276" w:lineRule="auto"/>
        <w:rPr>
          <w:rFonts w:eastAsia="Calibri" w:cs="Arial"/>
          <w:b/>
        </w:rPr>
      </w:pPr>
      <w:r w:rsidRPr="009747A8">
        <w:rPr>
          <w:rFonts w:eastAsia="Calibri" w:cs="Arial"/>
          <w:b/>
        </w:rPr>
        <w:t>Explanation and Additional Comments:</w:t>
      </w:r>
    </w:p>
    <w:p w14:paraId="19CA3869" w14:textId="77777777" w:rsidR="004A7C1B" w:rsidRPr="009747A8" w:rsidRDefault="004A7C1B" w:rsidP="004A7C1B">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546A6372" w14:textId="46103C1B" w:rsidR="008B2B02" w:rsidRPr="009747A8" w:rsidRDefault="008B2B02"/>
    <w:p w14:paraId="49968134" w14:textId="7DE2C299" w:rsidR="004A7C1B" w:rsidRPr="009747A8" w:rsidRDefault="004A7C1B">
      <w:r w:rsidRPr="009747A8">
        <w:br w:type="page"/>
      </w:r>
    </w:p>
    <w:tbl>
      <w:tblPr>
        <w:tblStyle w:val="TableGrid"/>
        <w:tblW w:w="0" w:type="auto"/>
        <w:tblLook w:val="04A0" w:firstRow="1" w:lastRow="0" w:firstColumn="1" w:lastColumn="0" w:noHBand="0" w:noVBand="1"/>
      </w:tblPr>
      <w:tblGrid>
        <w:gridCol w:w="2503"/>
        <w:gridCol w:w="6847"/>
      </w:tblGrid>
      <w:tr w:rsidR="001B1103" w:rsidRPr="009747A8" w14:paraId="388B9ABA" w14:textId="77777777" w:rsidTr="00F20D43">
        <w:tc>
          <w:tcPr>
            <w:tcW w:w="2503" w:type="dxa"/>
            <w:shd w:val="clear" w:color="auto" w:fill="D9D9D9" w:themeFill="background1" w:themeFillShade="D9"/>
          </w:tcPr>
          <w:p w14:paraId="7A468AB8" w14:textId="6ED54BFD" w:rsidR="001B1103" w:rsidRPr="009747A8" w:rsidRDefault="001B1103" w:rsidP="00F20D43">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#1</w:t>
            </w:r>
            <w:r w:rsidR="00560047" w:rsidRPr="009747A8">
              <w:rPr>
                <w:rFonts w:ascii="Arial" w:hAnsi="Arial" w:cs="Arial"/>
                <w:b/>
                <w:sz w:val="24"/>
                <w:szCs w:val="24"/>
              </w:rPr>
              <w:t>2</w:t>
            </w:r>
          </w:p>
        </w:tc>
        <w:tc>
          <w:tcPr>
            <w:tcW w:w="6847" w:type="dxa"/>
          </w:tcPr>
          <w:p w14:paraId="667E76D1" w14:textId="0753DB48" w:rsidR="001B1103" w:rsidRPr="009747A8" w:rsidRDefault="00C05A1B" w:rsidP="002B4998">
            <w:pPr>
              <w:pStyle w:val="Heading2"/>
              <w:outlineLvl w:val="1"/>
            </w:pPr>
            <w:hyperlink r:id="rId32" w:anchor="BK18" w:history="1">
              <w:bookmarkStart w:id="37" w:name="_Toc57711319"/>
              <w:bookmarkStart w:id="38" w:name="_Toc62571501"/>
              <w:r w:rsidR="001B1103" w:rsidRPr="009747A8">
                <w:rPr>
                  <w:rStyle w:val="Hyperlink"/>
                </w:rPr>
                <w:t>Financial Services</w:t>
              </w:r>
              <w:bookmarkEnd w:id="37"/>
              <w:bookmarkEnd w:id="38"/>
            </w:hyperlink>
            <w:r w:rsidR="001B1103" w:rsidRPr="009747A8">
              <w:t xml:space="preserve"> </w:t>
            </w:r>
          </w:p>
          <w:p w14:paraId="0AF372E6" w14:textId="77777777" w:rsidR="001B1103" w:rsidRPr="009747A8" w:rsidRDefault="001B1103" w:rsidP="00F20D43"/>
        </w:tc>
      </w:tr>
      <w:tr w:rsidR="001B1103" w:rsidRPr="009747A8" w14:paraId="09D2AA4E" w14:textId="77777777" w:rsidTr="00F20D43">
        <w:tc>
          <w:tcPr>
            <w:tcW w:w="2503" w:type="dxa"/>
            <w:shd w:val="clear" w:color="auto" w:fill="D9D9D9" w:themeFill="background1" w:themeFillShade="D9"/>
          </w:tcPr>
          <w:p w14:paraId="5EBB9BBF" w14:textId="48459E04" w:rsidR="001B1103" w:rsidRPr="009747A8" w:rsidRDefault="001B1103" w:rsidP="00F20D43">
            <w:pPr>
              <w:pStyle w:val="NoSpacing"/>
              <w:rPr>
                <w:rFonts w:ascii="Arial" w:hAnsi="Arial" w:cs="Arial"/>
                <w:b/>
                <w:sz w:val="24"/>
                <w:szCs w:val="24"/>
              </w:rPr>
            </w:pPr>
            <w:r w:rsidRPr="009747A8">
              <w:rPr>
                <w:rFonts w:ascii="Arial" w:hAnsi="Arial" w:cs="Arial"/>
                <w:b/>
                <w:sz w:val="24"/>
                <w:szCs w:val="24"/>
              </w:rPr>
              <w:t xml:space="preserve">Proposed </w:t>
            </w:r>
            <w:r w:rsidR="00C45203" w:rsidRPr="009747A8">
              <w:rPr>
                <w:rFonts w:ascii="Arial" w:hAnsi="Arial" w:cs="Arial"/>
                <w:b/>
                <w:sz w:val="24"/>
                <w:szCs w:val="24"/>
              </w:rPr>
              <w:t>Exemption</w:t>
            </w:r>
          </w:p>
        </w:tc>
        <w:tc>
          <w:tcPr>
            <w:tcW w:w="6847" w:type="dxa"/>
          </w:tcPr>
          <w:p w14:paraId="15E7EA17" w14:textId="77777777" w:rsidR="001B1103" w:rsidRPr="009747A8" w:rsidRDefault="001B1103" w:rsidP="001B1103">
            <w:pPr>
              <w:pStyle w:val="ListParagraph"/>
              <w:numPr>
                <w:ilvl w:val="0"/>
                <w:numId w:val="36"/>
              </w:numPr>
              <w:rPr>
                <w:rFonts w:cs="Arial"/>
              </w:rPr>
            </w:pPr>
            <w:r w:rsidRPr="009747A8">
              <w:rPr>
                <w:rFonts w:cs="Arial"/>
              </w:rPr>
              <w:t>Exemption limited to waiving second consent and disclosure of a police record to the Financial Services Regulatory Authority (FSRA).</w:t>
            </w:r>
          </w:p>
          <w:p w14:paraId="4FFF2246" w14:textId="6072E240" w:rsidR="009D0CA2" w:rsidRPr="009747A8" w:rsidRDefault="00B13AD7" w:rsidP="001B1103">
            <w:pPr>
              <w:pStyle w:val="ListParagraph"/>
              <w:numPr>
                <w:ilvl w:val="0"/>
                <w:numId w:val="36"/>
              </w:numPr>
              <w:rPr>
                <w:rFonts w:cs="Arial"/>
              </w:rPr>
            </w:pPr>
            <w:r w:rsidRPr="009747A8">
              <w:rPr>
                <w:rFonts w:cs="Arial"/>
              </w:rPr>
              <w:t>Street check and mental health information are not included in the exemption</w:t>
            </w:r>
            <w:r w:rsidR="00A46470" w:rsidRPr="009747A8">
              <w:rPr>
                <w:rFonts w:cs="Arial"/>
              </w:rPr>
              <w:t>.</w:t>
            </w:r>
          </w:p>
        </w:tc>
      </w:tr>
      <w:tr w:rsidR="00C45203" w:rsidRPr="009747A8" w14:paraId="581D36E8" w14:textId="77777777" w:rsidTr="00F20D43">
        <w:tc>
          <w:tcPr>
            <w:tcW w:w="2503" w:type="dxa"/>
            <w:shd w:val="clear" w:color="auto" w:fill="D9D9D9" w:themeFill="background1" w:themeFillShade="D9"/>
          </w:tcPr>
          <w:p w14:paraId="5891D675" w14:textId="0E310B61" w:rsidR="00C45203" w:rsidRPr="009747A8" w:rsidRDefault="00C45203" w:rsidP="00F20D43">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74C33679" w14:textId="20583B2E" w:rsidR="00C45203" w:rsidRPr="009747A8" w:rsidRDefault="00B40273" w:rsidP="001B1103">
            <w:pPr>
              <w:pStyle w:val="ListParagraph"/>
              <w:numPr>
                <w:ilvl w:val="0"/>
                <w:numId w:val="36"/>
              </w:numPr>
              <w:rPr>
                <w:rFonts w:cs="Arial"/>
                <w:color w:val="000000" w:themeColor="text1"/>
                <w:lang w:eastAsia="en-CA"/>
              </w:rPr>
            </w:pPr>
            <w:r w:rsidRPr="009747A8">
              <w:rPr>
                <w:rFonts w:cs="Arial"/>
                <w:color w:val="000000" w:themeColor="text1"/>
                <w:lang w:eastAsia="en-CA"/>
              </w:rPr>
              <w:t>License applicants of FSRA</w:t>
            </w:r>
            <w:r w:rsidR="001E3EF6" w:rsidRPr="009747A8">
              <w:rPr>
                <w:rFonts w:cs="Arial"/>
                <w:color w:val="000000" w:themeColor="text1"/>
                <w:lang w:eastAsia="en-CA"/>
              </w:rPr>
              <w:t>.</w:t>
            </w:r>
          </w:p>
          <w:p w14:paraId="6DDD268F" w14:textId="73E321C9" w:rsidR="002E38CB" w:rsidRPr="009747A8" w:rsidRDefault="002E38CB" w:rsidP="001B1103">
            <w:pPr>
              <w:pStyle w:val="ListParagraph"/>
              <w:numPr>
                <w:ilvl w:val="0"/>
                <w:numId w:val="36"/>
              </w:numPr>
              <w:rPr>
                <w:rFonts w:cs="Arial"/>
                <w:color w:val="000000" w:themeColor="text1"/>
                <w:lang w:eastAsia="en-CA"/>
              </w:rPr>
            </w:pPr>
            <w:r w:rsidRPr="009747A8">
              <w:rPr>
                <w:rFonts w:cs="Arial"/>
                <w:color w:val="000000" w:themeColor="text1"/>
                <w:lang w:eastAsia="en-CA"/>
              </w:rPr>
              <w:t>FSRA investigators</w:t>
            </w:r>
            <w:r w:rsidR="001E3EF6" w:rsidRPr="009747A8">
              <w:rPr>
                <w:rFonts w:cs="Arial"/>
                <w:color w:val="000000" w:themeColor="text1"/>
                <w:lang w:eastAsia="en-CA"/>
              </w:rPr>
              <w:t>.</w:t>
            </w:r>
          </w:p>
        </w:tc>
      </w:tr>
      <w:tr w:rsidR="001B1103" w:rsidRPr="009747A8" w14:paraId="17BB3138" w14:textId="77777777" w:rsidTr="00F20D43">
        <w:tc>
          <w:tcPr>
            <w:tcW w:w="2503" w:type="dxa"/>
            <w:shd w:val="clear" w:color="auto" w:fill="D9D9D9" w:themeFill="background1" w:themeFillShade="D9"/>
          </w:tcPr>
          <w:p w14:paraId="71DC21C3" w14:textId="77777777" w:rsidR="001B1103" w:rsidRPr="009747A8" w:rsidRDefault="001B1103" w:rsidP="00F20D43">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4B444292" w14:textId="00C88583" w:rsidR="001B1103" w:rsidRPr="009747A8" w:rsidRDefault="001B1103" w:rsidP="001B1103">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FSRA as a regulatory agency, has direct access to the Canadian Police Information Centre (CPIC) databases. </w:t>
            </w:r>
          </w:p>
          <w:p w14:paraId="14BAB508" w14:textId="7A5F484D" w:rsidR="001B1103" w:rsidRPr="009747A8" w:rsidRDefault="001B1103" w:rsidP="001B1103">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Direct access to CPIC provides the regulatory agency with the ability to check for further conviction information to assess the integrity of individuals and assess risks of theft and fraud to the investing public. </w:t>
            </w:r>
            <w:r w:rsidR="006C0600" w:rsidRPr="009747A8">
              <w:rPr>
                <w:rFonts w:cs="Arial"/>
                <w:color w:val="000000" w:themeColor="text1"/>
                <w:lang w:eastAsia="en-CA"/>
              </w:rPr>
              <w:t>FSRA investigators must meet third party screening requirements to ensure continued access to CPIC.</w:t>
            </w:r>
          </w:p>
          <w:p w14:paraId="2FBD999F" w14:textId="13EFBFD1" w:rsidR="001B1103" w:rsidRPr="009747A8" w:rsidRDefault="001B1103" w:rsidP="001B1103">
            <w:pPr>
              <w:pStyle w:val="ListParagraph"/>
              <w:numPr>
                <w:ilvl w:val="0"/>
                <w:numId w:val="36"/>
              </w:numPr>
              <w:rPr>
                <w:rFonts w:cs="Arial"/>
                <w:color w:val="000000" w:themeColor="text1"/>
                <w:lang w:eastAsia="en-CA"/>
              </w:rPr>
            </w:pPr>
            <w:r w:rsidRPr="009747A8">
              <w:rPr>
                <w:rFonts w:cs="Arial"/>
                <w:color w:val="000000" w:themeColor="text1"/>
                <w:lang w:eastAsia="en-CA"/>
              </w:rPr>
              <w:t>An exemption is required due to operational challenges presented by the requirements in the PRCRA pertaining to consent and disclosure of police record checks.</w:t>
            </w:r>
          </w:p>
        </w:tc>
      </w:tr>
    </w:tbl>
    <w:p w14:paraId="4C20E0FA" w14:textId="77777777" w:rsidR="004A7C1B" w:rsidRPr="009747A8" w:rsidRDefault="004A7C1B"/>
    <w:p w14:paraId="3207E0A1" w14:textId="3F0AF136" w:rsidR="004A7C1B" w:rsidRPr="009747A8" w:rsidRDefault="004A7C1B" w:rsidP="004A7C1B">
      <w:pPr>
        <w:spacing w:before="200" w:after="200" w:line="276" w:lineRule="auto"/>
        <w:outlineLvl w:val="3"/>
        <w:rPr>
          <w:rFonts w:eastAsia="MS PGothic" w:cs="Arial"/>
          <w:b/>
          <w:bCs/>
          <w:iCs/>
        </w:rPr>
      </w:pPr>
      <w:r w:rsidRPr="009747A8">
        <w:rPr>
          <w:rFonts w:eastAsia="MS PGothic" w:cs="Arial"/>
          <w:b/>
          <w:bCs/>
          <w:iCs/>
        </w:rPr>
        <w:t xml:space="preserve">Feedback on Proposed Exemption: Financial </w:t>
      </w:r>
      <w:r w:rsidR="000C3276" w:rsidRPr="009747A8">
        <w:rPr>
          <w:rFonts w:eastAsia="MS PGothic" w:cs="Arial"/>
          <w:b/>
          <w:bCs/>
          <w:iCs/>
        </w:rPr>
        <w:t>Services</w:t>
      </w:r>
    </w:p>
    <w:p w14:paraId="73414558" w14:textId="3C544DD2" w:rsidR="004A7C1B" w:rsidRPr="009747A8" w:rsidRDefault="00C05A1B" w:rsidP="004A7C1B">
      <w:pPr>
        <w:spacing w:after="200" w:line="276" w:lineRule="auto"/>
        <w:ind w:left="720"/>
        <w:rPr>
          <w:rFonts w:eastAsia="Calibri" w:cs="Arial"/>
          <w:b/>
        </w:rPr>
      </w:pPr>
      <w:sdt>
        <w:sdtPr>
          <w:rPr>
            <w:rFonts w:ascii="OCR A Extended" w:eastAsia="MS Gothic" w:hAnsi="OCR A Extended" w:cs="OCR A Extended"/>
            <w:b/>
            <w:lang w:eastAsia="en-CA"/>
          </w:rPr>
          <w:id w:val="1221017631"/>
          <w14:checkbox>
            <w14:checked w14:val="0"/>
            <w14:checkedState w14:val="2612" w14:font="MS Gothic"/>
            <w14:uncheckedState w14:val="2610" w14:font="MS Gothic"/>
          </w14:checkbox>
        </w:sdtPr>
        <w:sdtEndPr/>
        <w:sdtContent>
          <w:r w:rsidR="004A7C1B" w:rsidRPr="009747A8">
            <w:rPr>
              <w:rFonts w:ascii="MS Gothic" w:eastAsia="MS Gothic" w:hAnsi="MS Gothic" w:cs="OCR A Extended" w:hint="eastAsia"/>
              <w:b/>
              <w:lang w:eastAsia="en-CA"/>
            </w:rPr>
            <w:t>☐</w:t>
          </w:r>
        </w:sdtContent>
      </w:sdt>
      <w:r w:rsidR="004A7C1B" w:rsidRPr="009747A8">
        <w:rPr>
          <w:rFonts w:eastAsia="Calibri" w:cs="Arial"/>
          <w:b/>
          <w:color w:val="FF0000"/>
        </w:rPr>
        <w:t xml:space="preserve"> </w:t>
      </w:r>
      <w:r w:rsidR="004A7C1B" w:rsidRPr="009747A8">
        <w:rPr>
          <w:rFonts w:eastAsia="Calibri" w:cs="Arial"/>
          <w:b/>
        </w:rPr>
        <w:t>Agree</w:t>
      </w:r>
    </w:p>
    <w:p w14:paraId="2A0E3E66" w14:textId="0A5314E8" w:rsidR="004A7C1B" w:rsidRPr="009747A8" w:rsidRDefault="00C05A1B" w:rsidP="004A7C1B">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692730693"/>
          <w14:checkbox>
            <w14:checked w14:val="0"/>
            <w14:checkedState w14:val="2612" w14:font="MS Gothic"/>
            <w14:uncheckedState w14:val="2610" w14:font="MS Gothic"/>
          </w14:checkbox>
        </w:sdtPr>
        <w:sdtEndPr/>
        <w:sdtContent>
          <w:r w:rsidR="004A7C1B" w:rsidRPr="009747A8">
            <w:rPr>
              <w:rFonts w:ascii="OCR A Extended" w:eastAsia="MS Gothic" w:hAnsi="OCR A Extended" w:cs="OCR A Extended" w:hint="eastAsia"/>
              <w:b/>
              <w:lang w:eastAsia="en-CA"/>
            </w:rPr>
            <w:t>☐</w:t>
          </w:r>
        </w:sdtContent>
      </w:sdt>
      <w:r w:rsidR="004A7C1B" w:rsidRPr="009747A8">
        <w:rPr>
          <w:rFonts w:eastAsia="Calibri" w:cs="Arial"/>
          <w:b/>
        </w:rPr>
        <w:t xml:space="preserve"> Disagree</w:t>
      </w:r>
    </w:p>
    <w:p w14:paraId="7F7CAB96" w14:textId="5B743AAF" w:rsidR="004A7C1B" w:rsidRPr="009747A8" w:rsidRDefault="00C05A1B" w:rsidP="004A7C1B">
      <w:pPr>
        <w:spacing w:after="200" w:line="276" w:lineRule="auto"/>
        <w:ind w:left="720"/>
        <w:rPr>
          <w:rFonts w:eastAsia="Calibri" w:cs="Arial"/>
          <w:b/>
        </w:rPr>
      </w:pPr>
      <w:sdt>
        <w:sdtPr>
          <w:rPr>
            <w:rFonts w:ascii="OCR A Extended" w:eastAsia="MS Gothic" w:hAnsi="OCR A Extended" w:cs="OCR A Extended"/>
            <w:b/>
            <w:lang w:eastAsia="en-CA"/>
          </w:rPr>
          <w:id w:val="183260991"/>
          <w14:checkbox>
            <w14:checked w14:val="0"/>
            <w14:checkedState w14:val="2612" w14:font="MS Gothic"/>
            <w14:uncheckedState w14:val="2610" w14:font="MS Gothic"/>
          </w14:checkbox>
        </w:sdtPr>
        <w:sdtEndPr/>
        <w:sdtContent>
          <w:r w:rsidR="004A7C1B" w:rsidRPr="009747A8">
            <w:rPr>
              <w:rFonts w:ascii="OCR A Extended" w:eastAsia="MS Gothic" w:hAnsi="OCR A Extended" w:cs="OCR A Extended" w:hint="eastAsia"/>
              <w:b/>
              <w:lang w:eastAsia="en-CA"/>
            </w:rPr>
            <w:t>☐</w:t>
          </w:r>
        </w:sdtContent>
      </w:sdt>
      <w:r w:rsidR="004A7C1B" w:rsidRPr="009747A8">
        <w:rPr>
          <w:rFonts w:eastAsia="Calibri" w:cs="Arial"/>
          <w:b/>
        </w:rPr>
        <w:t xml:space="preserve"> Other – Please Explain Below</w:t>
      </w:r>
    </w:p>
    <w:p w14:paraId="6CCFA635" w14:textId="77777777" w:rsidR="004A7C1B" w:rsidRPr="009747A8" w:rsidRDefault="004A7C1B" w:rsidP="004A7C1B">
      <w:pPr>
        <w:spacing w:after="200" w:line="276" w:lineRule="auto"/>
        <w:rPr>
          <w:rFonts w:eastAsia="Calibri" w:cs="Arial"/>
          <w:b/>
        </w:rPr>
      </w:pPr>
      <w:r w:rsidRPr="009747A8">
        <w:rPr>
          <w:rFonts w:eastAsia="Calibri" w:cs="Arial"/>
          <w:b/>
        </w:rPr>
        <w:t>Explanation and Additional Comments:</w:t>
      </w:r>
    </w:p>
    <w:p w14:paraId="75281DE3" w14:textId="77777777" w:rsidR="004A7C1B" w:rsidRPr="009747A8" w:rsidRDefault="004A7C1B" w:rsidP="004A7C1B">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140EDE27" w14:textId="5B4DA0DB" w:rsidR="000F7734" w:rsidRPr="009747A8" w:rsidRDefault="000F7734">
      <w:r w:rsidRPr="009747A8">
        <w:br w:type="page"/>
      </w:r>
    </w:p>
    <w:tbl>
      <w:tblPr>
        <w:tblStyle w:val="TableGrid"/>
        <w:tblW w:w="0" w:type="auto"/>
        <w:tblLook w:val="04A0" w:firstRow="1" w:lastRow="0" w:firstColumn="1" w:lastColumn="0" w:noHBand="0" w:noVBand="1"/>
      </w:tblPr>
      <w:tblGrid>
        <w:gridCol w:w="2503"/>
        <w:gridCol w:w="6847"/>
      </w:tblGrid>
      <w:tr w:rsidR="000F7734" w:rsidRPr="009747A8" w14:paraId="528BFFB6" w14:textId="77777777" w:rsidTr="00BA60D2">
        <w:tc>
          <w:tcPr>
            <w:tcW w:w="2503" w:type="dxa"/>
            <w:shd w:val="clear" w:color="auto" w:fill="D9D9D9" w:themeFill="background1" w:themeFillShade="D9"/>
          </w:tcPr>
          <w:p w14:paraId="0B977E1B" w14:textId="77AC1AFE" w:rsidR="000F7734" w:rsidRPr="009747A8" w:rsidRDefault="000F7734"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#1</w:t>
            </w:r>
            <w:r w:rsidR="00560047" w:rsidRPr="009747A8">
              <w:rPr>
                <w:rFonts w:ascii="Arial" w:hAnsi="Arial" w:cs="Arial"/>
                <w:b/>
                <w:sz w:val="24"/>
                <w:szCs w:val="24"/>
              </w:rPr>
              <w:t>3</w:t>
            </w:r>
          </w:p>
        </w:tc>
        <w:tc>
          <w:tcPr>
            <w:tcW w:w="6847" w:type="dxa"/>
          </w:tcPr>
          <w:p w14:paraId="015A307D" w14:textId="7D45C394" w:rsidR="001A2321" w:rsidRPr="009747A8" w:rsidRDefault="00C05A1B" w:rsidP="002B4998">
            <w:pPr>
              <w:pStyle w:val="Heading2"/>
              <w:outlineLvl w:val="1"/>
            </w:pPr>
            <w:hyperlink r:id="rId33" w:anchor="BK8" w:history="1">
              <w:bookmarkStart w:id="39" w:name="_Toc57711321"/>
              <w:bookmarkStart w:id="40" w:name="_Toc62571502"/>
              <w:r w:rsidR="001A2321" w:rsidRPr="009747A8">
                <w:rPr>
                  <w:rStyle w:val="Hyperlink"/>
                </w:rPr>
                <w:t>Inspectors, Investigators, etc.</w:t>
              </w:r>
              <w:bookmarkEnd w:id="39"/>
              <w:bookmarkEnd w:id="40"/>
            </w:hyperlink>
          </w:p>
          <w:p w14:paraId="6264DD55" w14:textId="77777777" w:rsidR="000F7734" w:rsidRPr="009747A8" w:rsidRDefault="000F7734" w:rsidP="00BA60D2"/>
        </w:tc>
      </w:tr>
      <w:tr w:rsidR="000F7734" w:rsidRPr="009747A8" w14:paraId="3EA220C7" w14:textId="77777777" w:rsidTr="00BA60D2">
        <w:tc>
          <w:tcPr>
            <w:tcW w:w="2503" w:type="dxa"/>
            <w:shd w:val="clear" w:color="auto" w:fill="D9D9D9" w:themeFill="background1" w:themeFillShade="D9"/>
          </w:tcPr>
          <w:p w14:paraId="5FDDD04B" w14:textId="75A954EA" w:rsidR="000F7734" w:rsidRPr="009747A8" w:rsidRDefault="000F7734" w:rsidP="00BA60D2">
            <w:pPr>
              <w:pStyle w:val="NoSpacing"/>
              <w:rPr>
                <w:rFonts w:ascii="Arial" w:hAnsi="Arial" w:cs="Arial"/>
                <w:b/>
                <w:sz w:val="24"/>
                <w:szCs w:val="24"/>
              </w:rPr>
            </w:pPr>
            <w:r w:rsidRPr="009747A8">
              <w:rPr>
                <w:rFonts w:ascii="Arial" w:hAnsi="Arial" w:cs="Arial"/>
                <w:b/>
                <w:sz w:val="24"/>
                <w:szCs w:val="24"/>
              </w:rPr>
              <w:t xml:space="preserve">Proposed </w:t>
            </w:r>
            <w:r w:rsidR="00F95F86" w:rsidRPr="009747A8">
              <w:rPr>
                <w:rFonts w:ascii="Arial" w:hAnsi="Arial" w:cs="Arial"/>
                <w:b/>
                <w:sz w:val="24"/>
                <w:szCs w:val="24"/>
              </w:rPr>
              <w:t>Exemption</w:t>
            </w:r>
          </w:p>
        </w:tc>
        <w:tc>
          <w:tcPr>
            <w:tcW w:w="6847" w:type="dxa"/>
          </w:tcPr>
          <w:p w14:paraId="1FF792B9" w14:textId="058AFCE5" w:rsidR="00BF39C2" w:rsidRPr="009747A8" w:rsidRDefault="00C302A3" w:rsidP="00CE339C">
            <w:pPr>
              <w:pStyle w:val="ListParagraph"/>
              <w:numPr>
                <w:ilvl w:val="0"/>
                <w:numId w:val="36"/>
              </w:numPr>
              <w:rPr>
                <w:rFonts w:cs="Arial"/>
                <w:color w:val="000000" w:themeColor="text1"/>
                <w:lang w:eastAsia="en-CA"/>
              </w:rPr>
            </w:pPr>
            <w:r w:rsidRPr="009747A8">
              <w:rPr>
                <w:rFonts w:cs="Arial"/>
                <w:color w:val="000000" w:themeColor="text1"/>
                <w:lang w:val="en-US" w:eastAsia="en-CA"/>
              </w:rPr>
              <w:t>E</w:t>
            </w:r>
            <w:r w:rsidR="00BF39C2" w:rsidRPr="009747A8">
              <w:rPr>
                <w:rFonts w:cs="Arial"/>
                <w:color w:val="000000" w:themeColor="text1"/>
                <w:lang w:val="en-US" w:eastAsia="en-CA"/>
              </w:rPr>
              <w:t xml:space="preserve">xemption </w:t>
            </w:r>
            <w:r w:rsidR="00756520" w:rsidRPr="009747A8">
              <w:rPr>
                <w:rFonts w:cs="Arial"/>
                <w:color w:val="000000" w:themeColor="text1"/>
                <w:lang w:val="en-US" w:eastAsia="en-CA"/>
              </w:rPr>
              <w:t>will be</w:t>
            </w:r>
            <w:r w:rsidR="00BF39C2" w:rsidRPr="009747A8">
              <w:rPr>
                <w:rFonts w:cs="Arial"/>
                <w:color w:val="000000" w:themeColor="text1"/>
                <w:lang w:val="en-US" w:eastAsia="en-CA"/>
              </w:rPr>
              <w:t xml:space="preserve"> specific to situations where an exempted check is required by third party justice partner (e.g., </w:t>
            </w:r>
            <w:r w:rsidR="009D4488" w:rsidRPr="009747A8">
              <w:rPr>
                <w:rFonts w:cs="Arial"/>
                <w:color w:val="000000" w:themeColor="text1"/>
                <w:lang w:val="en-US" w:eastAsia="en-CA"/>
              </w:rPr>
              <w:t>Royal Canadian Mounted Police</w:t>
            </w:r>
            <w:r w:rsidR="00BF39C2" w:rsidRPr="009747A8">
              <w:rPr>
                <w:rFonts w:cs="Arial"/>
                <w:color w:val="000000" w:themeColor="text1"/>
                <w:lang w:val="en-US" w:eastAsia="en-CA"/>
              </w:rPr>
              <w:t>)</w:t>
            </w:r>
            <w:r w:rsidRPr="009747A8">
              <w:rPr>
                <w:rFonts w:cs="Arial"/>
                <w:color w:val="000000" w:themeColor="text1"/>
                <w:lang w:val="en-US" w:eastAsia="en-CA"/>
              </w:rPr>
              <w:t xml:space="preserve"> in order to access their </w:t>
            </w:r>
            <w:r w:rsidR="00CE339C" w:rsidRPr="009747A8">
              <w:rPr>
                <w:rFonts w:cs="Arial"/>
                <w:color w:val="000000" w:themeColor="text1"/>
                <w:lang w:val="en-US" w:eastAsia="en-CA"/>
              </w:rPr>
              <w:t xml:space="preserve">databases or information; </w:t>
            </w:r>
            <w:r w:rsidR="00756520" w:rsidRPr="009747A8">
              <w:rPr>
                <w:rFonts w:cs="Arial"/>
                <w:color w:val="000000" w:themeColor="text1"/>
                <w:lang w:val="en-US" w:eastAsia="en-CA"/>
              </w:rPr>
              <w:t>OR;</w:t>
            </w:r>
            <w:r w:rsidR="00925035" w:rsidRPr="009747A8">
              <w:rPr>
                <w:rFonts w:cs="Arial"/>
                <w:color w:val="000000" w:themeColor="text1"/>
                <w:lang w:val="en-US" w:eastAsia="en-CA"/>
              </w:rPr>
              <w:t xml:space="preserve"> for </w:t>
            </w:r>
            <w:r w:rsidR="00BF39C2" w:rsidRPr="009747A8">
              <w:rPr>
                <w:rFonts w:cs="Arial"/>
                <w:color w:val="000000" w:themeColor="text1"/>
                <w:lang w:val="en-US" w:eastAsia="en-CA"/>
              </w:rPr>
              <w:t>intelligence/sensitivity reasons (e.g., where a person will have access to information about confidential informants</w:t>
            </w:r>
            <w:r w:rsidR="00925035" w:rsidRPr="009747A8">
              <w:rPr>
                <w:rFonts w:cs="Arial"/>
                <w:color w:val="000000" w:themeColor="text1"/>
                <w:lang w:val="en-US" w:eastAsia="en-CA"/>
              </w:rPr>
              <w:t>)</w:t>
            </w:r>
            <w:r w:rsidR="00665AE7" w:rsidRPr="009747A8">
              <w:rPr>
                <w:rFonts w:cs="Arial"/>
                <w:color w:val="000000" w:themeColor="text1"/>
                <w:lang w:val="en-US" w:eastAsia="en-CA"/>
              </w:rPr>
              <w:t>.</w:t>
            </w:r>
          </w:p>
          <w:p w14:paraId="5B8CABA8" w14:textId="72823778" w:rsidR="00BF39C2" w:rsidRPr="009747A8" w:rsidRDefault="00BF39C2" w:rsidP="00D71A5D">
            <w:pPr>
              <w:pStyle w:val="ListParagraph"/>
              <w:ind w:left="360"/>
              <w:rPr>
                <w:rFonts w:cs="Arial"/>
                <w:color w:val="000000" w:themeColor="text1"/>
                <w:lang w:eastAsia="en-CA"/>
              </w:rPr>
            </w:pPr>
          </w:p>
        </w:tc>
      </w:tr>
      <w:tr w:rsidR="00F95F86" w:rsidRPr="009747A8" w14:paraId="547C32D8" w14:textId="77777777" w:rsidTr="00BA60D2">
        <w:tc>
          <w:tcPr>
            <w:tcW w:w="2503" w:type="dxa"/>
            <w:shd w:val="clear" w:color="auto" w:fill="D9D9D9" w:themeFill="background1" w:themeFillShade="D9"/>
          </w:tcPr>
          <w:p w14:paraId="4BD116D0" w14:textId="0B9B67F1" w:rsidR="00F95F86" w:rsidRPr="009747A8" w:rsidRDefault="00F95F86" w:rsidP="00BA60D2">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03BBB327" w14:textId="6B940032" w:rsidR="00F95F86" w:rsidRPr="009747A8" w:rsidRDefault="005D1A72" w:rsidP="0049577A">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 xml:space="preserve">Various Ontario Public Service inspectors/investigators (fire investigators, </w:t>
            </w:r>
            <w:r w:rsidR="00B207F4" w:rsidRPr="009747A8">
              <w:rPr>
                <w:rFonts w:cs="Arial"/>
                <w:color w:val="000000" w:themeColor="text1"/>
                <w:lang w:eastAsia="en-CA"/>
              </w:rPr>
              <w:t>agriculture, conservation officers, etc.)</w:t>
            </w:r>
            <w:r w:rsidR="001E3EF6" w:rsidRPr="009747A8">
              <w:rPr>
                <w:rFonts w:cs="Arial"/>
                <w:color w:val="000000" w:themeColor="text1"/>
                <w:lang w:eastAsia="en-CA"/>
              </w:rPr>
              <w:t>.</w:t>
            </w:r>
          </w:p>
          <w:p w14:paraId="4C1B43F0" w14:textId="27D878D3" w:rsidR="00B207F4" w:rsidRPr="009747A8" w:rsidRDefault="0082798F" w:rsidP="0049577A">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External inspectors/investigators</w:t>
            </w:r>
            <w:r w:rsidR="007B36A3" w:rsidRPr="009747A8">
              <w:rPr>
                <w:rFonts w:cs="Arial"/>
                <w:color w:val="000000" w:themeColor="text1"/>
                <w:lang w:eastAsia="en-CA"/>
              </w:rPr>
              <w:t xml:space="preserve"> employed by organizations with legislated</w:t>
            </w:r>
            <w:r w:rsidR="00797237" w:rsidRPr="009747A8">
              <w:rPr>
                <w:rFonts w:cs="Arial"/>
                <w:color w:val="000000" w:themeColor="text1"/>
                <w:lang w:eastAsia="en-CA"/>
              </w:rPr>
              <w:t xml:space="preserve"> </w:t>
            </w:r>
            <w:r w:rsidR="007B36A3" w:rsidRPr="009747A8">
              <w:rPr>
                <w:rFonts w:cs="Arial"/>
                <w:color w:val="000000" w:themeColor="text1"/>
                <w:lang w:eastAsia="en-CA"/>
              </w:rPr>
              <w:t>responsibilities to ensure compliance with the law</w:t>
            </w:r>
            <w:r w:rsidR="001E3EF6" w:rsidRPr="009747A8">
              <w:rPr>
                <w:rFonts w:cs="Arial"/>
                <w:color w:val="000000" w:themeColor="text1"/>
                <w:lang w:eastAsia="en-CA"/>
              </w:rPr>
              <w:t>.</w:t>
            </w:r>
          </w:p>
          <w:p w14:paraId="2F6518FB" w14:textId="369FF777" w:rsidR="009D531D" w:rsidRPr="009747A8" w:rsidRDefault="009D531D" w:rsidP="0049577A">
            <w:pPr>
              <w:numPr>
                <w:ilvl w:val="0"/>
                <w:numId w:val="36"/>
              </w:numPr>
              <w:tabs>
                <w:tab w:val="left" w:pos="346"/>
              </w:tabs>
              <w:spacing w:after="120"/>
              <w:rPr>
                <w:rFonts w:cs="Arial"/>
                <w:color w:val="000000" w:themeColor="text1"/>
                <w:lang w:eastAsia="en-CA"/>
              </w:rPr>
            </w:pPr>
            <w:r w:rsidRPr="009747A8">
              <w:rPr>
                <w:rFonts w:cs="Arial"/>
                <w:color w:val="000000" w:themeColor="text1"/>
                <w:lang w:eastAsia="en-CA"/>
              </w:rPr>
              <w:t>Supervisors and support staff for inspectors/investigators</w:t>
            </w:r>
            <w:r w:rsidR="001E3EF6" w:rsidRPr="009747A8">
              <w:rPr>
                <w:rFonts w:cs="Arial"/>
                <w:color w:val="000000" w:themeColor="text1"/>
                <w:lang w:eastAsia="en-CA"/>
              </w:rPr>
              <w:t>.</w:t>
            </w:r>
          </w:p>
        </w:tc>
      </w:tr>
      <w:tr w:rsidR="000F7734" w:rsidRPr="009747A8" w14:paraId="0775E33F" w14:textId="77777777" w:rsidTr="00BA60D2">
        <w:tc>
          <w:tcPr>
            <w:tcW w:w="2503" w:type="dxa"/>
            <w:shd w:val="clear" w:color="auto" w:fill="D9D9D9" w:themeFill="background1" w:themeFillShade="D9"/>
          </w:tcPr>
          <w:p w14:paraId="6CD0367A" w14:textId="77777777" w:rsidR="000F7734" w:rsidRPr="009747A8" w:rsidRDefault="000F7734"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3071FB68" w14:textId="2C26FD36" w:rsidR="001A2321" w:rsidRPr="009747A8" w:rsidRDefault="001A2321" w:rsidP="001A2321">
            <w:pPr>
              <w:pStyle w:val="ListParagraph"/>
              <w:numPr>
                <w:ilvl w:val="0"/>
                <w:numId w:val="36"/>
              </w:numPr>
              <w:rPr>
                <w:rFonts w:cs="Arial"/>
                <w:color w:val="000000" w:themeColor="text1"/>
                <w:lang w:eastAsia="en-CA"/>
              </w:rPr>
            </w:pPr>
            <w:r w:rsidRPr="009747A8">
              <w:rPr>
                <w:rFonts w:cs="Arial"/>
                <w:color w:val="000000" w:themeColor="text1"/>
                <w:lang w:eastAsia="en-CA"/>
              </w:rPr>
              <w:t>Inspectors and Investigators could potentially interfere with the administration of justice</w:t>
            </w:r>
            <w:r w:rsidR="00212B12" w:rsidRPr="009747A8">
              <w:rPr>
                <w:rFonts w:cs="Arial"/>
                <w:color w:val="000000" w:themeColor="text1"/>
                <w:lang w:eastAsia="en-CA"/>
              </w:rPr>
              <w:t xml:space="preserve"> and jeopardize public safety if infiltrated by organized crime</w:t>
            </w:r>
            <w:r w:rsidRPr="009747A8">
              <w:rPr>
                <w:rFonts w:cs="Arial"/>
                <w:color w:val="000000" w:themeColor="text1"/>
                <w:lang w:eastAsia="en-CA"/>
              </w:rPr>
              <w:t xml:space="preserve">. Additional screening requirements are necessary to mitigate this risk. </w:t>
            </w:r>
          </w:p>
          <w:p w14:paraId="1FC6A0B8" w14:textId="1714533B" w:rsidR="001A2321" w:rsidRPr="009747A8" w:rsidRDefault="001A2321" w:rsidP="001A2321">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However, the amount of information that would be </w:t>
            </w:r>
            <w:r w:rsidR="002D341A" w:rsidRPr="009747A8">
              <w:rPr>
                <w:rFonts w:cs="Arial"/>
                <w:color w:val="000000" w:themeColor="text1"/>
                <w:lang w:eastAsia="en-CA"/>
              </w:rPr>
              <w:t xml:space="preserve">considered </w:t>
            </w:r>
            <w:r w:rsidRPr="009747A8">
              <w:rPr>
                <w:rFonts w:cs="Arial"/>
                <w:color w:val="000000" w:themeColor="text1"/>
                <w:lang w:eastAsia="en-CA"/>
              </w:rPr>
              <w:t>would be linked to risk.</w:t>
            </w:r>
          </w:p>
          <w:p w14:paraId="0AC6CB67" w14:textId="10C3CE91" w:rsidR="000F7734" w:rsidRPr="009747A8" w:rsidRDefault="001A2321" w:rsidP="001A2321">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Third party requirements would also be tied to </w:t>
            </w:r>
            <w:r w:rsidR="00A90089" w:rsidRPr="009747A8">
              <w:rPr>
                <w:rFonts w:cs="Arial"/>
                <w:color w:val="000000" w:themeColor="text1"/>
                <w:lang w:eastAsia="en-CA"/>
              </w:rPr>
              <w:t xml:space="preserve">essential </w:t>
            </w:r>
            <w:r w:rsidRPr="009747A8">
              <w:rPr>
                <w:rFonts w:cs="Arial"/>
                <w:color w:val="000000" w:themeColor="text1"/>
                <w:lang w:eastAsia="en-CA"/>
              </w:rPr>
              <w:t>job duties (i.e. requirements from law enforcement</w:t>
            </w:r>
            <w:r w:rsidR="00B03A98" w:rsidRPr="009747A8">
              <w:rPr>
                <w:rFonts w:cs="Arial"/>
                <w:color w:val="000000" w:themeColor="text1"/>
                <w:lang w:eastAsia="en-CA"/>
              </w:rPr>
              <w:t>.</w:t>
            </w:r>
            <w:r w:rsidRPr="009747A8">
              <w:rPr>
                <w:rFonts w:cs="Arial"/>
                <w:color w:val="000000" w:themeColor="text1"/>
                <w:lang w:eastAsia="en-CA"/>
              </w:rPr>
              <w:t xml:space="preserve"> organizations such as the Ontario Provincial Police and the Royal Canadian Mounted Police)</w:t>
            </w:r>
            <w:r w:rsidR="00212B12" w:rsidRPr="009747A8">
              <w:rPr>
                <w:rFonts w:cs="Arial"/>
                <w:color w:val="000000" w:themeColor="text1"/>
                <w:lang w:eastAsia="en-CA"/>
              </w:rPr>
              <w:t xml:space="preserve"> which have independent screening requirements in place to protect their information and assets. </w:t>
            </w:r>
          </w:p>
        </w:tc>
      </w:tr>
    </w:tbl>
    <w:p w14:paraId="509B9D89" w14:textId="21D47192" w:rsidR="008B2B02" w:rsidRPr="009747A8" w:rsidRDefault="000F7734" w:rsidP="000F7734">
      <w:pPr>
        <w:rPr>
          <w:rFonts w:cs="Arial"/>
          <w:color w:val="000000" w:themeColor="text1"/>
          <w:lang w:eastAsia="en-CA"/>
        </w:rPr>
      </w:pPr>
      <w:r w:rsidRPr="009747A8">
        <w:rPr>
          <w:rFonts w:cs="Arial"/>
          <w:color w:val="000000" w:themeColor="text1"/>
          <w:lang w:eastAsia="en-CA"/>
        </w:rPr>
        <w:t xml:space="preserve"> </w:t>
      </w:r>
    </w:p>
    <w:p w14:paraId="731F2AF4" w14:textId="4A842712" w:rsidR="000C3276" w:rsidRPr="009747A8" w:rsidRDefault="000C3276" w:rsidP="000C3276">
      <w:pPr>
        <w:spacing w:before="200" w:after="200" w:line="276" w:lineRule="auto"/>
        <w:outlineLvl w:val="3"/>
        <w:rPr>
          <w:rFonts w:eastAsia="MS PGothic" w:cs="Arial"/>
          <w:b/>
          <w:bCs/>
          <w:iCs/>
        </w:rPr>
      </w:pPr>
      <w:r w:rsidRPr="009747A8">
        <w:rPr>
          <w:rFonts w:eastAsia="MS PGothic" w:cs="Arial"/>
          <w:b/>
          <w:bCs/>
          <w:iCs/>
        </w:rPr>
        <w:t>Feedback on Proposed Exemption: Inspectors, Investigators, etc.</w:t>
      </w:r>
    </w:p>
    <w:p w14:paraId="0DBFD937" w14:textId="7F43D75C" w:rsidR="000C3276" w:rsidRPr="009747A8" w:rsidRDefault="00C05A1B" w:rsidP="000C3276">
      <w:pPr>
        <w:spacing w:after="200" w:line="276" w:lineRule="auto"/>
        <w:ind w:left="720"/>
        <w:rPr>
          <w:rFonts w:eastAsia="Calibri" w:cs="Arial"/>
          <w:b/>
        </w:rPr>
      </w:pPr>
      <w:sdt>
        <w:sdtPr>
          <w:rPr>
            <w:rFonts w:ascii="OCR A Extended" w:eastAsia="MS Gothic" w:hAnsi="OCR A Extended" w:cs="OCR A Extended"/>
            <w:b/>
            <w:lang w:eastAsia="en-CA"/>
          </w:rPr>
          <w:id w:val="-1543044464"/>
          <w14:checkbox>
            <w14:checked w14:val="0"/>
            <w14:checkedState w14:val="2612" w14:font="MS Gothic"/>
            <w14:uncheckedState w14:val="2610" w14:font="MS Gothic"/>
          </w14:checkbox>
        </w:sdtPr>
        <w:sdtEndPr/>
        <w:sdtContent>
          <w:r w:rsidR="000C3276" w:rsidRPr="009747A8">
            <w:rPr>
              <w:rFonts w:ascii="MS Gothic" w:eastAsia="MS Gothic" w:hAnsi="MS Gothic" w:cs="OCR A Extended" w:hint="eastAsia"/>
              <w:b/>
              <w:lang w:eastAsia="en-CA"/>
            </w:rPr>
            <w:t>☐</w:t>
          </w:r>
        </w:sdtContent>
      </w:sdt>
      <w:r w:rsidR="000C3276" w:rsidRPr="009747A8">
        <w:rPr>
          <w:rFonts w:eastAsia="Calibri" w:cs="Arial"/>
          <w:b/>
          <w:color w:val="FF0000"/>
        </w:rPr>
        <w:t xml:space="preserve"> </w:t>
      </w:r>
      <w:r w:rsidR="000C3276" w:rsidRPr="009747A8">
        <w:rPr>
          <w:rFonts w:eastAsia="Calibri" w:cs="Arial"/>
          <w:b/>
        </w:rPr>
        <w:t>Agree</w:t>
      </w:r>
    </w:p>
    <w:p w14:paraId="13FCCF27" w14:textId="298B19F2" w:rsidR="000C3276" w:rsidRPr="009747A8" w:rsidRDefault="00C05A1B" w:rsidP="000C3276">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786422252"/>
          <w14:checkbox>
            <w14:checked w14:val="0"/>
            <w14:checkedState w14:val="2612" w14:font="MS Gothic"/>
            <w14:uncheckedState w14:val="2610" w14:font="MS Gothic"/>
          </w14:checkbox>
        </w:sdtPr>
        <w:sdtEndPr/>
        <w:sdtContent>
          <w:r w:rsidR="000C3276" w:rsidRPr="009747A8">
            <w:rPr>
              <w:rFonts w:ascii="OCR A Extended" w:eastAsia="MS Gothic" w:hAnsi="OCR A Extended" w:cs="OCR A Extended" w:hint="eastAsia"/>
              <w:b/>
              <w:lang w:eastAsia="en-CA"/>
            </w:rPr>
            <w:t>☐</w:t>
          </w:r>
        </w:sdtContent>
      </w:sdt>
      <w:r w:rsidR="000C3276" w:rsidRPr="009747A8">
        <w:rPr>
          <w:rFonts w:eastAsia="Calibri" w:cs="Arial"/>
          <w:b/>
        </w:rPr>
        <w:t xml:space="preserve"> Disagree</w:t>
      </w:r>
    </w:p>
    <w:p w14:paraId="64A3B92C" w14:textId="479E4DDF" w:rsidR="000C3276" w:rsidRPr="009747A8" w:rsidRDefault="00C05A1B" w:rsidP="000C3276">
      <w:pPr>
        <w:spacing w:after="200" w:line="276" w:lineRule="auto"/>
        <w:ind w:left="720"/>
        <w:rPr>
          <w:rFonts w:eastAsia="Calibri" w:cs="Arial"/>
          <w:b/>
        </w:rPr>
      </w:pPr>
      <w:sdt>
        <w:sdtPr>
          <w:rPr>
            <w:rFonts w:ascii="OCR A Extended" w:eastAsia="MS Gothic" w:hAnsi="OCR A Extended" w:cs="OCR A Extended"/>
            <w:b/>
            <w:lang w:eastAsia="en-CA"/>
          </w:rPr>
          <w:id w:val="-1058240151"/>
          <w14:checkbox>
            <w14:checked w14:val="0"/>
            <w14:checkedState w14:val="2612" w14:font="MS Gothic"/>
            <w14:uncheckedState w14:val="2610" w14:font="MS Gothic"/>
          </w14:checkbox>
        </w:sdtPr>
        <w:sdtEndPr/>
        <w:sdtContent>
          <w:r w:rsidR="000C3276" w:rsidRPr="009747A8">
            <w:rPr>
              <w:rFonts w:ascii="OCR A Extended" w:eastAsia="MS Gothic" w:hAnsi="OCR A Extended" w:cs="OCR A Extended" w:hint="eastAsia"/>
              <w:b/>
              <w:lang w:eastAsia="en-CA"/>
            </w:rPr>
            <w:t>☐</w:t>
          </w:r>
        </w:sdtContent>
      </w:sdt>
      <w:r w:rsidR="000C3276" w:rsidRPr="009747A8">
        <w:rPr>
          <w:rFonts w:eastAsia="Calibri" w:cs="Arial"/>
          <w:b/>
        </w:rPr>
        <w:t xml:space="preserve"> Other – Please Explain Below</w:t>
      </w:r>
    </w:p>
    <w:p w14:paraId="7803BB0D" w14:textId="77777777" w:rsidR="000C3276" w:rsidRPr="009747A8" w:rsidRDefault="000C3276" w:rsidP="000C3276">
      <w:pPr>
        <w:spacing w:after="200" w:line="276" w:lineRule="auto"/>
        <w:rPr>
          <w:rFonts w:eastAsia="Calibri" w:cs="Arial"/>
          <w:b/>
        </w:rPr>
      </w:pPr>
      <w:r w:rsidRPr="009747A8">
        <w:rPr>
          <w:rFonts w:eastAsia="Calibri" w:cs="Arial"/>
          <w:b/>
        </w:rPr>
        <w:t>Explanation and Additional Comments:</w:t>
      </w:r>
    </w:p>
    <w:p w14:paraId="422BDB68" w14:textId="77777777" w:rsidR="000C3276" w:rsidRPr="009747A8" w:rsidRDefault="000C3276" w:rsidP="000C3276">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6E15B66B" w14:textId="77777777" w:rsidR="000C3276" w:rsidRPr="009747A8" w:rsidRDefault="000C3276" w:rsidP="000F7734">
      <w:pPr>
        <w:rPr>
          <w:rFonts w:cs="Arial"/>
          <w:color w:val="000000" w:themeColor="text1"/>
          <w:lang w:eastAsia="en-CA"/>
        </w:rPr>
      </w:pPr>
    </w:p>
    <w:p w14:paraId="0C46DA1C" w14:textId="77777777" w:rsidR="008B2B02" w:rsidRPr="009747A8" w:rsidRDefault="008B2B02">
      <w:pPr>
        <w:rPr>
          <w:rFonts w:cs="Arial"/>
          <w:color w:val="000000" w:themeColor="text1"/>
          <w:lang w:eastAsia="en-CA"/>
        </w:rPr>
      </w:pPr>
      <w:r w:rsidRPr="009747A8">
        <w:rPr>
          <w:rFonts w:cs="Arial"/>
          <w:color w:val="000000" w:themeColor="text1"/>
          <w:lang w:eastAsia="en-CA"/>
        </w:rPr>
        <w:br w:type="page"/>
      </w:r>
    </w:p>
    <w:tbl>
      <w:tblPr>
        <w:tblStyle w:val="TableGrid"/>
        <w:tblW w:w="0" w:type="auto"/>
        <w:tblLook w:val="04A0" w:firstRow="1" w:lastRow="0" w:firstColumn="1" w:lastColumn="0" w:noHBand="0" w:noVBand="1"/>
      </w:tblPr>
      <w:tblGrid>
        <w:gridCol w:w="2503"/>
        <w:gridCol w:w="6847"/>
      </w:tblGrid>
      <w:tr w:rsidR="000F7734" w:rsidRPr="009747A8" w14:paraId="1D3EB611" w14:textId="77777777" w:rsidTr="00BA60D2">
        <w:tc>
          <w:tcPr>
            <w:tcW w:w="2503" w:type="dxa"/>
            <w:shd w:val="clear" w:color="auto" w:fill="D9D9D9" w:themeFill="background1" w:themeFillShade="D9"/>
          </w:tcPr>
          <w:p w14:paraId="7CF76CB4" w14:textId="42DCB1C3" w:rsidR="000F7734" w:rsidRPr="009747A8" w:rsidRDefault="000F7734" w:rsidP="00BA60D2">
            <w:pPr>
              <w:pStyle w:val="NoSpacing"/>
              <w:rPr>
                <w:rFonts w:ascii="Arial" w:hAnsi="Arial" w:cs="Arial"/>
                <w:b/>
                <w:sz w:val="24"/>
                <w:szCs w:val="24"/>
              </w:rPr>
            </w:pPr>
            <w:r w:rsidRPr="009747A8">
              <w:rPr>
                <w:rFonts w:ascii="Arial" w:hAnsi="Arial" w:cs="Arial"/>
                <w:b/>
                <w:sz w:val="24"/>
                <w:szCs w:val="24"/>
              </w:rPr>
              <w:lastRenderedPageBreak/>
              <w:t>Screening Category</w:t>
            </w:r>
            <w:r w:rsidR="00DD7EF2" w:rsidRPr="009747A8">
              <w:rPr>
                <w:rFonts w:ascii="Arial" w:hAnsi="Arial" w:cs="Arial"/>
                <w:b/>
                <w:sz w:val="24"/>
                <w:szCs w:val="24"/>
              </w:rPr>
              <w:t xml:space="preserve"> #1</w:t>
            </w:r>
            <w:r w:rsidR="00560047" w:rsidRPr="009747A8">
              <w:rPr>
                <w:rFonts w:ascii="Arial" w:hAnsi="Arial" w:cs="Arial"/>
                <w:b/>
                <w:sz w:val="24"/>
                <w:szCs w:val="24"/>
              </w:rPr>
              <w:t>4</w:t>
            </w:r>
          </w:p>
        </w:tc>
        <w:bookmarkStart w:id="41" w:name="_Toc57711322"/>
        <w:bookmarkStart w:id="42" w:name="_Toc62571503"/>
        <w:tc>
          <w:tcPr>
            <w:tcW w:w="6847" w:type="dxa"/>
          </w:tcPr>
          <w:p w14:paraId="4BE60D08" w14:textId="1282D227" w:rsidR="001A2321" w:rsidRPr="009747A8" w:rsidRDefault="009747A8" w:rsidP="002B4998">
            <w:pPr>
              <w:pStyle w:val="Heading2"/>
              <w:outlineLvl w:val="1"/>
              <w:rPr>
                <w:rStyle w:val="Hyperlink"/>
                <w:rFonts w:cs="Arial"/>
              </w:rPr>
            </w:pPr>
            <w:r>
              <w:rPr>
                <w:rFonts w:cs="Times New Roman"/>
              </w:rPr>
              <w:fldChar w:fldCharType="begin"/>
            </w:r>
            <w:r>
              <w:rPr>
                <w:rFonts w:cs="Times New Roman"/>
              </w:rPr>
              <w:instrText xml:space="preserve"> HYPERLINK "https://www.ontario.ca/laws/regulation/180347" \l "BK19" </w:instrText>
            </w:r>
            <w:r>
              <w:rPr>
                <w:rFonts w:cs="Times New Roman"/>
              </w:rPr>
              <w:fldChar w:fldCharType="separate"/>
            </w:r>
            <w:r w:rsidR="00276188" w:rsidRPr="009747A8">
              <w:rPr>
                <w:rStyle w:val="Hyperlink"/>
              </w:rPr>
              <w:t xml:space="preserve">Publicly </w:t>
            </w:r>
            <w:r w:rsidR="004B592F" w:rsidRPr="009747A8">
              <w:rPr>
                <w:rStyle w:val="Hyperlink"/>
              </w:rPr>
              <w:t>F</w:t>
            </w:r>
            <w:r w:rsidR="00276188" w:rsidRPr="009747A8">
              <w:rPr>
                <w:rStyle w:val="Hyperlink"/>
              </w:rPr>
              <w:t xml:space="preserve">unded </w:t>
            </w:r>
            <w:r w:rsidR="004B592F" w:rsidRPr="009747A8">
              <w:rPr>
                <w:rStyle w:val="Hyperlink"/>
              </w:rPr>
              <w:t>D</w:t>
            </w:r>
            <w:r w:rsidR="00276188" w:rsidRPr="009747A8">
              <w:rPr>
                <w:rStyle w:val="Hyperlink"/>
              </w:rPr>
              <w:t xml:space="preserve">istrict </w:t>
            </w:r>
            <w:r w:rsidR="004B592F" w:rsidRPr="009747A8">
              <w:rPr>
                <w:rStyle w:val="Hyperlink"/>
              </w:rPr>
              <w:t>S</w:t>
            </w:r>
            <w:r w:rsidR="00276188" w:rsidRPr="009747A8">
              <w:rPr>
                <w:rStyle w:val="Hyperlink"/>
              </w:rPr>
              <w:t xml:space="preserve">chool </w:t>
            </w:r>
            <w:r w:rsidR="004B592F" w:rsidRPr="009747A8">
              <w:rPr>
                <w:rStyle w:val="Hyperlink"/>
              </w:rPr>
              <w:t>B</w:t>
            </w:r>
            <w:r w:rsidR="00276188" w:rsidRPr="009747A8">
              <w:rPr>
                <w:rStyle w:val="Hyperlink"/>
              </w:rPr>
              <w:t xml:space="preserve">oards, </w:t>
            </w:r>
            <w:r w:rsidR="004B592F" w:rsidRPr="009747A8">
              <w:rPr>
                <w:rStyle w:val="Hyperlink"/>
              </w:rPr>
              <w:t>P</w:t>
            </w:r>
            <w:r w:rsidR="00276188" w:rsidRPr="009747A8">
              <w:rPr>
                <w:rStyle w:val="Hyperlink"/>
              </w:rPr>
              <w:t xml:space="preserve">rovincial and </w:t>
            </w:r>
            <w:r w:rsidR="004B592F" w:rsidRPr="009747A8">
              <w:rPr>
                <w:rStyle w:val="Hyperlink"/>
              </w:rPr>
              <w:t>D</w:t>
            </w:r>
            <w:r w:rsidR="00276188" w:rsidRPr="009747A8">
              <w:rPr>
                <w:rStyle w:val="Hyperlink"/>
              </w:rPr>
              <w:t xml:space="preserve">emonstration </w:t>
            </w:r>
            <w:r w:rsidR="004B592F" w:rsidRPr="009747A8">
              <w:rPr>
                <w:rStyle w:val="Hyperlink"/>
              </w:rPr>
              <w:t>S</w:t>
            </w:r>
            <w:r w:rsidR="00276188" w:rsidRPr="009747A8">
              <w:rPr>
                <w:rStyle w:val="Hyperlink"/>
              </w:rPr>
              <w:t xml:space="preserve">chools, </w:t>
            </w:r>
            <w:r w:rsidR="004B592F" w:rsidRPr="009747A8">
              <w:rPr>
                <w:rStyle w:val="Hyperlink"/>
              </w:rPr>
              <w:t>S</w:t>
            </w:r>
            <w:r w:rsidR="00276188" w:rsidRPr="009747A8">
              <w:rPr>
                <w:rStyle w:val="Hyperlink"/>
              </w:rPr>
              <w:t xml:space="preserve">chool </w:t>
            </w:r>
            <w:r w:rsidR="004B592F" w:rsidRPr="009747A8">
              <w:rPr>
                <w:rStyle w:val="Hyperlink"/>
              </w:rPr>
              <w:t>A</w:t>
            </w:r>
            <w:r w:rsidR="00276188" w:rsidRPr="009747A8">
              <w:rPr>
                <w:rStyle w:val="Hyperlink"/>
              </w:rPr>
              <w:t xml:space="preserve">uthorities, </w:t>
            </w:r>
            <w:r w:rsidR="001A2321" w:rsidRPr="009747A8">
              <w:rPr>
                <w:rStyle w:val="Hyperlink"/>
              </w:rPr>
              <w:t xml:space="preserve">and </w:t>
            </w:r>
            <w:bookmarkEnd w:id="41"/>
            <w:r w:rsidR="004B592F" w:rsidRPr="009747A8">
              <w:rPr>
                <w:rStyle w:val="Hyperlink"/>
              </w:rPr>
              <w:t>L</w:t>
            </w:r>
            <w:r w:rsidR="00276188" w:rsidRPr="009747A8">
              <w:rPr>
                <w:rStyle w:val="Hyperlink"/>
              </w:rPr>
              <w:t xml:space="preserve">icensed </w:t>
            </w:r>
            <w:r w:rsidR="004B592F" w:rsidRPr="009747A8">
              <w:rPr>
                <w:rStyle w:val="Hyperlink"/>
              </w:rPr>
              <w:t>C</w:t>
            </w:r>
            <w:r w:rsidR="00276188" w:rsidRPr="009747A8">
              <w:rPr>
                <w:rStyle w:val="Hyperlink"/>
              </w:rPr>
              <w:t xml:space="preserve">hild </w:t>
            </w:r>
            <w:r w:rsidR="004B592F" w:rsidRPr="009747A8">
              <w:rPr>
                <w:rStyle w:val="Hyperlink"/>
              </w:rPr>
              <w:t>C</w:t>
            </w:r>
            <w:r w:rsidR="00276188" w:rsidRPr="009747A8">
              <w:rPr>
                <w:rStyle w:val="Hyperlink"/>
              </w:rPr>
              <w:t xml:space="preserve">are </w:t>
            </w:r>
            <w:r w:rsidR="004B592F" w:rsidRPr="009747A8">
              <w:rPr>
                <w:rStyle w:val="Hyperlink"/>
              </w:rPr>
              <w:t>S</w:t>
            </w:r>
            <w:r w:rsidR="00276188" w:rsidRPr="009747A8">
              <w:rPr>
                <w:rStyle w:val="Hyperlink"/>
              </w:rPr>
              <w:t>ettings</w:t>
            </w:r>
            <w:bookmarkEnd w:id="42"/>
          </w:p>
          <w:p w14:paraId="43E40272" w14:textId="68DAEBD2" w:rsidR="000F7734" w:rsidRPr="009747A8" w:rsidRDefault="009747A8" w:rsidP="00BA60D2">
            <w:r>
              <w:rPr>
                <w:rFonts w:eastAsia="Calibri"/>
                <w:b/>
                <w:color w:val="000000"/>
                <w:szCs w:val="22"/>
                <w:lang w:val="en-US" w:eastAsia="en-CA"/>
              </w:rPr>
              <w:fldChar w:fldCharType="end"/>
            </w:r>
          </w:p>
        </w:tc>
      </w:tr>
      <w:tr w:rsidR="000F7734" w:rsidRPr="009747A8" w14:paraId="1D2DE48C" w14:textId="77777777" w:rsidTr="00BA60D2">
        <w:tc>
          <w:tcPr>
            <w:tcW w:w="2503" w:type="dxa"/>
            <w:shd w:val="clear" w:color="auto" w:fill="D9D9D9" w:themeFill="background1" w:themeFillShade="D9"/>
          </w:tcPr>
          <w:p w14:paraId="09DB7E2D" w14:textId="23F258AE" w:rsidR="000F7734" w:rsidRPr="009747A8" w:rsidRDefault="000F7734" w:rsidP="00BA60D2">
            <w:pPr>
              <w:pStyle w:val="NoSpacing"/>
              <w:rPr>
                <w:rFonts w:ascii="Arial" w:hAnsi="Arial" w:cs="Arial"/>
                <w:b/>
                <w:sz w:val="24"/>
                <w:szCs w:val="24"/>
              </w:rPr>
            </w:pPr>
            <w:r w:rsidRPr="009747A8">
              <w:rPr>
                <w:rFonts w:ascii="Arial" w:hAnsi="Arial" w:cs="Arial"/>
                <w:b/>
                <w:sz w:val="24"/>
                <w:szCs w:val="24"/>
              </w:rPr>
              <w:t xml:space="preserve">Proposed </w:t>
            </w:r>
            <w:r w:rsidR="00F95F86" w:rsidRPr="009747A8">
              <w:rPr>
                <w:rFonts w:ascii="Arial" w:hAnsi="Arial" w:cs="Arial"/>
                <w:b/>
                <w:sz w:val="24"/>
                <w:szCs w:val="24"/>
              </w:rPr>
              <w:t>Exemption</w:t>
            </w:r>
          </w:p>
        </w:tc>
        <w:tc>
          <w:tcPr>
            <w:tcW w:w="6847" w:type="dxa"/>
          </w:tcPr>
          <w:p w14:paraId="2F508FB3" w14:textId="77777777" w:rsidR="00276188" w:rsidRPr="009747A8" w:rsidRDefault="00276188" w:rsidP="00276188">
            <w:pPr>
              <w:pStyle w:val="ListParagraph"/>
              <w:numPr>
                <w:ilvl w:val="0"/>
                <w:numId w:val="36"/>
              </w:numPr>
              <w:rPr>
                <w:rFonts w:cs="Arial"/>
                <w:color w:val="000000" w:themeColor="text1"/>
                <w:lang w:eastAsia="en-CA"/>
              </w:rPr>
            </w:pPr>
            <w:r w:rsidRPr="009747A8">
              <w:rPr>
                <w:rFonts w:cs="Arial"/>
                <w:color w:val="000000" w:themeColor="text1"/>
                <w:lang w:eastAsia="en-CA"/>
              </w:rPr>
              <w:t>An exempted check would be limited to information available through a Vulnerable Sector Check and some additional information that would include:</w:t>
            </w:r>
          </w:p>
          <w:p w14:paraId="4D746645" w14:textId="575F6016" w:rsidR="00A37F2B" w:rsidRPr="009747A8" w:rsidRDefault="00A37F2B" w:rsidP="00B650F9">
            <w:pPr>
              <w:pStyle w:val="ListParagraph"/>
              <w:numPr>
                <w:ilvl w:val="1"/>
                <w:numId w:val="36"/>
              </w:numPr>
              <w:rPr>
                <w:rFonts w:cs="Arial"/>
                <w:color w:val="000000" w:themeColor="text1"/>
                <w:lang w:eastAsia="en-CA"/>
              </w:rPr>
            </w:pPr>
            <w:r w:rsidRPr="009747A8">
              <w:rPr>
                <w:rFonts w:cs="Arial"/>
                <w:color w:val="000000" w:themeColor="text1"/>
                <w:lang w:eastAsia="en-CA"/>
              </w:rPr>
              <w:t xml:space="preserve">Outstanding restraining orders, including family court restraining orders, under the </w:t>
            </w:r>
            <w:r w:rsidRPr="009747A8">
              <w:rPr>
                <w:rFonts w:cs="Arial"/>
                <w:i/>
                <w:iCs/>
                <w:color w:val="000000" w:themeColor="text1"/>
                <w:lang w:eastAsia="en-CA"/>
              </w:rPr>
              <w:t>Child Youth and Family Services Act</w:t>
            </w:r>
            <w:r w:rsidR="00531910" w:rsidRPr="009747A8">
              <w:rPr>
                <w:rFonts w:cs="Arial"/>
                <w:i/>
                <w:iCs/>
                <w:color w:val="000000" w:themeColor="text1"/>
                <w:lang w:eastAsia="en-CA"/>
              </w:rPr>
              <w:t xml:space="preserve">, 2017 </w:t>
            </w:r>
            <w:r w:rsidR="00201712" w:rsidRPr="009747A8">
              <w:rPr>
                <w:rFonts w:cs="Arial"/>
                <w:color w:val="000000" w:themeColor="text1"/>
                <w:lang w:eastAsia="en-CA"/>
              </w:rPr>
              <w:t>(CYFSA)</w:t>
            </w:r>
            <w:r w:rsidRPr="009747A8">
              <w:rPr>
                <w:rFonts w:cs="Arial"/>
                <w:color w:val="000000" w:themeColor="text1"/>
                <w:lang w:eastAsia="en-CA"/>
              </w:rPr>
              <w:t>;</w:t>
            </w:r>
          </w:p>
          <w:p w14:paraId="6646A67E" w14:textId="776AA19B" w:rsidR="00276188" w:rsidRPr="009747A8" w:rsidRDefault="00A37F2B" w:rsidP="00B650F9">
            <w:pPr>
              <w:pStyle w:val="ListParagraph"/>
              <w:numPr>
                <w:ilvl w:val="1"/>
                <w:numId w:val="36"/>
              </w:numPr>
              <w:rPr>
                <w:rFonts w:cs="Arial"/>
                <w:color w:val="000000" w:themeColor="text1"/>
                <w:lang w:eastAsia="en-CA"/>
              </w:rPr>
            </w:pPr>
            <w:r w:rsidRPr="009747A8">
              <w:rPr>
                <w:rFonts w:cs="Arial"/>
                <w:color w:val="000000" w:themeColor="text1"/>
                <w:lang w:eastAsia="en-CA"/>
              </w:rPr>
              <w:t>Provincial charges and convictions under the CYFSA</w:t>
            </w:r>
            <w:r w:rsidR="0071128D" w:rsidRPr="009747A8">
              <w:rPr>
                <w:rFonts w:cs="Arial"/>
                <w:color w:val="000000" w:themeColor="text1"/>
                <w:lang w:eastAsia="en-CA"/>
              </w:rPr>
              <w:t>;</w:t>
            </w:r>
            <w:r w:rsidRPr="009747A8">
              <w:rPr>
                <w:rFonts w:cs="Arial"/>
                <w:color w:val="000000" w:themeColor="text1"/>
                <w:lang w:eastAsia="en-CA"/>
              </w:rPr>
              <w:t xml:space="preserve"> </w:t>
            </w:r>
          </w:p>
          <w:p w14:paraId="05843BEA" w14:textId="07A088A5" w:rsidR="00A37F2B" w:rsidRPr="009747A8" w:rsidRDefault="00276188" w:rsidP="00A435B0">
            <w:pPr>
              <w:pStyle w:val="ListParagraph"/>
              <w:numPr>
                <w:ilvl w:val="1"/>
                <w:numId w:val="36"/>
              </w:numPr>
              <w:rPr>
                <w:rFonts w:cs="Arial"/>
                <w:color w:val="000000" w:themeColor="text1"/>
                <w:lang w:eastAsia="en-CA"/>
              </w:rPr>
            </w:pPr>
            <w:r w:rsidRPr="009747A8">
              <w:rPr>
                <w:rFonts w:cs="Arial"/>
                <w:color w:val="000000" w:themeColor="text1"/>
                <w:lang w:eastAsia="en-CA"/>
              </w:rPr>
              <w:t>Provincial charges and convictions under the</w:t>
            </w:r>
            <w:r w:rsidR="00A37F2B" w:rsidRPr="009747A8">
              <w:rPr>
                <w:rFonts w:cs="Arial"/>
                <w:color w:val="000000" w:themeColor="text1"/>
                <w:lang w:eastAsia="en-CA"/>
              </w:rPr>
              <w:t xml:space="preserve"> </w:t>
            </w:r>
            <w:r w:rsidR="00A37F2B" w:rsidRPr="009747A8">
              <w:rPr>
                <w:rFonts w:cs="Arial"/>
                <w:i/>
                <w:iCs/>
                <w:color w:val="000000" w:themeColor="text1"/>
                <w:lang w:eastAsia="en-CA"/>
              </w:rPr>
              <w:t>Child Care and Early Years Act</w:t>
            </w:r>
            <w:r w:rsidR="00B15DFC" w:rsidRPr="009747A8">
              <w:rPr>
                <w:rFonts w:cs="Arial"/>
                <w:i/>
                <w:iCs/>
                <w:color w:val="000000" w:themeColor="text1"/>
                <w:lang w:eastAsia="en-CA"/>
              </w:rPr>
              <w:t>, 2014</w:t>
            </w:r>
            <w:r w:rsidR="00A37F2B" w:rsidRPr="009747A8">
              <w:rPr>
                <w:rFonts w:cs="Arial"/>
                <w:color w:val="000000" w:themeColor="text1"/>
                <w:lang w:eastAsia="en-CA"/>
              </w:rPr>
              <w:t>; and</w:t>
            </w:r>
          </w:p>
          <w:p w14:paraId="44842936" w14:textId="777B0B37" w:rsidR="00E46749" w:rsidRPr="009747A8" w:rsidRDefault="00A37F2B" w:rsidP="00B650F9">
            <w:pPr>
              <w:pStyle w:val="ListParagraph"/>
              <w:numPr>
                <w:ilvl w:val="1"/>
                <w:numId w:val="36"/>
              </w:numPr>
              <w:rPr>
                <w:rFonts w:cs="Arial"/>
                <w:color w:val="000000" w:themeColor="text1"/>
                <w:lang w:eastAsia="en-CA"/>
              </w:rPr>
            </w:pPr>
            <w:r w:rsidRPr="009747A8">
              <w:rPr>
                <w:rFonts w:cs="Arial"/>
                <w:color w:val="000000" w:themeColor="text1"/>
                <w:lang w:eastAsia="en-CA"/>
              </w:rPr>
              <w:t xml:space="preserve">Provincial charges and convictions under the </w:t>
            </w:r>
            <w:r w:rsidRPr="009747A8">
              <w:rPr>
                <w:rFonts w:cs="Arial"/>
                <w:i/>
                <w:iCs/>
                <w:color w:val="000000" w:themeColor="text1"/>
                <w:lang w:eastAsia="en-CA"/>
              </w:rPr>
              <w:t>Highway Traffic Act</w:t>
            </w:r>
            <w:r w:rsidR="00537D76" w:rsidRPr="009747A8">
              <w:rPr>
                <w:rFonts w:cs="Arial"/>
                <w:i/>
                <w:iCs/>
                <w:color w:val="000000" w:themeColor="text1"/>
                <w:lang w:eastAsia="en-CA"/>
              </w:rPr>
              <w:t>, 1990</w:t>
            </w:r>
            <w:r w:rsidRPr="009747A8">
              <w:rPr>
                <w:rFonts w:cs="Arial"/>
                <w:color w:val="000000" w:themeColor="text1"/>
                <w:lang w:eastAsia="en-CA"/>
              </w:rPr>
              <w:t>.</w:t>
            </w:r>
          </w:p>
        </w:tc>
      </w:tr>
      <w:tr w:rsidR="00F95F86" w:rsidRPr="009747A8" w14:paraId="0C6D6131" w14:textId="77777777" w:rsidTr="00BA60D2">
        <w:tc>
          <w:tcPr>
            <w:tcW w:w="2503" w:type="dxa"/>
            <w:shd w:val="clear" w:color="auto" w:fill="D9D9D9" w:themeFill="background1" w:themeFillShade="D9"/>
          </w:tcPr>
          <w:p w14:paraId="1A3F6C0A" w14:textId="6E587DB2" w:rsidR="00F95F86" w:rsidRPr="009747A8" w:rsidRDefault="00F95F86" w:rsidP="00BA60D2">
            <w:pPr>
              <w:pStyle w:val="NoSpacing"/>
              <w:rPr>
                <w:rFonts w:ascii="Arial" w:hAnsi="Arial" w:cs="Arial"/>
                <w:b/>
                <w:sz w:val="24"/>
                <w:szCs w:val="24"/>
              </w:rPr>
            </w:pPr>
            <w:r w:rsidRPr="009747A8">
              <w:rPr>
                <w:rFonts w:ascii="Arial" w:hAnsi="Arial" w:cs="Arial"/>
                <w:b/>
                <w:sz w:val="24"/>
                <w:szCs w:val="24"/>
              </w:rPr>
              <w:t>Examples of Positions covered by the Exemption</w:t>
            </w:r>
            <w:r w:rsidR="00E84076" w:rsidRPr="009747A8">
              <w:rPr>
                <w:rFonts w:ascii="Arial" w:hAnsi="Arial" w:cs="Arial"/>
                <w:b/>
                <w:sz w:val="24"/>
                <w:szCs w:val="24"/>
              </w:rPr>
              <w:t xml:space="preserve"> (not exhaustive)</w:t>
            </w:r>
          </w:p>
        </w:tc>
        <w:tc>
          <w:tcPr>
            <w:tcW w:w="6847" w:type="dxa"/>
          </w:tcPr>
          <w:p w14:paraId="065FBF78" w14:textId="77777777" w:rsidR="00276188" w:rsidRPr="009747A8" w:rsidRDefault="00276188" w:rsidP="00276188">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School board and school authority employees. </w:t>
            </w:r>
          </w:p>
          <w:p w14:paraId="2241233B" w14:textId="49D3F059" w:rsidR="00276188" w:rsidRPr="009747A8" w:rsidRDefault="00276188" w:rsidP="00276188">
            <w:pPr>
              <w:pStyle w:val="ListParagraph"/>
              <w:numPr>
                <w:ilvl w:val="0"/>
                <w:numId w:val="36"/>
              </w:numPr>
              <w:rPr>
                <w:rFonts w:eastAsiaTheme="minorEastAsia"/>
                <w:color w:val="000000" w:themeColor="text1"/>
                <w:lang w:eastAsia="en-CA"/>
              </w:rPr>
            </w:pPr>
            <w:r w:rsidRPr="009747A8">
              <w:rPr>
                <w:rFonts w:cs="Arial"/>
                <w:color w:val="000000" w:themeColor="text1"/>
                <w:lang w:eastAsia="en-CA"/>
              </w:rPr>
              <w:t>Individuals who provide goods or services at a school site of a board who come into direct contact with pupils on regular basis</w:t>
            </w:r>
            <w:r w:rsidR="00933DBD" w:rsidRPr="009747A8">
              <w:rPr>
                <w:rFonts w:cs="Arial"/>
                <w:color w:val="000000" w:themeColor="text1"/>
                <w:lang w:eastAsia="en-CA"/>
              </w:rPr>
              <w:t>.</w:t>
            </w:r>
          </w:p>
          <w:p w14:paraId="37F15099" w14:textId="62B871A1" w:rsidR="00276188" w:rsidRPr="009747A8" w:rsidRDefault="00276188" w:rsidP="00276188">
            <w:pPr>
              <w:numPr>
                <w:ilvl w:val="0"/>
                <w:numId w:val="36"/>
              </w:numPr>
              <w:rPr>
                <w:rFonts w:cs="Arial"/>
                <w:color w:val="000000" w:themeColor="text1"/>
                <w:lang w:eastAsia="en-CA"/>
              </w:rPr>
            </w:pPr>
            <w:r w:rsidRPr="009747A8">
              <w:rPr>
                <w:rFonts w:cs="Arial"/>
                <w:color w:val="000000" w:themeColor="text1"/>
                <w:lang w:eastAsia="en-CA"/>
              </w:rPr>
              <w:t>Licensed child care employees</w:t>
            </w:r>
            <w:r w:rsidR="00933DBD" w:rsidRPr="009747A8">
              <w:rPr>
                <w:rFonts w:cs="Arial"/>
                <w:color w:val="000000" w:themeColor="text1"/>
                <w:lang w:eastAsia="en-CA"/>
              </w:rPr>
              <w:t>.</w:t>
            </w:r>
          </w:p>
          <w:p w14:paraId="3FADBFF8" w14:textId="58EC0B86" w:rsidR="00276188" w:rsidRPr="009747A8" w:rsidRDefault="00276188" w:rsidP="00276188">
            <w:pPr>
              <w:pStyle w:val="ListParagraph"/>
              <w:numPr>
                <w:ilvl w:val="0"/>
                <w:numId w:val="36"/>
              </w:numPr>
              <w:rPr>
                <w:rFonts w:asciiTheme="minorHAnsi" w:hAnsiTheme="minorHAnsi"/>
                <w:color w:val="000000" w:themeColor="text1"/>
                <w:lang w:eastAsia="en-CA"/>
              </w:rPr>
            </w:pPr>
            <w:r w:rsidRPr="009747A8">
              <w:rPr>
                <w:rFonts w:cs="Arial"/>
                <w:color w:val="000000" w:themeColor="text1"/>
                <w:lang w:eastAsia="en-CA"/>
              </w:rPr>
              <w:t>Licensed home child care providers and in-home service providers</w:t>
            </w:r>
            <w:r w:rsidR="00933DBD" w:rsidRPr="009747A8">
              <w:rPr>
                <w:rFonts w:cs="Arial"/>
                <w:color w:val="000000" w:themeColor="text1"/>
                <w:lang w:eastAsia="en-CA"/>
              </w:rPr>
              <w:t>.</w:t>
            </w:r>
          </w:p>
          <w:p w14:paraId="07AA6464" w14:textId="7282EBF1" w:rsidR="00276188" w:rsidRPr="009747A8" w:rsidRDefault="00276188" w:rsidP="00276188">
            <w:pPr>
              <w:pStyle w:val="ListParagraph"/>
              <w:numPr>
                <w:ilvl w:val="0"/>
                <w:numId w:val="36"/>
              </w:numPr>
              <w:rPr>
                <w:color w:val="000000" w:themeColor="text1"/>
                <w:lang w:eastAsia="en-CA"/>
              </w:rPr>
            </w:pPr>
            <w:r w:rsidRPr="009747A8">
              <w:rPr>
                <w:rFonts w:eastAsia="Arial" w:cs="Arial"/>
                <w:color w:val="000000" w:themeColor="text1"/>
                <w:lang w:eastAsia="en-CA"/>
              </w:rPr>
              <w:t>Individuals who are ordinarily a resident of a premise where home child care is provided</w:t>
            </w:r>
            <w:r w:rsidR="00933DBD" w:rsidRPr="009747A8">
              <w:rPr>
                <w:rFonts w:eastAsia="Arial" w:cs="Arial"/>
                <w:color w:val="000000" w:themeColor="text1"/>
                <w:lang w:eastAsia="en-CA"/>
              </w:rPr>
              <w:t>.</w:t>
            </w:r>
          </w:p>
          <w:p w14:paraId="2ED9F4E5" w14:textId="23A27BB5" w:rsidR="00276188" w:rsidRPr="009747A8" w:rsidRDefault="00276188" w:rsidP="00276188">
            <w:pPr>
              <w:pStyle w:val="ListParagraph"/>
              <w:numPr>
                <w:ilvl w:val="0"/>
                <w:numId w:val="36"/>
              </w:numPr>
              <w:rPr>
                <w:color w:val="000000" w:themeColor="text1"/>
                <w:lang w:eastAsia="en-CA"/>
              </w:rPr>
            </w:pPr>
            <w:r w:rsidRPr="009747A8">
              <w:rPr>
                <w:rFonts w:eastAsia="Arial" w:cs="Arial"/>
                <w:color w:val="000000" w:themeColor="text1"/>
                <w:lang w:eastAsia="en-CA"/>
              </w:rPr>
              <w:t>Individuals who are regularly at a premise where home child care is provided</w:t>
            </w:r>
            <w:r w:rsidR="00933DBD" w:rsidRPr="009747A8">
              <w:rPr>
                <w:rFonts w:eastAsia="Arial" w:cs="Arial"/>
                <w:color w:val="000000" w:themeColor="text1"/>
                <w:lang w:eastAsia="en-CA"/>
              </w:rPr>
              <w:t>.</w:t>
            </w:r>
          </w:p>
          <w:p w14:paraId="17AB12D0" w14:textId="18FD7A6D" w:rsidR="00933DBD" w:rsidRPr="009747A8" w:rsidRDefault="00276188" w:rsidP="00276188">
            <w:pPr>
              <w:pStyle w:val="ListParagraph"/>
              <w:numPr>
                <w:ilvl w:val="0"/>
                <w:numId w:val="36"/>
              </w:numPr>
              <w:rPr>
                <w:rFonts w:eastAsia="Arial" w:cs="Arial"/>
                <w:color w:val="000000" w:themeColor="text1"/>
                <w:lang w:eastAsia="en-CA"/>
              </w:rPr>
            </w:pPr>
            <w:r w:rsidRPr="009747A8">
              <w:rPr>
                <w:rFonts w:eastAsia="Arial" w:cs="Arial"/>
                <w:color w:val="000000" w:themeColor="text1"/>
                <w:lang w:eastAsia="en-CA"/>
              </w:rPr>
              <w:t>Home child care visitors and other home child care agency staff who may interact with children</w:t>
            </w:r>
            <w:r w:rsidR="00933DBD" w:rsidRPr="009747A8">
              <w:rPr>
                <w:rFonts w:eastAsia="Arial" w:cs="Arial"/>
                <w:color w:val="000000" w:themeColor="text1"/>
                <w:lang w:eastAsia="en-CA"/>
              </w:rPr>
              <w:t>.</w:t>
            </w:r>
            <w:r w:rsidRPr="009747A8">
              <w:rPr>
                <w:rFonts w:eastAsia="Arial" w:cs="Arial"/>
                <w:color w:val="000000" w:themeColor="text1"/>
                <w:lang w:eastAsia="en-CA"/>
              </w:rPr>
              <w:t xml:space="preserve"> </w:t>
            </w:r>
          </w:p>
          <w:p w14:paraId="7A94C13E" w14:textId="4F4E584D" w:rsidR="00276188" w:rsidRPr="009747A8" w:rsidRDefault="00276188" w:rsidP="00276188">
            <w:pPr>
              <w:pStyle w:val="ListParagraph"/>
              <w:numPr>
                <w:ilvl w:val="0"/>
                <w:numId w:val="36"/>
              </w:numPr>
              <w:rPr>
                <w:rFonts w:eastAsia="Arial" w:cs="Arial"/>
                <w:color w:val="000000" w:themeColor="text1"/>
                <w:lang w:eastAsia="en-CA"/>
              </w:rPr>
            </w:pPr>
            <w:r w:rsidRPr="009747A8">
              <w:rPr>
                <w:rFonts w:eastAsia="Arial" w:cs="Arial"/>
                <w:color w:val="000000" w:themeColor="text1"/>
                <w:lang w:eastAsia="en-CA"/>
              </w:rPr>
              <w:t>Volunteers and students in schools and child care settings</w:t>
            </w:r>
            <w:r w:rsidR="00933DBD" w:rsidRPr="009747A8">
              <w:rPr>
                <w:rFonts w:eastAsia="Arial" w:cs="Arial"/>
                <w:color w:val="000000" w:themeColor="text1"/>
                <w:lang w:eastAsia="en-CA"/>
              </w:rPr>
              <w:t>.</w:t>
            </w:r>
            <w:r w:rsidRPr="009747A8">
              <w:rPr>
                <w:rFonts w:eastAsia="Arial" w:cs="Arial"/>
                <w:color w:val="000000" w:themeColor="text1"/>
                <w:lang w:eastAsia="en-CA"/>
              </w:rPr>
              <w:t xml:space="preserve"> </w:t>
            </w:r>
          </w:p>
          <w:p w14:paraId="0E20691E" w14:textId="6083015F" w:rsidR="00EB6332" w:rsidRPr="009747A8" w:rsidRDefault="00EB6332" w:rsidP="00240DBA">
            <w:pPr>
              <w:ind w:left="360"/>
              <w:rPr>
                <w:rFonts w:cs="Arial"/>
                <w:color w:val="000000" w:themeColor="text1"/>
                <w:lang w:eastAsia="en-CA"/>
              </w:rPr>
            </w:pPr>
          </w:p>
        </w:tc>
      </w:tr>
      <w:tr w:rsidR="000F7734" w:rsidRPr="009747A8" w14:paraId="4347A097" w14:textId="77777777" w:rsidTr="00BA60D2">
        <w:tc>
          <w:tcPr>
            <w:tcW w:w="2503" w:type="dxa"/>
            <w:shd w:val="clear" w:color="auto" w:fill="D9D9D9" w:themeFill="background1" w:themeFillShade="D9"/>
          </w:tcPr>
          <w:p w14:paraId="04A57FDE" w14:textId="77777777" w:rsidR="000F7734" w:rsidRPr="009747A8" w:rsidRDefault="000F7734" w:rsidP="00BA60D2">
            <w:pPr>
              <w:pStyle w:val="NoSpacing"/>
              <w:rPr>
                <w:rFonts w:ascii="Arial" w:hAnsi="Arial" w:cs="Arial"/>
                <w:b/>
                <w:sz w:val="24"/>
                <w:szCs w:val="24"/>
              </w:rPr>
            </w:pPr>
            <w:r w:rsidRPr="009747A8">
              <w:rPr>
                <w:rFonts w:ascii="Arial" w:hAnsi="Arial" w:cs="Arial"/>
                <w:b/>
                <w:sz w:val="24"/>
                <w:szCs w:val="24"/>
              </w:rPr>
              <w:t xml:space="preserve">Reason for Exemption(s) </w:t>
            </w:r>
          </w:p>
        </w:tc>
        <w:tc>
          <w:tcPr>
            <w:tcW w:w="6847" w:type="dxa"/>
          </w:tcPr>
          <w:p w14:paraId="5215C3B0" w14:textId="4C8DA44A" w:rsidR="001A2321" w:rsidRPr="009747A8" w:rsidRDefault="001A2321" w:rsidP="001A2321">
            <w:pPr>
              <w:numPr>
                <w:ilvl w:val="0"/>
                <w:numId w:val="36"/>
              </w:numPr>
              <w:rPr>
                <w:rFonts w:eastAsia="Times New Roman" w:cs="Arial"/>
                <w:color w:val="000000" w:themeColor="text1"/>
                <w:lang w:eastAsia="en-CA"/>
              </w:rPr>
            </w:pPr>
            <w:r w:rsidRPr="009747A8">
              <w:rPr>
                <w:rFonts w:eastAsia="Times New Roman" w:cs="Arial"/>
                <w:color w:val="000000" w:themeColor="text1"/>
                <w:lang w:eastAsia="en-CA"/>
              </w:rPr>
              <w:t>Individuals who work in education</w:t>
            </w:r>
            <w:r w:rsidR="00933DBD" w:rsidRPr="009747A8">
              <w:rPr>
                <w:rFonts w:eastAsia="Times New Roman" w:cs="Arial"/>
                <w:color w:val="000000" w:themeColor="text1"/>
                <w:lang w:eastAsia="en-CA"/>
              </w:rPr>
              <w:t xml:space="preserve"> and child care</w:t>
            </w:r>
            <w:r w:rsidRPr="009747A8">
              <w:rPr>
                <w:rFonts w:eastAsia="Times New Roman" w:cs="Arial"/>
                <w:color w:val="000000" w:themeColor="text1"/>
                <w:lang w:eastAsia="en-CA"/>
              </w:rPr>
              <w:t xml:space="preserve"> are in position</w:t>
            </w:r>
            <w:r w:rsidR="00933DBD" w:rsidRPr="009747A8">
              <w:rPr>
                <w:rFonts w:eastAsia="Times New Roman" w:cs="Arial"/>
                <w:color w:val="000000" w:themeColor="text1"/>
                <w:lang w:eastAsia="en-CA"/>
              </w:rPr>
              <w:t>s</w:t>
            </w:r>
            <w:r w:rsidRPr="009747A8">
              <w:rPr>
                <w:rFonts w:eastAsia="Times New Roman" w:cs="Arial"/>
                <w:color w:val="000000" w:themeColor="text1"/>
                <w:lang w:eastAsia="en-CA"/>
              </w:rPr>
              <w:t xml:space="preserve"> of trust/authority and have direct contact with </w:t>
            </w:r>
            <w:r w:rsidR="00933DBD" w:rsidRPr="009747A8">
              <w:rPr>
                <w:rFonts w:eastAsia="Times New Roman" w:cs="Arial"/>
                <w:color w:val="000000" w:themeColor="text1"/>
                <w:lang w:eastAsia="en-CA"/>
              </w:rPr>
              <w:t xml:space="preserve">children and youth who are </w:t>
            </w:r>
            <w:r w:rsidRPr="009747A8">
              <w:rPr>
                <w:rFonts w:eastAsia="Times New Roman" w:cs="Arial"/>
                <w:color w:val="000000" w:themeColor="text1"/>
                <w:lang w:eastAsia="en-CA"/>
              </w:rPr>
              <w:t xml:space="preserve">vulnerable </w:t>
            </w:r>
            <w:r w:rsidR="00933DBD" w:rsidRPr="009747A8">
              <w:rPr>
                <w:rFonts w:eastAsia="Times New Roman" w:cs="Arial"/>
                <w:color w:val="000000" w:themeColor="text1"/>
                <w:lang w:eastAsia="en-CA"/>
              </w:rPr>
              <w:t xml:space="preserve">and some of which have unique vulnerabilities </w:t>
            </w:r>
            <w:r w:rsidR="00933DBD" w:rsidRPr="009747A8">
              <w:rPr>
                <w:rFonts w:cs="Arial"/>
                <w:color w:val="000000" w:themeColor="text1"/>
                <w:lang w:eastAsia="en-CA"/>
              </w:rPr>
              <w:t>including mental health needs, behavioral, developmental or physical challenges.</w:t>
            </w:r>
          </w:p>
          <w:p w14:paraId="275A853B" w14:textId="77777777" w:rsidR="00933DBD" w:rsidRPr="009747A8" w:rsidRDefault="00933DBD" w:rsidP="00933DBD">
            <w:pPr>
              <w:numPr>
                <w:ilvl w:val="0"/>
                <w:numId w:val="36"/>
              </w:numPr>
              <w:rPr>
                <w:rFonts w:eastAsia="Times New Roman" w:cs="Arial"/>
                <w:color w:val="000000" w:themeColor="text1"/>
                <w:lang w:eastAsia="en-CA"/>
              </w:rPr>
            </w:pPr>
            <w:r w:rsidRPr="009747A8">
              <w:rPr>
                <w:rFonts w:cs="Arial"/>
                <w:color w:val="000000" w:themeColor="text1"/>
                <w:lang w:eastAsia="en-CA"/>
              </w:rPr>
              <w:t xml:space="preserve">Students who attend Provincial and Demonstration schools or access services through provincial and demonstration schools are blind, deaf, deaf-blind or have severe learning disabilities; and many live at the schools from Monday to Friday. </w:t>
            </w:r>
            <w:r w:rsidRPr="009747A8">
              <w:rPr>
                <w:rFonts w:eastAsia="Times New Roman" w:cs="Arial"/>
                <w:color w:val="000000" w:themeColor="text1"/>
                <w:lang w:eastAsia="en-CA"/>
              </w:rPr>
              <w:t>Employees can directly impact the health, safety and welfare of these vulnerable populations.</w:t>
            </w:r>
          </w:p>
          <w:p w14:paraId="56B5F2D6" w14:textId="77777777" w:rsidR="00933DBD" w:rsidRPr="009747A8" w:rsidRDefault="00933DBD" w:rsidP="00933DBD">
            <w:pPr>
              <w:pStyle w:val="ListParagraph"/>
              <w:numPr>
                <w:ilvl w:val="0"/>
                <w:numId w:val="36"/>
              </w:numPr>
              <w:rPr>
                <w:rFonts w:cs="Arial"/>
                <w:color w:val="000000" w:themeColor="text1"/>
                <w:lang w:eastAsia="en-CA"/>
              </w:rPr>
            </w:pPr>
            <w:r w:rsidRPr="009747A8">
              <w:rPr>
                <w:rFonts w:cs="Arial"/>
                <w:color w:val="000000" w:themeColor="text1"/>
                <w:lang w:eastAsia="en-CA"/>
              </w:rPr>
              <w:t xml:space="preserve">The vulnerabilities of these children require additional screening beyond what is permitted under a standard Vulnerable Sector Check. </w:t>
            </w:r>
          </w:p>
          <w:p w14:paraId="6217BA01" w14:textId="05A3DBAA" w:rsidR="000F7734" w:rsidRPr="009747A8" w:rsidRDefault="000F7734" w:rsidP="00B03A98">
            <w:pPr>
              <w:rPr>
                <w:rFonts w:eastAsia="Times New Roman" w:cs="Arial"/>
                <w:color w:val="000000" w:themeColor="text1"/>
                <w:lang w:eastAsia="en-CA"/>
              </w:rPr>
            </w:pPr>
          </w:p>
        </w:tc>
      </w:tr>
    </w:tbl>
    <w:p w14:paraId="2DE88DBC" w14:textId="1D3F4250" w:rsidR="000F7734" w:rsidRPr="009747A8" w:rsidRDefault="000F7734" w:rsidP="000F7734">
      <w:pPr>
        <w:rPr>
          <w:rFonts w:cs="Arial"/>
          <w:color w:val="000000" w:themeColor="text1"/>
          <w:lang w:eastAsia="en-CA"/>
        </w:rPr>
      </w:pPr>
    </w:p>
    <w:p w14:paraId="1EDFB75A" w14:textId="77777777" w:rsidR="004B592F" w:rsidRPr="009747A8" w:rsidRDefault="004B592F" w:rsidP="000F7734">
      <w:pPr>
        <w:rPr>
          <w:rFonts w:cs="Arial"/>
          <w:color w:val="000000" w:themeColor="text1"/>
          <w:lang w:eastAsia="en-CA"/>
        </w:rPr>
      </w:pPr>
    </w:p>
    <w:p w14:paraId="5BF13FA8" w14:textId="70E48BB0" w:rsidR="000C3276" w:rsidRPr="009747A8" w:rsidRDefault="000C3276" w:rsidP="000C3276">
      <w:pPr>
        <w:spacing w:before="200" w:after="200" w:line="276" w:lineRule="auto"/>
        <w:outlineLvl w:val="3"/>
        <w:rPr>
          <w:rFonts w:eastAsia="MS PGothic" w:cs="Arial"/>
          <w:b/>
          <w:bCs/>
          <w:iCs/>
        </w:rPr>
      </w:pPr>
      <w:r w:rsidRPr="009747A8">
        <w:rPr>
          <w:rFonts w:eastAsia="MS PGothic" w:cs="Arial"/>
          <w:b/>
          <w:bCs/>
          <w:iCs/>
        </w:rPr>
        <w:lastRenderedPageBreak/>
        <w:t xml:space="preserve">Feedback on Proposed Exemption: </w:t>
      </w:r>
      <w:r w:rsidR="004B592F" w:rsidRPr="009747A8">
        <w:rPr>
          <w:rFonts w:eastAsia="MS PGothic" w:cs="Arial"/>
          <w:b/>
          <w:bCs/>
          <w:iCs/>
        </w:rPr>
        <w:t>Publicly Funded District School Boards, Provincial and Demonstration Schools, School Authorities, and Licensed Child Care Settings</w:t>
      </w:r>
      <w:r w:rsidR="004B592F" w:rsidRPr="009747A8" w:rsidDel="004B592F">
        <w:rPr>
          <w:rFonts w:eastAsia="MS PGothic" w:cs="Arial"/>
          <w:b/>
          <w:bCs/>
          <w:iCs/>
        </w:rPr>
        <w:t xml:space="preserve"> </w:t>
      </w:r>
    </w:p>
    <w:p w14:paraId="51240A3D" w14:textId="517F5DB5" w:rsidR="000C3276" w:rsidRPr="009747A8" w:rsidRDefault="00C05A1B" w:rsidP="000C3276">
      <w:pPr>
        <w:spacing w:after="200" w:line="276" w:lineRule="auto"/>
        <w:ind w:left="720"/>
        <w:rPr>
          <w:rFonts w:eastAsia="Calibri" w:cs="Arial"/>
          <w:b/>
        </w:rPr>
      </w:pPr>
      <w:sdt>
        <w:sdtPr>
          <w:rPr>
            <w:rFonts w:ascii="OCR A Extended" w:eastAsia="MS Gothic" w:hAnsi="OCR A Extended" w:cs="OCR A Extended"/>
            <w:b/>
            <w:lang w:eastAsia="en-CA"/>
          </w:rPr>
          <w:id w:val="352840149"/>
          <w14:checkbox>
            <w14:checked w14:val="0"/>
            <w14:checkedState w14:val="2612" w14:font="MS Gothic"/>
            <w14:uncheckedState w14:val="2610" w14:font="MS Gothic"/>
          </w14:checkbox>
        </w:sdtPr>
        <w:sdtEndPr/>
        <w:sdtContent>
          <w:r w:rsidR="000C3276" w:rsidRPr="009747A8">
            <w:rPr>
              <w:rFonts w:ascii="MS Gothic" w:eastAsia="MS Gothic" w:hAnsi="MS Gothic" w:cs="OCR A Extended" w:hint="eastAsia"/>
              <w:b/>
              <w:lang w:eastAsia="en-CA"/>
            </w:rPr>
            <w:t>☐</w:t>
          </w:r>
        </w:sdtContent>
      </w:sdt>
      <w:r w:rsidR="000C3276" w:rsidRPr="009747A8">
        <w:rPr>
          <w:rFonts w:eastAsia="Calibri" w:cs="Arial"/>
          <w:b/>
          <w:color w:val="FF0000"/>
        </w:rPr>
        <w:t xml:space="preserve"> </w:t>
      </w:r>
      <w:r w:rsidR="000C3276" w:rsidRPr="009747A8">
        <w:rPr>
          <w:rFonts w:eastAsia="Calibri" w:cs="Arial"/>
          <w:b/>
        </w:rPr>
        <w:t>Agree</w:t>
      </w:r>
    </w:p>
    <w:p w14:paraId="6EA9A9D0" w14:textId="1143BF85" w:rsidR="000C3276" w:rsidRPr="009747A8" w:rsidRDefault="00C05A1B" w:rsidP="000C3276">
      <w:pPr>
        <w:tabs>
          <w:tab w:val="left" w:pos="1890"/>
        </w:tabs>
        <w:spacing w:after="200" w:line="276" w:lineRule="auto"/>
        <w:ind w:left="720"/>
        <w:rPr>
          <w:rFonts w:eastAsia="Calibri" w:cs="Arial"/>
          <w:b/>
        </w:rPr>
      </w:pPr>
      <w:sdt>
        <w:sdtPr>
          <w:rPr>
            <w:rFonts w:ascii="OCR A Extended" w:eastAsia="MS Gothic" w:hAnsi="OCR A Extended" w:cs="OCR A Extended"/>
            <w:b/>
            <w:lang w:eastAsia="en-CA"/>
          </w:rPr>
          <w:id w:val="103931330"/>
          <w14:checkbox>
            <w14:checked w14:val="0"/>
            <w14:checkedState w14:val="2612" w14:font="MS Gothic"/>
            <w14:uncheckedState w14:val="2610" w14:font="MS Gothic"/>
          </w14:checkbox>
        </w:sdtPr>
        <w:sdtEndPr/>
        <w:sdtContent>
          <w:r w:rsidR="000C3276" w:rsidRPr="009747A8">
            <w:rPr>
              <w:rFonts w:ascii="OCR A Extended" w:eastAsia="MS Gothic" w:hAnsi="OCR A Extended" w:cs="OCR A Extended" w:hint="eastAsia"/>
              <w:b/>
              <w:lang w:eastAsia="en-CA"/>
            </w:rPr>
            <w:t>☐</w:t>
          </w:r>
        </w:sdtContent>
      </w:sdt>
      <w:r w:rsidR="000C3276" w:rsidRPr="009747A8">
        <w:rPr>
          <w:rFonts w:eastAsia="Calibri" w:cs="Arial"/>
          <w:b/>
        </w:rPr>
        <w:t xml:space="preserve"> Disagree</w:t>
      </w:r>
    </w:p>
    <w:p w14:paraId="7DE480BA" w14:textId="77777777" w:rsidR="000C3276" w:rsidRPr="009747A8" w:rsidRDefault="00C05A1B" w:rsidP="000C3276">
      <w:pPr>
        <w:spacing w:after="200" w:line="276" w:lineRule="auto"/>
        <w:ind w:left="720"/>
        <w:rPr>
          <w:rFonts w:eastAsia="Calibri" w:cs="Arial"/>
          <w:b/>
        </w:rPr>
      </w:pPr>
      <w:sdt>
        <w:sdtPr>
          <w:rPr>
            <w:rFonts w:ascii="OCR A Extended" w:eastAsia="MS Gothic" w:hAnsi="OCR A Extended" w:cs="OCR A Extended"/>
            <w:b/>
            <w:lang w:eastAsia="en-CA"/>
          </w:rPr>
          <w:id w:val="-907301989"/>
          <w14:checkbox>
            <w14:checked w14:val="0"/>
            <w14:checkedState w14:val="2612" w14:font="MS Gothic"/>
            <w14:uncheckedState w14:val="2610" w14:font="MS Gothic"/>
          </w14:checkbox>
        </w:sdtPr>
        <w:sdtEndPr/>
        <w:sdtContent>
          <w:r w:rsidR="000C3276" w:rsidRPr="009747A8">
            <w:rPr>
              <w:rFonts w:ascii="OCR A Extended" w:eastAsia="MS Gothic" w:hAnsi="OCR A Extended" w:cs="OCR A Extended" w:hint="eastAsia"/>
              <w:b/>
              <w:lang w:eastAsia="en-CA"/>
            </w:rPr>
            <w:t>☐</w:t>
          </w:r>
        </w:sdtContent>
      </w:sdt>
      <w:r w:rsidR="000C3276" w:rsidRPr="009747A8">
        <w:rPr>
          <w:rFonts w:eastAsia="Calibri" w:cs="Arial"/>
          <w:b/>
        </w:rPr>
        <w:t xml:space="preserve"> Other – Please Explain Below</w:t>
      </w:r>
    </w:p>
    <w:p w14:paraId="422B5CA0" w14:textId="77777777" w:rsidR="000C3276" w:rsidRPr="009747A8" w:rsidRDefault="000C3276" w:rsidP="000C3276">
      <w:pPr>
        <w:spacing w:after="200" w:line="276" w:lineRule="auto"/>
        <w:rPr>
          <w:rFonts w:eastAsia="Calibri" w:cs="Arial"/>
          <w:b/>
        </w:rPr>
      </w:pPr>
      <w:r w:rsidRPr="009747A8">
        <w:rPr>
          <w:rFonts w:eastAsia="Calibri" w:cs="Arial"/>
          <w:b/>
        </w:rPr>
        <w:t>Explanation and Additional Comments:</w:t>
      </w:r>
    </w:p>
    <w:p w14:paraId="148D461C" w14:textId="77777777" w:rsidR="000C3276" w:rsidRPr="009747A8" w:rsidRDefault="000C3276" w:rsidP="000C3276">
      <w:pPr>
        <w:pBdr>
          <w:bottom w:val="single" w:sz="12" w:space="1" w:color="auto"/>
        </w:pBdr>
        <w:spacing w:after="200" w:line="276" w:lineRule="auto"/>
        <w:rPr>
          <w:rFonts w:eastAsia="Calibri" w:cs="Arial"/>
          <w:b/>
          <w:shd w:val="clear" w:color="auto" w:fill="F2F2F2"/>
          <w:lang w:val="en-US"/>
        </w:rPr>
      </w:pPr>
      <w:r w:rsidRPr="009747A8">
        <w:rPr>
          <w:rFonts w:eastAsia="Calibri" w:cs="Arial"/>
          <w:b/>
          <w:shd w:val="clear" w:color="auto" w:fill="F2F2F2"/>
          <w:lang w:val="en-US"/>
        </w:rPr>
        <w:t>You may enter any additional comments here</w:t>
      </w:r>
    </w:p>
    <w:p w14:paraId="6D69AFA1" w14:textId="2FA05C23" w:rsidR="00421AF0" w:rsidRPr="009747A8" w:rsidRDefault="00421AF0">
      <w:pPr>
        <w:rPr>
          <w:rFonts w:cs="Arial"/>
          <w:color w:val="000000" w:themeColor="text1"/>
          <w:lang w:eastAsia="en-CA"/>
        </w:rPr>
      </w:pPr>
      <w:r w:rsidRPr="009747A8">
        <w:rPr>
          <w:rFonts w:cs="Arial"/>
          <w:color w:val="000000" w:themeColor="text1"/>
          <w:lang w:eastAsia="en-CA"/>
        </w:rPr>
        <w:br w:type="page"/>
      </w:r>
    </w:p>
    <w:p w14:paraId="35FB7C9D" w14:textId="0BE85AF8" w:rsidR="000C3276" w:rsidRPr="009747A8" w:rsidRDefault="000C3276" w:rsidP="000F7734">
      <w:pPr>
        <w:rPr>
          <w:rFonts w:cs="Arial"/>
          <w:color w:val="000000" w:themeColor="text1"/>
          <w:lang w:eastAsia="en-CA"/>
        </w:rPr>
      </w:pPr>
    </w:p>
    <w:p w14:paraId="6BF69DF4" w14:textId="6F168CE1" w:rsidR="00421AF0" w:rsidRPr="009747A8" w:rsidRDefault="00421AF0" w:rsidP="000F7734">
      <w:pPr>
        <w:rPr>
          <w:rFonts w:cs="Arial"/>
          <w:color w:val="000000" w:themeColor="text1"/>
          <w:lang w:eastAsia="en-CA"/>
        </w:rPr>
      </w:pPr>
    </w:p>
    <w:p w14:paraId="3D5E5B31" w14:textId="7BFC6F02" w:rsidR="00421AF0" w:rsidRPr="009747A8" w:rsidRDefault="00421AF0" w:rsidP="002B4998">
      <w:pPr>
        <w:pStyle w:val="Heading1"/>
      </w:pPr>
      <w:bookmarkStart w:id="43" w:name="_Toc62571504"/>
      <w:r w:rsidRPr="009747A8">
        <w:t xml:space="preserve">Your </w:t>
      </w:r>
      <w:r w:rsidR="00AD0CE6" w:rsidRPr="009747A8">
        <w:t>P</w:t>
      </w:r>
      <w:r w:rsidRPr="009747A8">
        <w:t xml:space="preserve">rivacy </w:t>
      </w:r>
      <w:r w:rsidR="00AD0CE6" w:rsidRPr="009747A8">
        <w:t>M</w:t>
      </w:r>
      <w:r w:rsidRPr="009747A8">
        <w:t>atters</w:t>
      </w:r>
      <w:bookmarkEnd w:id="43"/>
    </w:p>
    <w:p w14:paraId="10EF17F3" w14:textId="77777777" w:rsidR="00421AF0" w:rsidRPr="009747A8" w:rsidRDefault="00421AF0" w:rsidP="00421AF0">
      <w:pPr>
        <w:rPr>
          <w:rFonts w:cs="Arial"/>
          <w:lang w:val="en" w:eastAsia="en-CA"/>
        </w:rPr>
      </w:pPr>
    </w:p>
    <w:p w14:paraId="67DD4343" w14:textId="3BF52C10" w:rsidR="00421AF0" w:rsidRPr="009747A8" w:rsidRDefault="00421AF0" w:rsidP="00421AF0">
      <w:pPr>
        <w:rPr>
          <w:rFonts w:cs="Arial"/>
          <w:lang w:val="en" w:eastAsia="en-CA"/>
        </w:rPr>
      </w:pPr>
      <w:r w:rsidRPr="009747A8">
        <w:rPr>
          <w:rFonts w:cs="Arial"/>
          <w:lang w:val="en" w:eastAsia="en-CA"/>
        </w:rPr>
        <w:t>Your personal information is being collected in order to help us in our review of the PRCRA. Your responses will be reviewed by the Government of Ontario.</w:t>
      </w:r>
    </w:p>
    <w:p w14:paraId="47A84218" w14:textId="77777777" w:rsidR="00421AF0" w:rsidRPr="009747A8" w:rsidRDefault="00421AF0" w:rsidP="002B4998">
      <w:pPr>
        <w:rPr>
          <w:rFonts w:cs="Arial"/>
          <w:lang w:val="en" w:eastAsia="en-CA"/>
        </w:rPr>
      </w:pPr>
    </w:p>
    <w:p w14:paraId="2E6A40BA" w14:textId="0DE8F9FA" w:rsidR="00421AF0" w:rsidRPr="009747A8" w:rsidRDefault="00421AF0" w:rsidP="002B4998">
      <w:pPr>
        <w:rPr>
          <w:rFonts w:cs="Arial"/>
          <w:lang w:val="en" w:eastAsia="en-CA"/>
        </w:rPr>
      </w:pPr>
      <w:r w:rsidRPr="009747A8">
        <w:rPr>
          <w:rFonts w:cs="Arial"/>
          <w:lang w:val="en" w:eastAsia="en-CA"/>
        </w:rPr>
        <w:t>This feedback will help to inform the development of the Exemptions Framework under the PRCRA. Your feedback may also be used in a summary report about this survey.</w:t>
      </w:r>
    </w:p>
    <w:p w14:paraId="21061B84" w14:textId="77777777" w:rsidR="00421AF0" w:rsidRPr="009747A8" w:rsidRDefault="00421AF0" w:rsidP="00421AF0">
      <w:pPr>
        <w:rPr>
          <w:rFonts w:cs="Arial"/>
          <w:lang w:val="en" w:eastAsia="en-CA"/>
        </w:rPr>
      </w:pPr>
    </w:p>
    <w:p w14:paraId="229A95E7" w14:textId="1872367E" w:rsidR="00421AF0" w:rsidRPr="002B4998" w:rsidRDefault="00421AF0" w:rsidP="002B4998">
      <w:pPr>
        <w:rPr>
          <w:rFonts w:cs="Arial"/>
          <w:lang w:val="en" w:eastAsia="en-CA"/>
        </w:rPr>
      </w:pPr>
      <w:r w:rsidRPr="009747A8">
        <w:rPr>
          <w:rFonts w:cs="Arial"/>
          <w:lang w:val="en" w:eastAsia="en-CA"/>
        </w:rPr>
        <w:t xml:space="preserve">Your information will not be placed on mailing lists or released to any third party, except as may be authorized by law. For questions on how personal information collected on this page will be used, please see our </w:t>
      </w:r>
      <w:hyperlink r:id="rId34" w:history="1">
        <w:r w:rsidRPr="009747A8">
          <w:rPr>
            <w:rFonts w:cs="Arial"/>
            <w:color w:val="0000FF"/>
            <w:u w:val="single"/>
            <w:lang w:val="en" w:eastAsia="en-CA"/>
          </w:rPr>
          <w:t>Privacy Statement</w:t>
        </w:r>
      </w:hyperlink>
      <w:r w:rsidRPr="009747A8">
        <w:rPr>
          <w:rStyle w:val="FootnoteReference"/>
          <w:rFonts w:cs="Arial"/>
          <w:lang w:val="en" w:eastAsia="en-CA"/>
        </w:rPr>
        <w:footnoteReference w:id="4"/>
      </w:r>
      <w:r w:rsidRPr="009747A8">
        <w:rPr>
          <w:rFonts w:cs="Arial"/>
          <w:lang w:val="en" w:eastAsia="en-CA"/>
        </w:rPr>
        <w:t>.</w:t>
      </w:r>
    </w:p>
    <w:p w14:paraId="38D47D65" w14:textId="77777777" w:rsidR="00421AF0" w:rsidRPr="00242892" w:rsidRDefault="00421AF0" w:rsidP="000F7734">
      <w:pPr>
        <w:rPr>
          <w:rFonts w:cs="Arial"/>
          <w:color w:val="000000" w:themeColor="text1"/>
          <w:lang w:eastAsia="en-CA"/>
        </w:rPr>
      </w:pPr>
    </w:p>
    <w:sectPr w:rsidR="00421AF0" w:rsidRPr="00242892" w:rsidSect="002B4998">
      <w:pgSz w:w="12240" w:h="15840" w:code="1"/>
      <w:pgMar w:top="720" w:right="1440" w:bottom="360" w:left="144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18FA" w14:textId="77777777" w:rsidR="009747A8" w:rsidRDefault="009747A8" w:rsidP="00713C59">
      <w:r>
        <w:separator/>
      </w:r>
    </w:p>
  </w:endnote>
  <w:endnote w:type="continuationSeparator" w:id="0">
    <w:p w14:paraId="7CCDE068" w14:textId="77777777" w:rsidR="009747A8" w:rsidRDefault="009747A8" w:rsidP="007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OCR A Extended">
    <w:panose1 w:val="02010509020102010303"/>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DFBB" w14:textId="77777777" w:rsidR="009747A8" w:rsidRDefault="009747A8" w:rsidP="00C52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8EEAF" w14:textId="77777777" w:rsidR="009747A8" w:rsidRDefault="009747A8" w:rsidP="003A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8D07" w14:textId="77777777" w:rsidR="009747A8" w:rsidRPr="0006316C" w:rsidRDefault="009747A8" w:rsidP="00C52749">
    <w:pPr>
      <w:pStyle w:val="Footer"/>
      <w:framePr w:wrap="around" w:vAnchor="text" w:hAnchor="margin" w:xAlign="right" w:y="1"/>
      <w:rPr>
        <w:rStyle w:val="PageNumber"/>
        <w:rFonts w:cs="Arial"/>
      </w:rPr>
    </w:pPr>
    <w:r w:rsidRPr="0006316C">
      <w:rPr>
        <w:rStyle w:val="PageNumber"/>
        <w:rFonts w:cs="Arial"/>
      </w:rPr>
      <w:fldChar w:fldCharType="begin"/>
    </w:r>
    <w:r w:rsidRPr="0006316C">
      <w:rPr>
        <w:rStyle w:val="PageNumber"/>
        <w:rFonts w:cs="Arial"/>
      </w:rPr>
      <w:instrText xml:space="preserve">PAGE  </w:instrText>
    </w:r>
    <w:r w:rsidRPr="0006316C">
      <w:rPr>
        <w:rStyle w:val="PageNumber"/>
        <w:rFonts w:cs="Arial"/>
      </w:rPr>
      <w:fldChar w:fldCharType="separate"/>
    </w:r>
    <w:r>
      <w:rPr>
        <w:rStyle w:val="PageNumber"/>
        <w:rFonts w:cs="Arial"/>
        <w:noProof/>
      </w:rPr>
      <w:t>10</w:t>
    </w:r>
    <w:r w:rsidRPr="0006316C">
      <w:rPr>
        <w:rStyle w:val="PageNumber"/>
        <w:rFonts w:cs="Arial"/>
      </w:rPr>
      <w:fldChar w:fldCharType="end"/>
    </w:r>
  </w:p>
  <w:p w14:paraId="535F49E8" w14:textId="153D487F" w:rsidR="009747A8" w:rsidRPr="0076138B" w:rsidRDefault="009747A8" w:rsidP="002B4998">
    <w:pPr>
      <w:pStyle w:val="Footer"/>
      <w:tabs>
        <w:tab w:val="right" w:pos="9360"/>
      </w:tabs>
      <w:ind w:right="360"/>
      <w:rPr>
        <w:rFonts w:cs="Arial"/>
        <w:b/>
        <w:lang w:val="en-US"/>
      </w:rPr>
    </w:pPr>
    <w:r>
      <w:rPr>
        <w:rStyle w:val="PageNumber"/>
        <w:rFonts w:cs="Arial"/>
      </w:rPr>
      <w:t>Ministry of the Solicitor General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2217" w14:textId="77777777" w:rsidR="009747A8" w:rsidRPr="0006316C" w:rsidRDefault="009747A8" w:rsidP="00A90089">
    <w:pPr>
      <w:pStyle w:val="Footer"/>
      <w:framePr w:wrap="around" w:vAnchor="text" w:hAnchor="margin" w:xAlign="right" w:y="1"/>
      <w:rPr>
        <w:rStyle w:val="PageNumber"/>
        <w:rFonts w:cs="Arial"/>
      </w:rPr>
    </w:pPr>
    <w:r w:rsidRPr="0006316C">
      <w:rPr>
        <w:rStyle w:val="PageNumber"/>
        <w:rFonts w:cs="Arial"/>
      </w:rPr>
      <w:fldChar w:fldCharType="begin"/>
    </w:r>
    <w:r w:rsidRPr="0006316C">
      <w:rPr>
        <w:rStyle w:val="PageNumber"/>
        <w:rFonts w:cs="Arial"/>
      </w:rPr>
      <w:instrText xml:space="preserve">PAGE  </w:instrText>
    </w:r>
    <w:r w:rsidRPr="0006316C">
      <w:rPr>
        <w:rStyle w:val="PageNumber"/>
        <w:rFonts w:cs="Arial"/>
      </w:rPr>
      <w:fldChar w:fldCharType="separate"/>
    </w:r>
    <w:r>
      <w:rPr>
        <w:rStyle w:val="PageNumber"/>
        <w:rFonts w:cs="Arial"/>
      </w:rPr>
      <w:t>13</w:t>
    </w:r>
    <w:r w:rsidRPr="0006316C">
      <w:rPr>
        <w:rStyle w:val="PageNumber"/>
        <w:rFonts w:cs="Arial"/>
      </w:rPr>
      <w:fldChar w:fldCharType="end"/>
    </w:r>
  </w:p>
  <w:p w14:paraId="69BAE392" w14:textId="48E0FE28" w:rsidR="009747A8" w:rsidRPr="006C69E1" w:rsidRDefault="009747A8" w:rsidP="002B4998">
    <w:pPr>
      <w:pStyle w:val="Footer"/>
      <w:tabs>
        <w:tab w:val="right" w:pos="9360"/>
      </w:tabs>
      <w:ind w:right="360"/>
      <w:rPr>
        <w:rFonts w:cs="Arial"/>
      </w:rPr>
    </w:pPr>
    <w:r>
      <w:rPr>
        <w:rStyle w:val="PageNumber"/>
        <w:rFonts w:cs="Arial"/>
      </w:rPr>
      <w:t>Ministry of the Solicitor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8D35" w14:textId="77777777" w:rsidR="009747A8" w:rsidRDefault="009747A8" w:rsidP="00713C59">
      <w:r>
        <w:separator/>
      </w:r>
    </w:p>
  </w:footnote>
  <w:footnote w:type="continuationSeparator" w:id="0">
    <w:p w14:paraId="762C94A6" w14:textId="77777777" w:rsidR="009747A8" w:rsidRDefault="009747A8" w:rsidP="00713C59">
      <w:r>
        <w:continuationSeparator/>
      </w:r>
    </w:p>
  </w:footnote>
  <w:footnote w:id="1">
    <w:p w14:paraId="21F07282" w14:textId="6FAD75AF" w:rsidR="009747A8" w:rsidRPr="009823DF" w:rsidRDefault="009747A8" w:rsidP="00953DA7">
      <w:pPr>
        <w:pStyle w:val="FootnoteText"/>
        <w:rPr>
          <w:rFonts w:cs="Arial"/>
        </w:rPr>
      </w:pPr>
      <w:r w:rsidRPr="009823DF">
        <w:rPr>
          <w:rStyle w:val="FootnoteReference"/>
          <w:rFonts w:cs="Arial"/>
        </w:rPr>
        <w:footnoteRef/>
      </w:r>
      <w:r w:rsidRPr="009823DF">
        <w:rPr>
          <w:rFonts w:cs="Arial"/>
        </w:rPr>
        <w:t xml:space="preserve"> A decision by the Crown to discontinue a prosecution</w:t>
      </w:r>
      <w:r>
        <w:rPr>
          <w:rFonts w:cs="Arial"/>
        </w:rPr>
        <w:t>.</w:t>
      </w:r>
    </w:p>
  </w:footnote>
  <w:footnote w:id="2">
    <w:p w14:paraId="2065A4FE" w14:textId="6C88BB39" w:rsidR="009747A8" w:rsidRPr="009823DF" w:rsidRDefault="009747A8" w:rsidP="00953DA7">
      <w:pPr>
        <w:pStyle w:val="FootnoteText"/>
        <w:rPr>
          <w:rFonts w:cs="Arial"/>
        </w:rPr>
      </w:pPr>
      <w:r w:rsidRPr="009823DF">
        <w:rPr>
          <w:rStyle w:val="FootnoteReference"/>
          <w:rFonts w:cs="Arial"/>
        </w:rPr>
        <w:footnoteRef/>
      </w:r>
      <w:r w:rsidRPr="009823DF">
        <w:rPr>
          <w:rFonts w:cs="Arial"/>
        </w:rPr>
        <w:t xml:space="preserve"> An order suspending a legal proceeding</w:t>
      </w:r>
      <w:r>
        <w:rPr>
          <w:rFonts w:cs="Arial"/>
        </w:rPr>
        <w:t>.</w:t>
      </w:r>
    </w:p>
  </w:footnote>
  <w:footnote w:id="3">
    <w:p w14:paraId="397CD0BE" w14:textId="201E1FCF" w:rsidR="009747A8" w:rsidRPr="00E33C78" w:rsidRDefault="009747A8">
      <w:pPr>
        <w:pStyle w:val="FootnoteText"/>
        <w:rPr>
          <w:lang w:val="en-US"/>
        </w:rPr>
      </w:pPr>
      <w:r>
        <w:rPr>
          <w:rStyle w:val="FootnoteReference"/>
        </w:rPr>
        <w:footnoteRef/>
      </w:r>
      <w:r>
        <w:t xml:space="preserve"> </w:t>
      </w:r>
      <w:r>
        <w:rPr>
          <w:lang w:val="en-US"/>
        </w:rPr>
        <w:t xml:space="preserve">OACP, Law Enforcement &amp; Records (Managers) Network, </w:t>
      </w:r>
      <w:r>
        <w:rPr>
          <w:i/>
          <w:iCs/>
          <w:lang w:val="en-US"/>
        </w:rPr>
        <w:t xml:space="preserve">Guideline for Police Record </w:t>
      </w:r>
      <w:r w:rsidRPr="00E33C78">
        <w:rPr>
          <w:i/>
          <w:iCs/>
          <w:lang w:val="en-US"/>
        </w:rPr>
        <w:t>Checks</w:t>
      </w:r>
      <w:r>
        <w:rPr>
          <w:i/>
          <w:iCs/>
          <w:lang w:val="en-US"/>
        </w:rPr>
        <w:t xml:space="preserve">, </w:t>
      </w:r>
      <w:r>
        <w:rPr>
          <w:lang w:val="en-US"/>
        </w:rPr>
        <w:t xml:space="preserve">March 2011, </w:t>
      </w:r>
      <w:r w:rsidRPr="00E33C78">
        <w:rPr>
          <w:lang w:val="en-US"/>
        </w:rPr>
        <w:t>pg. 7</w:t>
      </w:r>
    </w:p>
  </w:footnote>
  <w:footnote w:id="4">
    <w:p w14:paraId="70A1398A" w14:textId="090B4E63" w:rsidR="009747A8" w:rsidRPr="002B4998" w:rsidRDefault="009747A8" w:rsidP="002B4998">
      <w:pPr>
        <w:rPr>
          <w:rFonts w:cs="Arial"/>
          <w:lang w:val="en-US"/>
        </w:rPr>
      </w:pPr>
      <w:r>
        <w:rPr>
          <w:rStyle w:val="FootnoteReference"/>
        </w:rPr>
        <w:footnoteRef/>
      </w:r>
      <w:r>
        <w:t xml:space="preserve"> </w:t>
      </w:r>
      <w:hyperlink r:id="rId1" w:history="1">
        <w:r w:rsidRPr="00CF3741">
          <w:rPr>
            <w:rStyle w:val="Hyperlink"/>
            <w:rFonts w:cs="Arial"/>
            <w:lang w:val="en-US"/>
          </w:rPr>
          <w:t>https://www.ontario.ca/page/privacy-statement</w:t>
        </w:r>
      </w:hyperlink>
      <w:r>
        <w:rPr>
          <w:rFonts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9CDB" w14:textId="77777777" w:rsidR="00DE2BBF" w:rsidRDefault="00DE2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9089" w14:textId="597BF7F7" w:rsidR="009747A8" w:rsidRDefault="009747A8">
    <w:pPr>
      <w:pStyle w:val="Header"/>
      <w:jc w:val="cent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C530" w14:textId="77777777" w:rsidR="00DE2BBF" w:rsidRDefault="00DE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6F"/>
    <w:multiLevelType w:val="hybridMultilevel"/>
    <w:tmpl w:val="A0345B1E"/>
    <w:lvl w:ilvl="0" w:tplc="11D0A826">
      <w:start w:val="1"/>
      <w:numFmt w:val="bullet"/>
      <w:lvlText w:val="•"/>
      <w:lvlJc w:val="left"/>
      <w:pPr>
        <w:tabs>
          <w:tab w:val="num" w:pos="720"/>
        </w:tabs>
        <w:ind w:left="720" w:hanging="360"/>
      </w:pPr>
      <w:rPr>
        <w:rFonts w:ascii="Arial" w:hAnsi="Arial" w:hint="default"/>
      </w:rPr>
    </w:lvl>
    <w:lvl w:ilvl="1" w:tplc="464C5BEC" w:tentative="1">
      <w:start w:val="1"/>
      <w:numFmt w:val="bullet"/>
      <w:lvlText w:val="•"/>
      <w:lvlJc w:val="left"/>
      <w:pPr>
        <w:tabs>
          <w:tab w:val="num" w:pos="1440"/>
        </w:tabs>
        <w:ind w:left="1440" w:hanging="360"/>
      </w:pPr>
      <w:rPr>
        <w:rFonts w:ascii="Arial" w:hAnsi="Arial" w:hint="default"/>
      </w:rPr>
    </w:lvl>
    <w:lvl w:ilvl="2" w:tplc="C2769A42" w:tentative="1">
      <w:start w:val="1"/>
      <w:numFmt w:val="bullet"/>
      <w:lvlText w:val="•"/>
      <w:lvlJc w:val="left"/>
      <w:pPr>
        <w:tabs>
          <w:tab w:val="num" w:pos="2160"/>
        </w:tabs>
        <w:ind w:left="2160" w:hanging="360"/>
      </w:pPr>
      <w:rPr>
        <w:rFonts w:ascii="Arial" w:hAnsi="Arial" w:hint="default"/>
      </w:rPr>
    </w:lvl>
    <w:lvl w:ilvl="3" w:tplc="54F6BF58" w:tentative="1">
      <w:start w:val="1"/>
      <w:numFmt w:val="bullet"/>
      <w:lvlText w:val="•"/>
      <w:lvlJc w:val="left"/>
      <w:pPr>
        <w:tabs>
          <w:tab w:val="num" w:pos="2880"/>
        </w:tabs>
        <w:ind w:left="2880" w:hanging="360"/>
      </w:pPr>
      <w:rPr>
        <w:rFonts w:ascii="Arial" w:hAnsi="Arial" w:hint="default"/>
      </w:rPr>
    </w:lvl>
    <w:lvl w:ilvl="4" w:tplc="21B6C6FA" w:tentative="1">
      <w:start w:val="1"/>
      <w:numFmt w:val="bullet"/>
      <w:lvlText w:val="•"/>
      <w:lvlJc w:val="left"/>
      <w:pPr>
        <w:tabs>
          <w:tab w:val="num" w:pos="3600"/>
        </w:tabs>
        <w:ind w:left="3600" w:hanging="360"/>
      </w:pPr>
      <w:rPr>
        <w:rFonts w:ascii="Arial" w:hAnsi="Arial" w:hint="default"/>
      </w:rPr>
    </w:lvl>
    <w:lvl w:ilvl="5" w:tplc="1EEEE812" w:tentative="1">
      <w:start w:val="1"/>
      <w:numFmt w:val="bullet"/>
      <w:lvlText w:val="•"/>
      <w:lvlJc w:val="left"/>
      <w:pPr>
        <w:tabs>
          <w:tab w:val="num" w:pos="4320"/>
        </w:tabs>
        <w:ind w:left="4320" w:hanging="360"/>
      </w:pPr>
      <w:rPr>
        <w:rFonts w:ascii="Arial" w:hAnsi="Arial" w:hint="default"/>
      </w:rPr>
    </w:lvl>
    <w:lvl w:ilvl="6" w:tplc="A11E64EA" w:tentative="1">
      <w:start w:val="1"/>
      <w:numFmt w:val="bullet"/>
      <w:lvlText w:val="•"/>
      <w:lvlJc w:val="left"/>
      <w:pPr>
        <w:tabs>
          <w:tab w:val="num" w:pos="5040"/>
        </w:tabs>
        <w:ind w:left="5040" w:hanging="360"/>
      </w:pPr>
      <w:rPr>
        <w:rFonts w:ascii="Arial" w:hAnsi="Arial" w:hint="default"/>
      </w:rPr>
    </w:lvl>
    <w:lvl w:ilvl="7" w:tplc="D97E31C4" w:tentative="1">
      <w:start w:val="1"/>
      <w:numFmt w:val="bullet"/>
      <w:lvlText w:val="•"/>
      <w:lvlJc w:val="left"/>
      <w:pPr>
        <w:tabs>
          <w:tab w:val="num" w:pos="5760"/>
        </w:tabs>
        <w:ind w:left="5760" w:hanging="360"/>
      </w:pPr>
      <w:rPr>
        <w:rFonts w:ascii="Arial" w:hAnsi="Arial" w:hint="default"/>
      </w:rPr>
    </w:lvl>
    <w:lvl w:ilvl="8" w:tplc="91841C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07915"/>
    <w:multiLevelType w:val="hybridMultilevel"/>
    <w:tmpl w:val="E51E49A4"/>
    <w:lvl w:ilvl="0" w:tplc="90A6A29C">
      <w:start w:val="1"/>
      <w:numFmt w:val="bullet"/>
      <w:lvlText w:val=""/>
      <w:lvlJc w:val="left"/>
      <w:pPr>
        <w:tabs>
          <w:tab w:val="num" w:pos="720"/>
        </w:tabs>
        <w:ind w:left="720" w:hanging="360"/>
      </w:pPr>
      <w:rPr>
        <w:rFonts w:ascii="Wingdings" w:hAnsi="Wingdings" w:hint="default"/>
      </w:rPr>
    </w:lvl>
    <w:lvl w:ilvl="1" w:tplc="E0501640" w:tentative="1">
      <w:start w:val="1"/>
      <w:numFmt w:val="bullet"/>
      <w:lvlText w:val=""/>
      <w:lvlJc w:val="left"/>
      <w:pPr>
        <w:tabs>
          <w:tab w:val="num" w:pos="1440"/>
        </w:tabs>
        <w:ind w:left="1440" w:hanging="360"/>
      </w:pPr>
      <w:rPr>
        <w:rFonts w:ascii="Wingdings" w:hAnsi="Wingdings" w:hint="default"/>
      </w:rPr>
    </w:lvl>
    <w:lvl w:ilvl="2" w:tplc="0EC61E10">
      <w:start w:val="1"/>
      <w:numFmt w:val="bullet"/>
      <w:lvlText w:val=""/>
      <w:lvlJc w:val="left"/>
      <w:pPr>
        <w:tabs>
          <w:tab w:val="num" w:pos="2160"/>
        </w:tabs>
        <w:ind w:left="2160" w:hanging="360"/>
      </w:pPr>
      <w:rPr>
        <w:rFonts w:ascii="Wingdings" w:hAnsi="Wingdings" w:hint="default"/>
      </w:rPr>
    </w:lvl>
    <w:lvl w:ilvl="3" w:tplc="A1F4ACFC" w:tentative="1">
      <w:start w:val="1"/>
      <w:numFmt w:val="bullet"/>
      <w:lvlText w:val=""/>
      <w:lvlJc w:val="left"/>
      <w:pPr>
        <w:tabs>
          <w:tab w:val="num" w:pos="2880"/>
        </w:tabs>
        <w:ind w:left="2880" w:hanging="360"/>
      </w:pPr>
      <w:rPr>
        <w:rFonts w:ascii="Wingdings" w:hAnsi="Wingdings" w:hint="default"/>
      </w:rPr>
    </w:lvl>
    <w:lvl w:ilvl="4" w:tplc="AA783A04">
      <w:start w:val="78"/>
      <w:numFmt w:val="bullet"/>
      <w:lvlText w:val="o"/>
      <w:lvlJc w:val="left"/>
      <w:pPr>
        <w:tabs>
          <w:tab w:val="num" w:pos="3600"/>
        </w:tabs>
        <w:ind w:left="3600" w:hanging="360"/>
      </w:pPr>
      <w:rPr>
        <w:rFonts w:ascii="Courier New" w:hAnsi="Courier New" w:hint="default"/>
      </w:rPr>
    </w:lvl>
    <w:lvl w:ilvl="5" w:tplc="3424DAF0" w:tentative="1">
      <w:start w:val="1"/>
      <w:numFmt w:val="bullet"/>
      <w:lvlText w:val=""/>
      <w:lvlJc w:val="left"/>
      <w:pPr>
        <w:tabs>
          <w:tab w:val="num" w:pos="4320"/>
        </w:tabs>
        <w:ind w:left="4320" w:hanging="360"/>
      </w:pPr>
      <w:rPr>
        <w:rFonts w:ascii="Wingdings" w:hAnsi="Wingdings" w:hint="default"/>
      </w:rPr>
    </w:lvl>
    <w:lvl w:ilvl="6" w:tplc="C32E5F30" w:tentative="1">
      <w:start w:val="1"/>
      <w:numFmt w:val="bullet"/>
      <w:lvlText w:val=""/>
      <w:lvlJc w:val="left"/>
      <w:pPr>
        <w:tabs>
          <w:tab w:val="num" w:pos="5040"/>
        </w:tabs>
        <w:ind w:left="5040" w:hanging="360"/>
      </w:pPr>
      <w:rPr>
        <w:rFonts w:ascii="Wingdings" w:hAnsi="Wingdings" w:hint="default"/>
      </w:rPr>
    </w:lvl>
    <w:lvl w:ilvl="7" w:tplc="16C6EE16" w:tentative="1">
      <w:start w:val="1"/>
      <w:numFmt w:val="bullet"/>
      <w:lvlText w:val=""/>
      <w:lvlJc w:val="left"/>
      <w:pPr>
        <w:tabs>
          <w:tab w:val="num" w:pos="5760"/>
        </w:tabs>
        <w:ind w:left="5760" w:hanging="360"/>
      </w:pPr>
      <w:rPr>
        <w:rFonts w:ascii="Wingdings" w:hAnsi="Wingdings" w:hint="default"/>
      </w:rPr>
    </w:lvl>
    <w:lvl w:ilvl="8" w:tplc="84F4EA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D00"/>
    <w:multiLevelType w:val="hybridMultilevel"/>
    <w:tmpl w:val="4C8861AA"/>
    <w:lvl w:ilvl="0" w:tplc="32F66AE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95888"/>
    <w:multiLevelType w:val="hybridMultilevel"/>
    <w:tmpl w:val="8E2A65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C31CE"/>
    <w:multiLevelType w:val="hybridMultilevel"/>
    <w:tmpl w:val="DD882B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B538AA"/>
    <w:multiLevelType w:val="hybridMultilevel"/>
    <w:tmpl w:val="23E80154"/>
    <w:lvl w:ilvl="0" w:tplc="D51C2CA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074B09"/>
    <w:multiLevelType w:val="hybridMultilevel"/>
    <w:tmpl w:val="58D09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B77FD"/>
    <w:multiLevelType w:val="hybridMultilevel"/>
    <w:tmpl w:val="007E2E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274BFC"/>
    <w:multiLevelType w:val="hybridMultilevel"/>
    <w:tmpl w:val="82B00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C413F6"/>
    <w:multiLevelType w:val="hybridMultilevel"/>
    <w:tmpl w:val="0096D154"/>
    <w:lvl w:ilvl="0" w:tplc="250212A4">
      <w:start w:val="1"/>
      <w:numFmt w:val="bullet"/>
      <w:lvlText w:val="•"/>
      <w:lvlJc w:val="left"/>
      <w:pPr>
        <w:tabs>
          <w:tab w:val="num" w:pos="720"/>
        </w:tabs>
        <w:ind w:left="720" w:hanging="360"/>
      </w:pPr>
      <w:rPr>
        <w:rFonts w:ascii="Arial" w:hAnsi="Arial" w:hint="default"/>
      </w:rPr>
    </w:lvl>
    <w:lvl w:ilvl="1" w:tplc="88F0DF40">
      <w:start w:val="1962"/>
      <w:numFmt w:val="bullet"/>
      <w:lvlText w:val="–"/>
      <w:lvlJc w:val="left"/>
      <w:pPr>
        <w:tabs>
          <w:tab w:val="num" w:pos="1440"/>
        </w:tabs>
        <w:ind w:left="1440" w:hanging="360"/>
      </w:pPr>
      <w:rPr>
        <w:rFonts w:ascii="Arial" w:hAnsi="Arial" w:hint="default"/>
      </w:rPr>
    </w:lvl>
    <w:lvl w:ilvl="2" w:tplc="5D6C802A" w:tentative="1">
      <w:start w:val="1"/>
      <w:numFmt w:val="bullet"/>
      <w:lvlText w:val="•"/>
      <w:lvlJc w:val="left"/>
      <w:pPr>
        <w:tabs>
          <w:tab w:val="num" w:pos="2160"/>
        </w:tabs>
        <w:ind w:left="2160" w:hanging="360"/>
      </w:pPr>
      <w:rPr>
        <w:rFonts w:ascii="Arial" w:hAnsi="Arial" w:hint="default"/>
      </w:rPr>
    </w:lvl>
    <w:lvl w:ilvl="3" w:tplc="5F548352" w:tentative="1">
      <w:start w:val="1"/>
      <w:numFmt w:val="bullet"/>
      <w:lvlText w:val="•"/>
      <w:lvlJc w:val="left"/>
      <w:pPr>
        <w:tabs>
          <w:tab w:val="num" w:pos="2880"/>
        </w:tabs>
        <w:ind w:left="2880" w:hanging="360"/>
      </w:pPr>
      <w:rPr>
        <w:rFonts w:ascii="Arial" w:hAnsi="Arial" w:hint="default"/>
      </w:rPr>
    </w:lvl>
    <w:lvl w:ilvl="4" w:tplc="67ACC076" w:tentative="1">
      <w:start w:val="1"/>
      <w:numFmt w:val="bullet"/>
      <w:lvlText w:val="•"/>
      <w:lvlJc w:val="left"/>
      <w:pPr>
        <w:tabs>
          <w:tab w:val="num" w:pos="3600"/>
        </w:tabs>
        <w:ind w:left="3600" w:hanging="360"/>
      </w:pPr>
      <w:rPr>
        <w:rFonts w:ascii="Arial" w:hAnsi="Arial" w:hint="default"/>
      </w:rPr>
    </w:lvl>
    <w:lvl w:ilvl="5" w:tplc="13F88F8A" w:tentative="1">
      <w:start w:val="1"/>
      <w:numFmt w:val="bullet"/>
      <w:lvlText w:val="•"/>
      <w:lvlJc w:val="left"/>
      <w:pPr>
        <w:tabs>
          <w:tab w:val="num" w:pos="4320"/>
        </w:tabs>
        <w:ind w:left="4320" w:hanging="360"/>
      </w:pPr>
      <w:rPr>
        <w:rFonts w:ascii="Arial" w:hAnsi="Arial" w:hint="default"/>
      </w:rPr>
    </w:lvl>
    <w:lvl w:ilvl="6" w:tplc="44167EC8" w:tentative="1">
      <w:start w:val="1"/>
      <w:numFmt w:val="bullet"/>
      <w:lvlText w:val="•"/>
      <w:lvlJc w:val="left"/>
      <w:pPr>
        <w:tabs>
          <w:tab w:val="num" w:pos="5040"/>
        </w:tabs>
        <w:ind w:left="5040" w:hanging="360"/>
      </w:pPr>
      <w:rPr>
        <w:rFonts w:ascii="Arial" w:hAnsi="Arial" w:hint="default"/>
      </w:rPr>
    </w:lvl>
    <w:lvl w:ilvl="7" w:tplc="32E4C8A8" w:tentative="1">
      <w:start w:val="1"/>
      <w:numFmt w:val="bullet"/>
      <w:lvlText w:val="•"/>
      <w:lvlJc w:val="left"/>
      <w:pPr>
        <w:tabs>
          <w:tab w:val="num" w:pos="5760"/>
        </w:tabs>
        <w:ind w:left="5760" w:hanging="360"/>
      </w:pPr>
      <w:rPr>
        <w:rFonts w:ascii="Arial" w:hAnsi="Arial" w:hint="default"/>
      </w:rPr>
    </w:lvl>
    <w:lvl w:ilvl="8" w:tplc="6BAC43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123D35"/>
    <w:multiLevelType w:val="hybridMultilevel"/>
    <w:tmpl w:val="0E4CC862"/>
    <w:lvl w:ilvl="0" w:tplc="0434B4B4">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4069E9"/>
    <w:multiLevelType w:val="hybridMultilevel"/>
    <w:tmpl w:val="BD96AE38"/>
    <w:lvl w:ilvl="0" w:tplc="10090013">
      <w:start w:val="1"/>
      <w:numFmt w:val="upperRoman"/>
      <w:lvlText w:val="%1."/>
      <w:lvlJc w:val="right"/>
      <w:pPr>
        <w:ind w:left="-360" w:hanging="360"/>
      </w:pPr>
    </w:lvl>
    <w:lvl w:ilvl="1" w:tplc="10090019">
      <w:start w:val="1"/>
      <w:numFmt w:val="lowerLetter"/>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start w:val="1"/>
      <w:numFmt w:val="lowerLetter"/>
      <w:lvlText w:val="%5."/>
      <w:lvlJc w:val="left"/>
      <w:pPr>
        <w:ind w:left="2520" w:hanging="360"/>
      </w:pPr>
    </w:lvl>
    <w:lvl w:ilvl="5" w:tplc="1009001B">
      <w:start w:val="1"/>
      <w:numFmt w:val="lowerRoman"/>
      <w:lvlText w:val="%6."/>
      <w:lvlJc w:val="right"/>
      <w:pPr>
        <w:ind w:left="3240" w:hanging="180"/>
      </w:pPr>
    </w:lvl>
    <w:lvl w:ilvl="6" w:tplc="1009000F">
      <w:start w:val="1"/>
      <w:numFmt w:val="decimal"/>
      <w:lvlText w:val="%7."/>
      <w:lvlJc w:val="left"/>
      <w:pPr>
        <w:ind w:left="3960" w:hanging="360"/>
      </w:pPr>
    </w:lvl>
    <w:lvl w:ilvl="7" w:tplc="10090019">
      <w:start w:val="1"/>
      <w:numFmt w:val="lowerLetter"/>
      <w:lvlText w:val="%8."/>
      <w:lvlJc w:val="left"/>
      <w:pPr>
        <w:ind w:left="4680" w:hanging="360"/>
      </w:pPr>
    </w:lvl>
    <w:lvl w:ilvl="8" w:tplc="1009001B">
      <w:start w:val="1"/>
      <w:numFmt w:val="lowerRoman"/>
      <w:lvlText w:val="%9."/>
      <w:lvlJc w:val="right"/>
      <w:pPr>
        <w:ind w:left="5400" w:hanging="180"/>
      </w:pPr>
    </w:lvl>
  </w:abstractNum>
  <w:abstractNum w:abstractNumId="12" w15:restartNumberingAfterBreak="0">
    <w:nsid w:val="229C78BB"/>
    <w:multiLevelType w:val="hybridMultilevel"/>
    <w:tmpl w:val="DDF8F7DE"/>
    <w:lvl w:ilvl="0" w:tplc="C75A7F6A">
      <w:start w:val="1"/>
      <w:numFmt w:val="decimal"/>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843E17"/>
    <w:multiLevelType w:val="hybridMultilevel"/>
    <w:tmpl w:val="5E7E7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8A1507"/>
    <w:multiLevelType w:val="hybridMultilevel"/>
    <w:tmpl w:val="BABA127C"/>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DC4EA9"/>
    <w:multiLevelType w:val="hybridMultilevel"/>
    <w:tmpl w:val="CDFA63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470785"/>
    <w:multiLevelType w:val="hybridMultilevel"/>
    <w:tmpl w:val="3912F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535091"/>
    <w:multiLevelType w:val="hybridMultilevel"/>
    <w:tmpl w:val="0FF46854"/>
    <w:lvl w:ilvl="0" w:tplc="E43C6E72">
      <w:start w:val="1"/>
      <w:numFmt w:val="bullet"/>
      <w:lvlText w:val="•"/>
      <w:lvlJc w:val="left"/>
      <w:pPr>
        <w:tabs>
          <w:tab w:val="num" w:pos="720"/>
        </w:tabs>
        <w:ind w:left="720" w:hanging="360"/>
      </w:pPr>
      <w:rPr>
        <w:rFonts w:ascii="Arial" w:hAnsi="Arial" w:hint="default"/>
      </w:rPr>
    </w:lvl>
    <w:lvl w:ilvl="1" w:tplc="63180492">
      <w:start w:val="424"/>
      <w:numFmt w:val="bullet"/>
      <w:lvlText w:val="–"/>
      <w:lvlJc w:val="left"/>
      <w:pPr>
        <w:tabs>
          <w:tab w:val="num" w:pos="1440"/>
        </w:tabs>
        <w:ind w:left="1440" w:hanging="360"/>
      </w:pPr>
      <w:rPr>
        <w:rFonts w:ascii="Arial" w:hAnsi="Arial" w:hint="default"/>
      </w:rPr>
    </w:lvl>
    <w:lvl w:ilvl="2" w:tplc="A7C81EBC" w:tentative="1">
      <w:start w:val="1"/>
      <w:numFmt w:val="bullet"/>
      <w:lvlText w:val="•"/>
      <w:lvlJc w:val="left"/>
      <w:pPr>
        <w:tabs>
          <w:tab w:val="num" w:pos="2160"/>
        </w:tabs>
        <w:ind w:left="2160" w:hanging="360"/>
      </w:pPr>
      <w:rPr>
        <w:rFonts w:ascii="Arial" w:hAnsi="Arial" w:hint="default"/>
      </w:rPr>
    </w:lvl>
    <w:lvl w:ilvl="3" w:tplc="86B692CC" w:tentative="1">
      <w:start w:val="1"/>
      <w:numFmt w:val="bullet"/>
      <w:lvlText w:val="•"/>
      <w:lvlJc w:val="left"/>
      <w:pPr>
        <w:tabs>
          <w:tab w:val="num" w:pos="2880"/>
        </w:tabs>
        <w:ind w:left="2880" w:hanging="360"/>
      </w:pPr>
      <w:rPr>
        <w:rFonts w:ascii="Arial" w:hAnsi="Arial" w:hint="default"/>
      </w:rPr>
    </w:lvl>
    <w:lvl w:ilvl="4" w:tplc="3984F574" w:tentative="1">
      <w:start w:val="1"/>
      <w:numFmt w:val="bullet"/>
      <w:lvlText w:val="•"/>
      <w:lvlJc w:val="left"/>
      <w:pPr>
        <w:tabs>
          <w:tab w:val="num" w:pos="3600"/>
        </w:tabs>
        <w:ind w:left="3600" w:hanging="360"/>
      </w:pPr>
      <w:rPr>
        <w:rFonts w:ascii="Arial" w:hAnsi="Arial" w:hint="default"/>
      </w:rPr>
    </w:lvl>
    <w:lvl w:ilvl="5" w:tplc="187004D6" w:tentative="1">
      <w:start w:val="1"/>
      <w:numFmt w:val="bullet"/>
      <w:lvlText w:val="•"/>
      <w:lvlJc w:val="left"/>
      <w:pPr>
        <w:tabs>
          <w:tab w:val="num" w:pos="4320"/>
        </w:tabs>
        <w:ind w:left="4320" w:hanging="360"/>
      </w:pPr>
      <w:rPr>
        <w:rFonts w:ascii="Arial" w:hAnsi="Arial" w:hint="default"/>
      </w:rPr>
    </w:lvl>
    <w:lvl w:ilvl="6" w:tplc="BFDCE3D0" w:tentative="1">
      <w:start w:val="1"/>
      <w:numFmt w:val="bullet"/>
      <w:lvlText w:val="•"/>
      <w:lvlJc w:val="left"/>
      <w:pPr>
        <w:tabs>
          <w:tab w:val="num" w:pos="5040"/>
        </w:tabs>
        <w:ind w:left="5040" w:hanging="360"/>
      </w:pPr>
      <w:rPr>
        <w:rFonts w:ascii="Arial" w:hAnsi="Arial" w:hint="default"/>
      </w:rPr>
    </w:lvl>
    <w:lvl w:ilvl="7" w:tplc="48F67928" w:tentative="1">
      <w:start w:val="1"/>
      <w:numFmt w:val="bullet"/>
      <w:lvlText w:val="•"/>
      <w:lvlJc w:val="left"/>
      <w:pPr>
        <w:tabs>
          <w:tab w:val="num" w:pos="5760"/>
        </w:tabs>
        <w:ind w:left="5760" w:hanging="360"/>
      </w:pPr>
      <w:rPr>
        <w:rFonts w:ascii="Arial" w:hAnsi="Arial" w:hint="default"/>
      </w:rPr>
    </w:lvl>
    <w:lvl w:ilvl="8" w:tplc="77C8C1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E11320"/>
    <w:multiLevelType w:val="hybridMultilevel"/>
    <w:tmpl w:val="E1622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7C48CF"/>
    <w:multiLevelType w:val="hybridMultilevel"/>
    <w:tmpl w:val="03F0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835291"/>
    <w:multiLevelType w:val="hybridMultilevel"/>
    <w:tmpl w:val="88661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1D7C61"/>
    <w:multiLevelType w:val="hybridMultilevel"/>
    <w:tmpl w:val="E730DB62"/>
    <w:lvl w:ilvl="0" w:tplc="FED86834">
      <w:start w:val="1"/>
      <w:numFmt w:val="bullet"/>
      <w:lvlText w:val="•"/>
      <w:lvlJc w:val="left"/>
      <w:pPr>
        <w:tabs>
          <w:tab w:val="num" w:pos="720"/>
        </w:tabs>
        <w:ind w:left="720" w:hanging="360"/>
      </w:pPr>
      <w:rPr>
        <w:rFonts w:ascii="Times New Roman" w:hAnsi="Times New Roman" w:hint="default"/>
      </w:rPr>
    </w:lvl>
    <w:lvl w:ilvl="1" w:tplc="32B01984">
      <w:numFmt w:val="none"/>
      <w:lvlText w:val=""/>
      <w:lvlJc w:val="left"/>
      <w:pPr>
        <w:tabs>
          <w:tab w:val="num" w:pos="360"/>
        </w:tabs>
      </w:pPr>
    </w:lvl>
    <w:lvl w:ilvl="2" w:tplc="41CECDB0" w:tentative="1">
      <w:start w:val="1"/>
      <w:numFmt w:val="bullet"/>
      <w:lvlText w:val="•"/>
      <w:lvlJc w:val="left"/>
      <w:pPr>
        <w:tabs>
          <w:tab w:val="num" w:pos="2160"/>
        </w:tabs>
        <w:ind w:left="2160" w:hanging="360"/>
      </w:pPr>
      <w:rPr>
        <w:rFonts w:ascii="Times New Roman" w:hAnsi="Times New Roman" w:hint="default"/>
      </w:rPr>
    </w:lvl>
    <w:lvl w:ilvl="3" w:tplc="791A5306" w:tentative="1">
      <w:start w:val="1"/>
      <w:numFmt w:val="bullet"/>
      <w:lvlText w:val="•"/>
      <w:lvlJc w:val="left"/>
      <w:pPr>
        <w:tabs>
          <w:tab w:val="num" w:pos="2880"/>
        </w:tabs>
        <w:ind w:left="2880" w:hanging="360"/>
      </w:pPr>
      <w:rPr>
        <w:rFonts w:ascii="Times New Roman" w:hAnsi="Times New Roman" w:hint="default"/>
      </w:rPr>
    </w:lvl>
    <w:lvl w:ilvl="4" w:tplc="6A04BAD4" w:tentative="1">
      <w:start w:val="1"/>
      <w:numFmt w:val="bullet"/>
      <w:lvlText w:val="•"/>
      <w:lvlJc w:val="left"/>
      <w:pPr>
        <w:tabs>
          <w:tab w:val="num" w:pos="3600"/>
        </w:tabs>
        <w:ind w:left="3600" w:hanging="360"/>
      </w:pPr>
      <w:rPr>
        <w:rFonts w:ascii="Times New Roman" w:hAnsi="Times New Roman" w:hint="default"/>
      </w:rPr>
    </w:lvl>
    <w:lvl w:ilvl="5" w:tplc="DA962C1A" w:tentative="1">
      <w:start w:val="1"/>
      <w:numFmt w:val="bullet"/>
      <w:lvlText w:val="•"/>
      <w:lvlJc w:val="left"/>
      <w:pPr>
        <w:tabs>
          <w:tab w:val="num" w:pos="4320"/>
        </w:tabs>
        <w:ind w:left="4320" w:hanging="360"/>
      </w:pPr>
      <w:rPr>
        <w:rFonts w:ascii="Times New Roman" w:hAnsi="Times New Roman" w:hint="default"/>
      </w:rPr>
    </w:lvl>
    <w:lvl w:ilvl="6" w:tplc="637859D6" w:tentative="1">
      <w:start w:val="1"/>
      <w:numFmt w:val="bullet"/>
      <w:lvlText w:val="•"/>
      <w:lvlJc w:val="left"/>
      <w:pPr>
        <w:tabs>
          <w:tab w:val="num" w:pos="5040"/>
        </w:tabs>
        <w:ind w:left="5040" w:hanging="360"/>
      </w:pPr>
      <w:rPr>
        <w:rFonts w:ascii="Times New Roman" w:hAnsi="Times New Roman" w:hint="default"/>
      </w:rPr>
    </w:lvl>
    <w:lvl w:ilvl="7" w:tplc="D90E6724" w:tentative="1">
      <w:start w:val="1"/>
      <w:numFmt w:val="bullet"/>
      <w:lvlText w:val="•"/>
      <w:lvlJc w:val="left"/>
      <w:pPr>
        <w:tabs>
          <w:tab w:val="num" w:pos="5760"/>
        </w:tabs>
        <w:ind w:left="5760" w:hanging="360"/>
      </w:pPr>
      <w:rPr>
        <w:rFonts w:ascii="Times New Roman" w:hAnsi="Times New Roman" w:hint="default"/>
      </w:rPr>
    </w:lvl>
    <w:lvl w:ilvl="8" w:tplc="5B647E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A76955"/>
    <w:multiLevelType w:val="hybridMultilevel"/>
    <w:tmpl w:val="76F03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B1217C"/>
    <w:multiLevelType w:val="hybridMultilevel"/>
    <w:tmpl w:val="737CD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C77116"/>
    <w:multiLevelType w:val="hybridMultilevel"/>
    <w:tmpl w:val="4686F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0EF4C3A"/>
    <w:multiLevelType w:val="hybridMultilevel"/>
    <w:tmpl w:val="0A6642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4524581"/>
    <w:multiLevelType w:val="hybridMultilevel"/>
    <w:tmpl w:val="73AAA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80061E"/>
    <w:multiLevelType w:val="hybridMultilevel"/>
    <w:tmpl w:val="C81EDF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769516D"/>
    <w:multiLevelType w:val="hybridMultilevel"/>
    <w:tmpl w:val="89FC0976"/>
    <w:lvl w:ilvl="0" w:tplc="4920D5CC">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CF80625"/>
    <w:multiLevelType w:val="hybridMultilevel"/>
    <w:tmpl w:val="E31EA318"/>
    <w:lvl w:ilvl="0" w:tplc="4364C552">
      <w:start w:val="1"/>
      <w:numFmt w:val="bullet"/>
      <w:lvlText w:val="•"/>
      <w:lvlJc w:val="left"/>
      <w:pPr>
        <w:tabs>
          <w:tab w:val="num" w:pos="720"/>
        </w:tabs>
        <w:ind w:left="720" w:hanging="360"/>
      </w:pPr>
      <w:rPr>
        <w:rFonts w:ascii="Arial" w:hAnsi="Arial" w:hint="default"/>
      </w:rPr>
    </w:lvl>
    <w:lvl w:ilvl="1" w:tplc="6CAC941C" w:tentative="1">
      <w:start w:val="1"/>
      <w:numFmt w:val="bullet"/>
      <w:lvlText w:val="•"/>
      <w:lvlJc w:val="left"/>
      <w:pPr>
        <w:tabs>
          <w:tab w:val="num" w:pos="1440"/>
        </w:tabs>
        <w:ind w:left="1440" w:hanging="360"/>
      </w:pPr>
      <w:rPr>
        <w:rFonts w:ascii="Arial" w:hAnsi="Arial" w:hint="default"/>
      </w:rPr>
    </w:lvl>
    <w:lvl w:ilvl="2" w:tplc="6A7C9DF2" w:tentative="1">
      <w:start w:val="1"/>
      <w:numFmt w:val="bullet"/>
      <w:lvlText w:val="•"/>
      <w:lvlJc w:val="left"/>
      <w:pPr>
        <w:tabs>
          <w:tab w:val="num" w:pos="2160"/>
        </w:tabs>
        <w:ind w:left="2160" w:hanging="360"/>
      </w:pPr>
      <w:rPr>
        <w:rFonts w:ascii="Arial" w:hAnsi="Arial" w:hint="default"/>
      </w:rPr>
    </w:lvl>
    <w:lvl w:ilvl="3" w:tplc="B84CAEC0" w:tentative="1">
      <w:start w:val="1"/>
      <w:numFmt w:val="bullet"/>
      <w:lvlText w:val="•"/>
      <w:lvlJc w:val="left"/>
      <w:pPr>
        <w:tabs>
          <w:tab w:val="num" w:pos="2880"/>
        </w:tabs>
        <w:ind w:left="2880" w:hanging="360"/>
      </w:pPr>
      <w:rPr>
        <w:rFonts w:ascii="Arial" w:hAnsi="Arial" w:hint="default"/>
      </w:rPr>
    </w:lvl>
    <w:lvl w:ilvl="4" w:tplc="67AEE076" w:tentative="1">
      <w:start w:val="1"/>
      <w:numFmt w:val="bullet"/>
      <w:lvlText w:val="•"/>
      <w:lvlJc w:val="left"/>
      <w:pPr>
        <w:tabs>
          <w:tab w:val="num" w:pos="3600"/>
        </w:tabs>
        <w:ind w:left="3600" w:hanging="360"/>
      </w:pPr>
      <w:rPr>
        <w:rFonts w:ascii="Arial" w:hAnsi="Arial" w:hint="default"/>
      </w:rPr>
    </w:lvl>
    <w:lvl w:ilvl="5" w:tplc="9298721C" w:tentative="1">
      <w:start w:val="1"/>
      <w:numFmt w:val="bullet"/>
      <w:lvlText w:val="•"/>
      <w:lvlJc w:val="left"/>
      <w:pPr>
        <w:tabs>
          <w:tab w:val="num" w:pos="4320"/>
        </w:tabs>
        <w:ind w:left="4320" w:hanging="360"/>
      </w:pPr>
      <w:rPr>
        <w:rFonts w:ascii="Arial" w:hAnsi="Arial" w:hint="default"/>
      </w:rPr>
    </w:lvl>
    <w:lvl w:ilvl="6" w:tplc="1CCAF888" w:tentative="1">
      <w:start w:val="1"/>
      <w:numFmt w:val="bullet"/>
      <w:lvlText w:val="•"/>
      <w:lvlJc w:val="left"/>
      <w:pPr>
        <w:tabs>
          <w:tab w:val="num" w:pos="5040"/>
        </w:tabs>
        <w:ind w:left="5040" w:hanging="360"/>
      </w:pPr>
      <w:rPr>
        <w:rFonts w:ascii="Arial" w:hAnsi="Arial" w:hint="default"/>
      </w:rPr>
    </w:lvl>
    <w:lvl w:ilvl="7" w:tplc="2BE2F39A" w:tentative="1">
      <w:start w:val="1"/>
      <w:numFmt w:val="bullet"/>
      <w:lvlText w:val="•"/>
      <w:lvlJc w:val="left"/>
      <w:pPr>
        <w:tabs>
          <w:tab w:val="num" w:pos="5760"/>
        </w:tabs>
        <w:ind w:left="5760" w:hanging="360"/>
      </w:pPr>
      <w:rPr>
        <w:rFonts w:ascii="Arial" w:hAnsi="Arial" w:hint="default"/>
      </w:rPr>
    </w:lvl>
    <w:lvl w:ilvl="8" w:tplc="FFD670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E46BC7"/>
    <w:multiLevelType w:val="hybridMultilevel"/>
    <w:tmpl w:val="ECF079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014206"/>
    <w:multiLevelType w:val="hybridMultilevel"/>
    <w:tmpl w:val="2DB4A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6928D5"/>
    <w:multiLevelType w:val="hybridMultilevel"/>
    <w:tmpl w:val="35F6A650"/>
    <w:lvl w:ilvl="0" w:tplc="D51C2CA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E013F5"/>
    <w:multiLevelType w:val="hybridMultilevel"/>
    <w:tmpl w:val="B60A1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F341E0"/>
    <w:multiLevelType w:val="multilevel"/>
    <w:tmpl w:val="EB16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964EF"/>
    <w:multiLevelType w:val="hybridMultilevel"/>
    <w:tmpl w:val="ED4CFF64"/>
    <w:lvl w:ilvl="0" w:tplc="FDB6DCEE">
      <w:start w:val="1"/>
      <w:numFmt w:val="bullet"/>
      <w:lvlText w:val="•"/>
      <w:lvlJc w:val="left"/>
      <w:pPr>
        <w:tabs>
          <w:tab w:val="num" w:pos="360"/>
        </w:tabs>
        <w:ind w:left="360" w:hanging="360"/>
      </w:pPr>
      <w:rPr>
        <w:rFonts w:ascii="Arial" w:hAnsi="Arial" w:hint="default"/>
        <w:color w:val="auto"/>
      </w:rPr>
    </w:lvl>
    <w:lvl w:ilvl="1" w:tplc="10090003">
      <w:start w:val="1"/>
      <w:numFmt w:val="bullet"/>
      <w:lvlText w:val="o"/>
      <w:lvlJc w:val="left"/>
      <w:pPr>
        <w:tabs>
          <w:tab w:val="num" w:pos="1080"/>
        </w:tabs>
        <w:ind w:left="1080" w:hanging="360"/>
      </w:pPr>
      <w:rPr>
        <w:rFonts w:ascii="Courier New" w:hAnsi="Courier New" w:cs="Courier New" w:hint="default"/>
      </w:rPr>
    </w:lvl>
    <w:lvl w:ilvl="2" w:tplc="4AF88362" w:tentative="1">
      <w:start w:val="1"/>
      <w:numFmt w:val="bullet"/>
      <w:lvlText w:val="•"/>
      <w:lvlJc w:val="left"/>
      <w:pPr>
        <w:tabs>
          <w:tab w:val="num" w:pos="1800"/>
        </w:tabs>
        <w:ind w:left="1800" w:hanging="360"/>
      </w:pPr>
      <w:rPr>
        <w:rFonts w:ascii="Arial" w:hAnsi="Arial" w:hint="default"/>
      </w:rPr>
    </w:lvl>
    <w:lvl w:ilvl="3" w:tplc="D026F6EC" w:tentative="1">
      <w:start w:val="1"/>
      <w:numFmt w:val="bullet"/>
      <w:lvlText w:val="•"/>
      <w:lvlJc w:val="left"/>
      <w:pPr>
        <w:tabs>
          <w:tab w:val="num" w:pos="2520"/>
        </w:tabs>
        <w:ind w:left="2520" w:hanging="360"/>
      </w:pPr>
      <w:rPr>
        <w:rFonts w:ascii="Arial" w:hAnsi="Arial" w:hint="default"/>
      </w:rPr>
    </w:lvl>
    <w:lvl w:ilvl="4" w:tplc="4A063984" w:tentative="1">
      <w:start w:val="1"/>
      <w:numFmt w:val="bullet"/>
      <w:lvlText w:val="•"/>
      <w:lvlJc w:val="left"/>
      <w:pPr>
        <w:tabs>
          <w:tab w:val="num" w:pos="3240"/>
        </w:tabs>
        <w:ind w:left="3240" w:hanging="360"/>
      </w:pPr>
      <w:rPr>
        <w:rFonts w:ascii="Arial" w:hAnsi="Arial" w:hint="default"/>
      </w:rPr>
    </w:lvl>
    <w:lvl w:ilvl="5" w:tplc="EC3C7C4A" w:tentative="1">
      <w:start w:val="1"/>
      <w:numFmt w:val="bullet"/>
      <w:lvlText w:val="•"/>
      <w:lvlJc w:val="left"/>
      <w:pPr>
        <w:tabs>
          <w:tab w:val="num" w:pos="3960"/>
        </w:tabs>
        <w:ind w:left="3960" w:hanging="360"/>
      </w:pPr>
      <w:rPr>
        <w:rFonts w:ascii="Arial" w:hAnsi="Arial" w:hint="default"/>
      </w:rPr>
    </w:lvl>
    <w:lvl w:ilvl="6" w:tplc="80DE60C8" w:tentative="1">
      <w:start w:val="1"/>
      <w:numFmt w:val="bullet"/>
      <w:lvlText w:val="•"/>
      <w:lvlJc w:val="left"/>
      <w:pPr>
        <w:tabs>
          <w:tab w:val="num" w:pos="4680"/>
        </w:tabs>
        <w:ind w:left="4680" w:hanging="360"/>
      </w:pPr>
      <w:rPr>
        <w:rFonts w:ascii="Arial" w:hAnsi="Arial" w:hint="default"/>
      </w:rPr>
    </w:lvl>
    <w:lvl w:ilvl="7" w:tplc="77346D0C" w:tentative="1">
      <w:start w:val="1"/>
      <w:numFmt w:val="bullet"/>
      <w:lvlText w:val="•"/>
      <w:lvlJc w:val="left"/>
      <w:pPr>
        <w:tabs>
          <w:tab w:val="num" w:pos="5400"/>
        </w:tabs>
        <w:ind w:left="5400" w:hanging="360"/>
      </w:pPr>
      <w:rPr>
        <w:rFonts w:ascii="Arial" w:hAnsi="Arial" w:hint="default"/>
      </w:rPr>
    </w:lvl>
    <w:lvl w:ilvl="8" w:tplc="CF768E5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050259F"/>
    <w:multiLevelType w:val="hybridMultilevel"/>
    <w:tmpl w:val="3404E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C76F21"/>
    <w:multiLevelType w:val="hybridMultilevel"/>
    <w:tmpl w:val="406CEC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72D6F49"/>
    <w:multiLevelType w:val="multilevel"/>
    <w:tmpl w:val="CC4AD4B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9" w15:restartNumberingAfterBreak="0">
    <w:nsid w:val="673772F1"/>
    <w:multiLevelType w:val="hybridMultilevel"/>
    <w:tmpl w:val="6B9C9E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8F71082"/>
    <w:multiLevelType w:val="hybridMultilevel"/>
    <w:tmpl w:val="E3DE8214"/>
    <w:lvl w:ilvl="0" w:tplc="BBC642B0">
      <w:start w:val="1"/>
      <w:numFmt w:val="bullet"/>
      <w:lvlText w:val="•"/>
      <w:lvlJc w:val="left"/>
      <w:pPr>
        <w:tabs>
          <w:tab w:val="num" w:pos="720"/>
        </w:tabs>
        <w:ind w:left="720" w:hanging="360"/>
      </w:pPr>
      <w:rPr>
        <w:rFonts w:ascii="Arial" w:hAnsi="Arial" w:hint="default"/>
      </w:rPr>
    </w:lvl>
    <w:lvl w:ilvl="1" w:tplc="BBE84710">
      <w:start w:val="1773"/>
      <w:numFmt w:val="bullet"/>
      <w:lvlText w:val="–"/>
      <w:lvlJc w:val="left"/>
      <w:pPr>
        <w:tabs>
          <w:tab w:val="num" w:pos="1440"/>
        </w:tabs>
        <w:ind w:left="1440" w:hanging="360"/>
      </w:pPr>
      <w:rPr>
        <w:rFonts w:ascii="Arial" w:hAnsi="Arial" w:hint="default"/>
      </w:rPr>
    </w:lvl>
    <w:lvl w:ilvl="2" w:tplc="9078EC90">
      <w:start w:val="1773"/>
      <w:numFmt w:val="bullet"/>
      <w:lvlText w:val="•"/>
      <w:lvlJc w:val="left"/>
      <w:pPr>
        <w:tabs>
          <w:tab w:val="num" w:pos="2160"/>
        </w:tabs>
        <w:ind w:left="2160" w:hanging="360"/>
      </w:pPr>
      <w:rPr>
        <w:rFonts w:ascii="Arial" w:hAnsi="Arial" w:hint="default"/>
      </w:rPr>
    </w:lvl>
    <w:lvl w:ilvl="3" w:tplc="17625A8A" w:tentative="1">
      <w:start w:val="1"/>
      <w:numFmt w:val="bullet"/>
      <w:lvlText w:val="•"/>
      <w:lvlJc w:val="left"/>
      <w:pPr>
        <w:tabs>
          <w:tab w:val="num" w:pos="2880"/>
        </w:tabs>
        <w:ind w:left="2880" w:hanging="360"/>
      </w:pPr>
      <w:rPr>
        <w:rFonts w:ascii="Arial" w:hAnsi="Arial" w:hint="default"/>
      </w:rPr>
    </w:lvl>
    <w:lvl w:ilvl="4" w:tplc="B9BC0676" w:tentative="1">
      <w:start w:val="1"/>
      <w:numFmt w:val="bullet"/>
      <w:lvlText w:val="•"/>
      <w:lvlJc w:val="left"/>
      <w:pPr>
        <w:tabs>
          <w:tab w:val="num" w:pos="3600"/>
        </w:tabs>
        <w:ind w:left="3600" w:hanging="360"/>
      </w:pPr>
      <w:rPr>
        <w:rFonts w:ascii="Arial" w:hAnsi="Arial" w:hint="default"/>
      </w:rPr>
    </w:lvl>
    <w:lvl w:ilvl="5" w:tplc="2B44314A" w:tentative="1">
      <w:start w:val="1"/>
      <w:numFmt w:val="bullet"/>
      <w:lvlText w:val="•"/>
      <w:lvlJc w:val="left"/>
      <w:pPr>
        <w:tabs>
          <w:tab w:val="num" w:pos="4320"/>
        </w:tabs>
        <w:ind w:left="4320" w:hanging="360"/>
      </w:pPr>
      <w:rPr>
        <w:rFonts w:ascii="Arial" w:hAnsi="Arial" w:hint="default"/>
      </w:rPr>
    </w:lvl>
    <w:lvl w:ilvl="6" w:tplc="4CF0FC6A" w:tentative="1">
      <w:start w:val="1"/>
      <w:numFmt w:val="bullet"/>
      <w:lvlText w:val="•"/>
      <w:lvlJc w:val="left"/>
      <w:pPr>
        <w:tabs>
          <w:tab w:val="num" w:pos="5040"/>
        </w:tabs>
        <w:ind w:left="5040" w:hanging="360"/>
      </w:pPr>
      <w:rPr>
        <w:rFonts w:ascii="Arial" w:hAnsi="Arial" w:hint="default"/>
      </w:rPr>
    </w:lvl>
    <w:lvl w:ilvl="7" w:tplc="2C7E3B98" w:tentative="1">
      <w:start w:val="1"/>
      <w:numFmt w:val="bullet"/>
      <w:lvlText w:val="•"/>
      <w:lvlJc w:val="left"/>
      <w:pPr>
        <w:tabs>
          <w:tab w:val="num" w:pos="5760"/>
        </w:tabs>
        <w:ind w:left="5760" w:hanging="360"/>
      </w:pPr>
      <w:rPr>
        <w:rFonts w:ascii="Arial" w:hAnsi="Arial" w:hint="default"/>
      </w:rPr>
    </w:lvl>
    <w:lvl w:ilvl="8" w:tplc="9160AB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872139"/>
    <w:multiLevelType w:val="hybridMultilevel"/>
    <w:tmpl w:val="85AE02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C95854"/>
    <w:multiLevelType w:val="hybridMultilevel"/>
    <w:tmpl w:val="36C8E7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F3471C9"/>
    <w:multiLevelType w:val="hybridMultilevel"/>
    <w:tmpl w:val="F13896B6"/>
    <w:lvl w:ilvl="0" w:tplc="5CFED9F2">
      <w:start w:val="1"/>
      <w:numFmt w:val="bullet"/>
      <w:lvlText w:val="o"/>
      <w:lvlJc w:val="left"/>
      <w:pPr>
        <w:tabs>
          <w:tab w:val="num" w:pos="720"/>
        </w:tabs>
        <w:ind w:left="720" w:hanging="360"/>
      </w:pPr>
      <w:rPr>
        <w:rFonts w:ascii="Courier New" w:hAnsi="Courier New" w:hint="default"/>
      </w:rPr>
    </w:lvl>
    <w:lvl w:ilvl="1" w:tplc="AC222892">
      <w:start w:val="1"/>
      <w:numFmt w:val="bullet"/>
      <w:lvlText w:val="o"/>
      <w:lvlJc w:val="left"/>
      <w:pPr>
        <w:tabs>
          <w:tab w:val="num" w:pos="1440"/>
        </w:tabs>
        <w:ind w:left="1440" w:hanging="360"/>
      </w:pPr>
      <w:rPr>
        <w:rFonts w:ascii="Courier New" w:hAnsi="Courier New" w:hint="default"/>
      </w:rPr>
    </w:lvl>
    <w:lvl w:ilvl="2" w:tplc="BA946392" w:tentative="1">
      <w:start w:val="1"/>
      <w:numFmt w:val="bullet"/>
      <w:lvlText w:val="o"/>
      <w:lvlJc w:val="left"/>
      <w:pPr>
        <w:tabs>
          <w:tab w:val="num" w:pos="2160"/>
        </w:tabs>
        <w:ind w:left="2160" w:hanging="360"/>
      </w:pPr>
      <w:rPr>
        <w:rFonts w:ascii="Courier New" w:hAnsi="Courier New" w:hint="default"/>
      </w:rPr>
    </w:lvl>
    <w:lvl w:ilvl="3" w:tplc="3A3681DE" w:tentative="1">
      <w:start w:val="1"/>
      <w:numFmt w:val="bullet"/>
      <w:lvlText w:val="o"/>
      <w:lvlJc w:val="left"/>
      <w:pPr>
        <w:tabs>
          <w:tab w:val="num" w:pos="2880"/>
        </w:tabs>
        <w:ind w:left="2880" w:hanging="360"/>
      </w:pPr>
      <w:rPr>
        <w:rFonts w:ascii="Courier New" w:hAnsi="Courier New" w:hint="default"/>
      </w:rPr>
    </w:lvl>
    <w:lvl w:ilvl="4" w:tplc="C19E45FC" w:tentative="1">
      <w:start w:val="1"/>
      <w:numFmt w:val="bullet"/>
      <w:lvlText w:val="o"/>
      <w:lvlJc w:val="left"/>
      <w:pPr>
        <w:tabs>
          <w:tab w:val="num" w:pos="3600"/>
        </w:tabs>
        <w:ind w:left="3600" w:hanging="360"/>
      </w:pPr>
      <w:rPr>
        <w:rFonts w:ascii="Courier New" w:hAnsi="Courier New" w:hint="default"/>
      </w:rPr>
    </w:lvl>
    <w:lvl w:ilvl="5" w:tplc="4148F40E" w:tentative="1">
      <w:start w:val="1"/>
      <w:numFmt w:val="bullet"/>
      <w:lvlText w:val="o"/>
      <w:lvlJc w:val="left"/>
      <w:pPr>
        <w:tabs>
          <w:tab w:val="num" w:pos="4320"/>
        </w:tabs>
        <w:ind w:left="4320" w:hanging="360"/>
      </w:pPr>
      <w:rPr>
        <w:rFonts w:ascii="Courier New" w:hAnsi="Courier New" w:hint="default"/>
      </w:rPr>
    </w:lvl>
    <w:lvl w:ilvl="6" w:tplc="4B6A702C" w:tentative="1">
      <w:start w:val="1"/>
      <w:numFmt w:val="bullet"/>
      <w:lvlText w:val="o"/>
      <w:lvlJc w:val="left"/>
      <w:pPr>
        <w:tabs>
          <w:tab w:val="num" w:pos="5040"/>
        </w:tabs>
        <w:ind w:left="5040" w:hanging="360"/>
      </w:pPr>
      <w:rPr>
        <w:rFonts w:ascii="Courier New" w:hAnsi="Courier New" w:hint="default"/>
      </w:rPr>
    </w:lvl>
    <w:lvl w:ilvl="7" w:tplc="A60811EA" w:tentative="1">
      <w:start w:val="1"/>
      <w:numFmt w:val="bullet"/>
      <w:lvlText w:val="o"/>
      <w:lvlJc w:val="left"/>
      <w:pPr>
        <w:tabs>
          <w:tab w:val="num" w:pos="5760"/>
        </w:tabs>
        <w:ind w:left="5760" w:hanging="360"/>
      </w:pPr>
      <w:rPr>
        <w:rFonts w:ascii="Courier New" w:hAnsi="Courier New" w:hint="default"/>
      </w:rPr>
    </w:lvl>
    <w:lvl w:ilvl="8" w:tplc="81D2F4B4"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1ED5411"/>
    <w:multiLevelType w:val="hybridMultilevel"/>
    <w:tmpl w:val="BB44D4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72EE6FC4"/>
    <w:multiLevelType w:val="hybridMultilevel"/>
    <w:tmpl w:val="214EFB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3363D3C"/>
    <w:multiLevelType w:val="hybridMultilevel"/>
    <w:tmpl w:val="CBF65054"/>
    <w:lvl w:ilvl="0" w:tplc="3BCA0272">
      <w:start w:val="1"/>
      <w:numFmt w:val="upperLetter"/>
      <w:pStyle w:val="Heading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7522DF"/>
    <w:multiLevelType w:val="hybridMultilevel"/>
    <w:tmpl w:val="604A57EE"/>
    <w:lvl w:ilvl="0" w:tplc="0434B4B4">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D4227C0"/>
    <w:multiLevelType w:val="hybridMultilevel"/>
    <w:tmpl w:val="66FAF786"/>
    <w:lvl w:ilvl="0" w:tplc="59884746">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F553E07"/>
    <w:multiLevelType w:val="hybridMultilevel"/>
    <w:tmpl w:val="A392961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46"/>
  </w:num>
  <w:num w:numId="2">
    <w:abstractNumId w:val="38"/>
  </w:num>
  <w:num w:numId="3">
    <w:abstractNumId w:val="36"/>
  </w:num>
  <w:num w:numId="4">
    <w:abstractNumId w:val="35"/>
  </w:num>
  <w:num w:numId="5">
    <w:abstractNumId w:val="44"/>
  </w:num>
  <w:num w:numId="6">
    <w:abstractNumId w:val="41"/>
  </w:num>
  <w:num w:numId="7">
    <w:abstractNumId w:val="9"/>
  </w:num>
  <w:num w:numId="8">
    <w:abstractNumId w:val="17"/>
  </w:num>
  <w:num w:numId="9">
    <w:abstractNumId w:val="40"/>
  </w:num>
  <w:num w:numId="10">
    <w:abstractNumId w:val="23"/>
  </w:num>
  <w:num w:numId="11">
    <w:abstractNumId w:val="30"/>
  </w:num>
  <w:num w:numId="12">
    <w:abstractNumId w:val="31"/>
  </w:num>
  <w:num w:numId="13">
    <w:abstractNumId w:val="8"/>
  </w:num>
  <w:num w:numId="14">
    <w:abstractNumId w:val="24"/>
  </w:num>
  <w:num w:numId="15">
    <w:abstractNumId w:val="28"/>
  </w:num>
  <w:num w:numId="16">
    <w:abstractNumId w:val="48"/>
  </w:num>
  <w:num w:numId="17">
    <w:abstractNumId w:val="5"/>
  </w:num>
  <w:num w:numId="18">
    <w:abstractNumId w:val="32"/>
  </w:num>
  <w:num w:numId="19">
    <w:abstractNumId w:val="2"/>
  </w:num>
  <w:num w:numId="20">
    <w:abstractNumId w:val="12"/>
  </w:num>
  <w:num w:numId="21">
    <w:abstractNumId w:val="14"/>
  </w:num>
  <w:num w:numId="22">
    <w:abstractNumId w:val="1"/>
  </w:num>
  <w:num w:numId="23">
    <w:abstractNumId w:val="3"/>
  </w:num>
  <w:num w:numId="24">
    <w:abstractNumId w:val="18"/>
  </w:num>
  <w:num w:numId="25">
    <w:abstractNumId w:val="4"/>
  </w:num>
  <w:num w:numId="26">
    <w:abstractNumId w:val="20"/>
  </w:num>
  <w:num w:numId="27">
    <w:abstractNumId w:val="16"/>
  </w:num>
  <w:num w:numId="28">
    <w:abstractNumId w:val="33"/>
  </w:num>
  <w:num w:numId="29">
    <w:abstractNumId w:val="42"/>
  </w:num>
  <w:num w:numId="30">
    <w:abstractNumId w:val="3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0"/>
  </w:num>
  <w:num w:numId="35">
    <w:abstractNumId w:val="22"/>
  </w:num>
  <w:num w:numId="36">
    <w:abstractNumId w:val="37"/>
  </w:num>
  <w:num w:numId="37">
    <w:abstractNumId w:val="19"/>
  </w:num>
  <w:num w:numId="38">
    <w:abstractNumId w:val="47"/>
  </w:num>
  <w:num w:numId="39">
    <w:abstractNumId w:val="10"/>
  </w:num>
  <w:num w:numId="40">
    <w:abstractNumId w:val="36"/>
  </w:num>
  <w:num w:numId="41">
    <w:abstractNumId w:val="21"/>
  </w:num>
  <w:num w:numId="42">
    <w:abstractNumId w:val="7"/>
  </w:num>
  <w:num w:numId="43">
    <w:abstractNumId w:val="43"/>
  </w:num>
  <w:num w:numId="44">
    <w:abstractNumId w:val="45"/>
  </w:num>
  <w:num w:numId="45">
    <w:abstractNumId w:val="25"/>
  </w:num>
  <w:num w:numId="46">
    <w:abstractNumId w:val="27"/>
  </w:num>
  <w:num w:numId="47">
    <w:abstractNumId w:val="15"/>
  </w:num>
  <w:num w:numId="48">
    <w:abstractNumId w:val="34"/>
  </w:num>
  <w:num w:numId="49">
    <w:abstractNumId w:val="26"/>
  </w:num>
  <w:num w:numId="50">
    <w:abstractNumId w:val="13"/>
  </w:num>
  <w:num w:numId="51">
    <w:abstractNumId w:val="29"/>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3F"/>
    <w:rsid w:val="0000166E"/>
    <w:rsid w:val="00002477"/>
    <w:rsid w:val="000037D5"/>
    <w:rsid w:val="0000435C"/>
    <w:rsid w:val="000103AE"/>
    <w:rsid w:val="000121F9"/>
    <w:rsid w:val="0001263E"/>
    <w:rsid w:val="00013B14"/>
    <w:rsid w:val="000151D6"/>
    <w:rsid w:val="00017092"/>
    <w:rsid w:val="0002213A"/>
    <w:rsid w:val="00022FB4"/>
    <w:rsid w:val="0002505B"/>
    <w:rsid w:val="0002523A"/>
    <w:rsid w:val="0002597B"/>
    <w:rsid w:val="00025A89"/>
    <w:rsid w:val="00027369"/>
    <w:rsid w:val="000275C3"/>
    <w:rsid w:val="00027D7E"/>
    <w:rsid w:val="00031960"/>
    <w:rsid w:val="00031E30"/>
    <w:rsid w:val="00032021"/>
    <w:rsid w:val="00032679"/>
    <w:rsid w:val="00035B03"/>
    <w:rsid w:val="000361E4"/>
    <w:rsid w:val="00036219"/>
    <w:rsid w:val="00037907"/>
    <w:rsid w:val="00040AA3"/>
    <w:rsid w:val="00041EDB"/>
    <w:rsid w:val="00042D67"/>
    <w:rsid w:val="00043DEB"/>
    <w:rsid w:val="00045288"/>
    <w:rsid w:val="00045844"/>
    <w:rsid w:val="00045B3A"/>
    <w:rsid w:val="00050ABB"/>
    <w:rsid w:val="00051738"/>
    <w:rsid w:val="00051F05"/>
    <w:rsid w:val="000531EF"/>
    <w:rsid w:val="00055A88"/>
    <w:rsid w:val="00055E62"/>
    <w:rsid w:val="00057F54"/>
    <w:rsid w:val="0006229E"/>
    <w:rsid w:val="0006316C"/>
    <w:rsid w:val="000631C6"/>
    <w:rsid w:val="000633F0"/>
    <w:rsid w:val="0006578E"/>
    <w:rsid w:val="00066158"/>
    <w:rsid w:val="000674AD"/>
    <w:rsid w:val="00067816"/>
    <w:rsid w:val="00072A91"/>
    <w:rsid w:val="000744D4"/>
    <w:rsid w:val="000756A2"/>
    <w:rsid w:val="000762F3"/>
    <w:rsid w:val="000766BC"/>
    <w:rsid w:val="00077E76"/>
    <w:rsid w:val="00080AEC"/>
    <w:rsid w:val="00081572"/>
    <w:rsid w:val="00081B08"/>
    <w:rsid w:val="00081DFF"/>
    <w:rsid w:val="00084A39"/>
    <w:rsid w:val="00084E78"/>
    <w:rsid w:val="00085394"/>
    <w:rsid w:val="0008546C"/>
    <w:rsid w:val="000855D7"/>
    <w:rsid w:val="00092690"/>
    <w:rsid w:val="00093701"/>
    <w:rsid w:val="000937D8"/>
    <w:rsid w:val="00093A5E"/>
    <w:rsid w:val="00094231"/>
    <w:rsid w:val="00096D8C"/>
    <w:rsid w:val="00097459"/>
    <w:rsid w:val="00097AB5"/>
    <w:rsid w:val="000A18DB"/>
    <w:rsid w:val="000A5A96"/>
    <w:rsid w:val="000A6A74"/>
    <w:rsid w:val="000A6E4E"/>
    <w:rsid w:val="000A6F3A"/>
    <w:rsid w:val="000A7696"/>
    <w:rsid w:val="000A77A0"/>
    <w:rsid w:val="000A7E1C"/>
    <w:rsid w:val="000B008E"/>
    <w:rsid w:val="000B0CFA"/>
    <w:rsid w:val="000B2691"/>
    <w:rsid w:val="000B2946"/>
    <w:rsid w:val="000B2D88"/>
    <w:rsid w:val="000B35F4"/>
    <w:rsid w:val="000B6668"/>
    <w:rsid w:val="000B7361"/>
    <w:rsid w:val="000C0A01"/>
    <w:rsid w:val="000C15BB"/>
    <w:rsid w:val="000C1F6A"/>
    <w:rsid w:val="000C2884"/>
    <w:rsid w:val="000C29E7"/>
    <w:rsid w:val="000C2FFA"/>
    <w:rsid w:val="000C3276"/>
    <w:rsid w:val="000C40DA"/>
    <w:rsid w:val="000C54F7"/>
    <w:rsid w:val="000C5FAB"/>
    <w:rsid w:val="000C6662"/>
    <w:rsid w:val="000C67C3"/>
    <w:rsid w:val="000C741A"/>
    <w:rsid w:val="000C7932"/>
    <w:rsid w:val="000C7F27"/>
    <w:rsid w:val="000D065A"/>
    <w:rsid w:val="000D0E4F"/>
    <w:rsid w:val="000D0E8A"/>
    <w:rsid w:val="000D2ADC"/>
    <w:rsid w:val="000D3F72"/>
    <w:rsid w:val="000D424F"/>
    <w:rsid w:val="000D5620"/>
    <w:rsid w:val="000D6CAE"/>
    <w:rsid w:val="000D7846"/>
    <w:rsid w:val="000D798B"/>
    <w:rsid w:val="000D7C3C"/>
    <w:rsid w:val="000E0C61"/>
    <w:rsid w:val="000E494D"/>
    <w:rsid w:val="000E5AA0"/>
    <w:rsid w:val="000E5D48"/>
    <w:rsid w:val="000F0447"/>
    <w:rsid w:val="000F13E9"/>
    <w:rsid w:val="000F16E4"/>
    <w:rsid w:val="000F1E4B"/>
    <w:rsid w:val="000F277B"/>
    <w:rsid w:val="000F5137"/>
    <w:rsid w:val="000F74B1"/>
    <w:rsid w:val="000F7734"/>
    <w:rsid w:val="00101129"/>
    <w:rsid w:val="001034FF"/>
    <w:rsid w:val="00103C96"/>
    <w:rsid w:val="00104242"/>
    <w:rsid w:val="00104EF6"/>
    <w:rsid w:val="001050E4"/>
    <w:rsid w:val="00106118"/>
    <w:rsid w:val="00106703"/>
    <w:rsid w:val="00107545"/>
    <w:rsid w:val="00110120"/>
    <w:rsid w:val="00110BAD"/>
    <w:rsid w:val="001112D9"/>
    <w:rsid w:val="0011199E"/>
    <w:rsid w:val="00112087"/>
    <w:rsid w:val="001120A6"/>
    <w:rsid w:val="001149F8"/>
    <w:rsid w:val="00114AC5"/>
    <w:rsid w:val="0011504F"/>
    <w:rsid w:val="001150DA"/>
    <w:rsid w:val="00115A13"/>
    <w:rsid w:val="00115E25"/>
    <w:rsid w:val="001162F8"/>
    <w:rsid w:val="00116377"/>
    <w:rsid w:val="001211D6"/>
    <w:rsid w:val="00121873"/>
    <w:rsid w:val="00122A0D"/>
    <w:rsid w:val="00130EBB"/>
    <w:rsid w:val="001317EE"/>
    <w:rsid w:val="00131AD4"/>
    <w:rsid w:val="00132312"/>
    <w:rsid w:val="001329C3"/>
    <w:rsid w:val="001332B9"/>
    <w:rsid w:val="001345E9"/>
    <w:rsid w:val="0013476A"/>
    <w:rsid w:val="001358C7"/>
    <w:rsid w:val="0013622F"/>
    <w:rsid w:val="0013699C"/>
    <w:rsid w:val="00136F86"/>
    <w:rsid w:val="00141FDA"/>
    <w:rsid w:val="00142C70"/>
    <w:rsid w:val="0014347D"/>
    <w:rsid w:val="00143C35"/>
    <w:rsid w:val="00144201"/>
    <w:rsid w:val="00144369"/>
    <w:rsid w:val="00144586"/>
    <w:rsid w:val="001450EB"/>
    <w:rsid w:val="00145C39"/>
    <w:rsid w:val="00146829"/>
    <w:rsid w:val="001535D2"/>
    <w:rsid w:val="00156D53"/>
    <w:rsid w:val="0016036B"/>
    <w:rsid w:val="001624C3"/>
    <w:rsid w:val="00162E00"/>
    <w:rsid w:val="001634A2"/>
    <w:rsid w:val="00163D2C"/>
    <w:rsid w:val="00164810"/>
    <w:rsid w:val="0017024A"/>
    <w:rsid w:val="00172AB1"/>
    <w:rsid w:val="00172DC9"/>
    <w:rsid w:val="001748DD"/>
    <w:rsid w:val="00176DCE"/>
    <w:rsid w:val="00177A87"/>
    <w:rsid w:val="00181161"/>
    <w:rsid w:val="00182254"/>
    <w:rsid w:val="00184504"/>
    <w:rsid w:val="0018772E"/>
    <w:rsid w:val="001906C3"/>
    <w:rsid w:val="00190955"/>
    <w:rsid w:val="00191D30"/>
    <w:rsid w:val="00192234"/>
    <w:rsid w:val="0019265A"/>
    <w:rsid w:val="001955B9"/>
    <w:rsid w:val="00195870"/>
    <w:rsid w:val="001971C1"/>
    <w:rsid w:val="001A0818"/>
    <w:rsid w:val="001A1AE9"/>
    <w:rsid w:val="001A1CFE"/>
    <w:rsid w:val="001A1D18"/>
    <w:rsid w:val="001A2321"/>
    <w:rsid w:val="001A3F57"/>
    <w:rsid w:val="001A4568"/>
    <w:rsid w:val="001A58B7"/>
    <w:rsid w:val="001A6E14"/>
    <w:rsid w:val="001A7DD1"/>
    <w:rsid w:val="001B1103"/>
    <w:rsid w:val="001B28A0"/>
    <w:rsid w:val="001B3B7B"/>
    <w:rsid w:val="001B4185"/>
    <w:rsid w:val="001B4A30"/>
    <w:rsid w:val="001B6753"/>
    <w:rsid w:val="001C1496"/>
    <w:rsid w:val="001C1F60"/>
    <w:rsid w:val="001C21E5"/>
    <w:rsid w:val="001C32CC"/>
    <w:rsid w:val="001C555C"/>
    <w:rsid w:val="001C5969"/>
    <w:rsid w:val="001C68CF"/>
    <w:rsid w:val="001D04BC"/>
    <w:rsid w:val="001D0766"/>
    <w:rsid w:val="001D12EF"/>
    <w:rsid w:val="001D221A"/>
    <w:rsid w:val="001D3B30"/>
    <w:rsid w:val="001D467A"/>
    <w:rsid w:val="001D5E1D"/>
    <w:rsid w:val="001E0309"/>
    <w:rsid w:val="001E1667"/>
    <w:rsid w:val="001E1DB2"/>
    <w:rsid w:val="001E24FB"/>
    <w:rsid w:val="001E30E3"/>
    <w:rsid w:val="001E3EF6"/>
    <w:rsid w:val="001E40B0"/>
    <w:rsid w:val="001E4DC1"/>
    <w:rsid w:val="001E63B8"/>
    <w:rsid w:val="001E72BE"/>
    <w:rsid w:val="001E7BE3"/>
    <w:rsid w:val="001E7EA6"/>
    <w:rsid w:val="001F0852"/>
    <w:rsid w:val="001F0FB7"/>
    <w:rsid w:val="001F2B8A"/>
    <w:rsid w:val="001F38F7"/>
    <w:rsid w:val="001F4600"/>
    <w:rsid w:val="001F4EFE"/>
    <w:rsid w:val="001F7820"/>
    <w:rsid w:val="00200D25"/>
    <w:rsid w:val="00200F50"/>
    <w:rsid w:val="002010B5"/>
    <w:rsid w:val="00201712"/>
    <w:rsid w:val="00201AA1"/>
    <w:rsid w:val="00201B52"/>
    <w:rsid w:val="002029BE"/>
    <w:rsid w:val="00202F61"/>
    <w:rsid w:val="0020362A"/>
    <w:rsid w:val="00206F42"/>
    <w:rsid w:val="00207D68"/>
    <w:rsid w:val="00212B12"/>
    <w:rsid w:val="002144A0"/>
    <w:rsid w:val="00216822"/>
    <w:rsid w:val="00220B6E"/>
    <w:rsid w:val="002210AC"/>
    <w:rsid w:val="0022135A"/>
    <w:rsid w:val="002223BA"/>
    <w:rsid w:val="0022299E"/>
    <w:rsid w:val="00223278"/>
    <w:rsid w:val="0022653B"/>
    <w:rsid w:val="00226709"/>
    <w:rsid w:val="00227C19"/>
    <w:rsid w:val="002313B5"/>
    <w:rsid w:val="002329AA"/>
    <w:rsid w:val="00234229"/>
    <w:rsid w:val="0023477B"/>
    <w:rsid w:val="00235B80"/>
    <w:rsid w:val="00236271"/>
    <w:rsid w:val="00236CBC"/>
    <w:rsid w:val="002370CA"/>
    <w:rsid w:val="002379BA"/>
    <w:rsid w:val="00240DBA"/>
    <w:rsid w:val="002416C6"/>
    <w:rsid w:val="00242892"/>
    <w:rsid w:val="00244083"/>
    <w:rsid w:val="00246C84"/>
    <w:rsid w:val="00247949"/>
    <w:rsid w:val="00247BD8"/>
    <w:rsid w:val="00247EC0"/>
    <w:rsid w:val="002501CF"/>
    <w:rsid w:val="00250A0B"/>
    <w:rsid w:val="0025161D"/>
    <w:rsid w:val="00251FB5"/>
    <w:rsid w:val="00254AEC"/>
    <w:rsid w:val="00255C55"/>
    <w:rsid w:val="002569C4"/>
    <w:rsid w:val="00256FDA"/>
    <w:rsid w:val="002605B4"/>
    <w:rsid w:val="00261668"/>
    <w:rsid w:val="00261AC1"/>
    <w:rsid w:val="00261C0D"/>
    <w:rsid w:val="00262475"/>
    <w:rsid w:val="00263218"/>
    <w:rsid w:val="00263F6D"/>
    <w:rsid w:val="00264190"/>
    <w:rsid w:val="00264E5F"/>
    <w:rsid w:val="0026539C"/>
    <w:rsid w:val="00266A6B"/>
    <w:rsid w:val="00271E1B"/>
    <w:rsid w:val="0027257C"/>
    <w:rsid w:val="002732A5"/>
    <w:rsid w:val="002735AF"/>
    <w:rsid w:val="002742C0"/>
    <w:rsid w:val="002753F1"/>
    <w:rsid w:val="00276188"/>
    <w:rsid w:val="002802DD"/>
    <w:rsid w:val="00280BC6"/>
    <w:rsid w:val="002826BA"/>
    <w:rsid w:val="00283824"/>
    <w:rsid w:val="00284180"/>
    <w:rsid w:val="00284E5A"/>
    <w:rsid w:val="00286725"/>
    <w:rsid w:val="00291DB8"/>
    <w:rsid w:val="00292F1C"/>
    <w:rsid w:val="00293F09"/>
    <w:rsid w:val="00294B56"/>
    <w:rsid w:val="0029632D"/>
    <w:rsid w:val="0029744E"/>
    <w:rsid w:val="002979D3"/>
    <w:rsid w:val="002A4DF2"/>
    <w:rsid w:val="002A6837"/>
    <w:rsid w:val="002A6A6C"/>
    <w:rsid w:val="002A70EA"/>
    <w:rsid w:val="002B0C76"/>
    <w:rsid w:val="002B1F2F"/>
    <w:rsid w:val="002B2554"/>
    <w:rsid w:val="002B2EC9"/>
    <w:rsid w:val="002B373F"/>
    <w:rsid w:val="002B4998"/>
    <w:rsid w:val="002B5380"/>
    <w:rsid w:val="002B60E5"/>
    <w:rsid w:val="002B6FE1"/>
    <w:rsid w:val="002B7A0F"/>
    <w:rsid w:val="002C0BBB"/>
    <w:rsid w:val="002C1D00"/>
    <w:rsid w:val="002C2C12"/>
    <w:rsid w:val="002C3A48"/>
    <w:rsid w:val="002C473E"/>
    <w:rsid w:val="002C4FBA"/>
    <w:rsid w:val="002C6855"/>
    <w:rsid w:val="002C6991"/>
    <w:rsid w:val="002D0BCB"/>
    <w:rsid w:val="002D0E62"/>
    <w:rsid w:val="002D341A"/>
    <w:rsid w:val="002D34F7"/>
    <w:rsid w:val="002D373E"/>
    <w:rsid w:val="002D3FF3"/>
    <w:rsid w:val="002D7CCF"/>
    <w:rsid w:val="002E04D1"/>
    <w:rsid w:val="002E084F"/>
    <w:rsid w:val="002E0D03"/>
    <w:rsid w:val="002E326D"/>
    <w:rsid w:val="002E368E"/>
    <w:rsid w:val="002E3701"/>
    <w:rsid w:val="002E37E9"/>
    <w:rsid w:val="002E38CB"/>
    <w:rsid w:val="002E39D0"/>
    <w:rsid w:val="002F0724"/>
    <w:rsid w:val="002F11E4"/>
    <w:rsid w:val="002F1E61"/>
    <w:rsid w:val="002F2140"/>
    <w:rsid w:val="002F22B8"/>
    <w:rsid w:val="002F2B8F"/>
    <w:rsid w:val="002F3CAD"/>
    <w:rsid w:val="002F3CB5"/>
    <w:rsid w:val="002F3E2C"/>
    <w:rsid w:val="002F4B18"/>
    <w:rsid w:val="002F4B4C"/>
    <w:rsid w:val="002F535B"/>
    <w:rsid w:val="002F56D4"/>
    <w:rsid w:val="002F5E3A"/>
    <w:rsid w:val="00300054"/>
    <w:rsid w:val="00300D8C"/>
    <w:rsid w:val="003057CB"/>
    <w:rsid w:val="003074B4"/>
    <w:rsid w:val="003121AC"/>
    <w:rsid w:val="0031550A"/>
    <w:rsid w:val="00315C36"/>
    <w:rsid w:val="00317B80"/>
    <w:rsid w:val="00321209"/>
    <w:rsid w:val="003222F8"/>
    <w:rsid w:val="0032339A"/>
    <w:rsid w:val="003233FA"/>
    <w:rsid w:val="00324CBC"/>
    <w:rsid w:val="00325A5B"/>
    <w:rsid w:val="00326A18"/>
    <w:rsid w:val="003304B7"/>
    <w:rsid w:val="00331752"/>
    <w:rsid w:val="00331899"/>
    <w:rsid w:val="00332070"/>
    <w:rsid w:val="00333AE2"/>
    <w:rsid w:val="0033402E"/>
    <w:rsid w:val="003351DC"/>
    <w:rsid w:val="00337365"/>
    <w:rsid w:val="00337981"/>
    <w:rsid w:val="00340398"/>
    <w:rsid w:val="00340EF0"/>
    <w:rsid w:val="00344C3B"/>
    <w:rsid w:val="00345744"/>
    <w:rsid w:val="00351625"/>
    <w:rsid w:val="00354469"/>
    <w:rsid w:val="00354E78"/>
    <w:rsid w:val="003551AB"/>
    <w:rsid w:val="003571D7"/>
    <w:rsid w:val="003571F6"/>
    <w:rsid w:val="00357792"/>
    <w:rsid w:val="003629B9"/>
    <w:rsid w:val="00362D40"/>
    <w:rsid w:val="00364611"/>
    <w:rsid w:val="00366510"/>
    <w:rsid w:val="00371B9E"/>
    <w:rsid w:val="00371EF6"/>
    <w:rsid w:val="0037252E"/>
    <w:rsid w:val="00373202"/>
    <w:rsid w:val="00376315"/>
    <w:rsid w:val="003768B0"/>
    <w:rsid w:val="00376CB0"/>
    <w:rsid w:val="00376DF6"/>
    <w:rsid w:val="00376F75"/>
    <w:rsid w:val="003853B7"/>
    <w:rsid w:val="003861BE"/>
    <w:rsid w:val="00390B6C"/>
    <w:rsid w:val="0039143A"/>
    <w:rsid w:val="003916FE"/>
    <w:rsid w:val="00392069"/>
    <w:rsid w:val="00393013"/>
    <w:rsid w:val="00393235"/>
    <w:rsid w:val="00393253"/>
    <w:rsid w:val="0039391A"/>
    <w:rsid w:val="003945AD"/>
    <w:rsid w:val="003963EF"/>
    <w:rsid w:val="003A0AAC"/>
    <w:rsid w:val="003A272C"/>
    <w:rsid w:val="003A3959"/>
    <w:rsid w:val="003A3CC7"/>
    <w:rsid w:val="003A4414"/>
    <w:rsid w:val="003A5F5D"/>
    <w:rsid w:val="003A5F68"/>
    <w:rsid w:val="003A66C0"/>
    <w:rsid w:val="003A6BB7"/>
    <w:rsid w:val="003A7671"/>
    <w:rsid w:val="003A7CD6"/>
    <w:rsid w:val="003B07F5"/>
    <w:rsid w:val="003B3B24"/>
    <w:rsid w:val="003B55C1"/>
    <w:rsid w:val="003B6C7F"/>
    <w:rsid w:val="003B76AC"/>
    <w:rsid w:val="003B76CE"/>
    <w:rsid w:val="003C083E"/>
    <w:rsid w:val="003C1973"/>
    <w:rsid w:val="003C32D5"/>
    <w:rsid w:val="003C3797"/>
    <w:rsid w:val="003C51D2"/>
    <w:rsid w:val="003C601F"/>
    <w:rsid w:val="003C66FB"/>
    <w:rsid w:val="003C7C50"/>
    <w:rsid w:val="003D1293"/>
    <w:rsid w:val="003D1480"/>
    <w:rsid w:val="003D1611"/>
    <w:rsid w:val="003D2BEA"/>
    <w:rsid w:val="003D44ED"/>
    <w:rsid w:val="003D49C0"/>
    <w:rsid w:val="003D6590"/>
    <w:rsid w:val="003D6E2F"/>
    <w:rsid w:val="003E009A"/>
    <w:rsid w:val="003E0534"/>
    <w:rsid w:val="003E055C"/>
    <w:rsid w:val="003E0827"/>
    <w:rsid w:val="003E2771"/>
    <w:rsid w:val="003E2F9D"/>
    <w:rsid w:val="003E5D80"/>
    <w:rsid w:val="003F215D"/>
    <w:rsid w:val="003F2DEF"/>
    <w:rsid w:val="003F2F10"/>
    <w:rsid w:val="003F4396"/>
    <w:rsid w:val="003F48B9"/>
    <w:rsid w:val="003F4E00"/>
    <w:rsid w:val="003F5FBD"/>
    <w:rsid w:val="003F60B3"/>
    <w:rsid w:val="003F7CBD"/>
    <w:rsid w:val="00400834"/>
    <w:rsid w:val="00402B1D"/>
    <w:rsid w:val="004037DA"/>
    <w:rsid w:val="00406A84"/>
    <w:rsid w:val="00411D63"/>
    <w:rsid w:val="004123B8"/>
    <w:rsid w:val="0041300D"/>
    <w:rsid w:val="004130AC"/>
    <w:rsid w:val="00413306"/>
    <w:rsid w:val="004155F1"/>
    <w:rsid w:val="004174F7"/>
    <w:rsid w:val="004207D9"/>
    <w:rsid w:val="004209F2"/>
    <w:rsid w:val="00420E86"/>
    <w:rsid w:val="0042142E"/>
    <w:rsid w:val="0042162A"/>
    <w:rsid w:val="00421AF0"/>
    <w:rsid w:val="00422BBA"/>
    <w:rsid w:val="00423281"/>
    <w:rsid w:val="00423A80"/>
    <w:rsid w:val="0042468A"/>
    <w:rsid w:val="00424FB0"/>
    <w:rsid w:val="00425F7B"/>
    <w:rsid w:val="0042653F"/>
    <w:rsid w:val="00431613"/>
    <w:rsid w:val="00431C80"/>
    <w:rsid w:val="00434781"/>
    <w:rsid w:val="00436BAB"/>
    <w:rsid w:val="00441225"/>
    <w:rsid w:val="00442C11"/>
    <w:rsid w:val="004430D9"/>
    <w:rsid w:val="00444B51"/>
    <w:rsid w:val="004456C7"/>
    <w:rsid w:val="0044781F"/>
    <w:rsid w:val="0044793E"/>
    <w:rsid w:val="004508AE"/>
    <w:rsid w:val="0045153A"/>
    <w:rsid w:val="00457E52"/>
    <w:rsid w:val="00460716"/>
    <w:rsid w:val="00461F13"/>
    <w:rsid w:val="004630C4"/>
    <w:rsid w:val="0046432E"/>
    <w:rsid w:val="004649AE"/>
    <w:rsid w:val="00464B43"/>
    <w:rsid w:val="00464BAF"/>
    <w:rsid w:val="0046526B"/>
    <w:rsid w:val="004673A5"/>
    <w:rsid w:val="0047072D"/>
    <w:rsid w:val="0047320A"/>
    <w:rsid w:val="0047407E"/>
    <w:rsid w:val="00474C9D"/>
    <w:rsid w:val="00474E56"/>
    <w:rsid w:val="004752C1"/>
    <w:rsid w:val="00475BB7"/>
    <w:rsid w:val="00475C89"/>
    <w:rsid w:val="00481579"/>
    <w:rsid w:val="004818E4"/>
    <w:rsid w:val="00482767"/>
    <w:rsid w:val="00482E5F"/>
    <w:rsid w:val="00483F8B"/>
    <w:rsid w:val="00484724"/>
    <w:rsid w:val="00484A99"/>
    <w:rsid w:val="0048604B"/>
    <w:rsid w:val="0048636C"/>
    <w:rsid w:val="00486920"/>
    <w:rsid w:val="0048728D"/>
    <w:rsid w:val="00487585"/>
    <w:rsid w:val="00487846"/>
    <w:rsid w:val="00487965"/>
    <w:rsid w:val="00490403"/>
    <w:rsid w:val="00490892"/>
    <w:rsid w:val="00490E53"/>
    <w:rsid w:val="004918D5"/>
    <w:rsid w:val="00491A2A"/>
    <w:rsid w:val="00491E00"/>
    <w:rsid w:val="004931C8"/>
    <w:rsid w:val="00493529"/>
    <w:rsid w:val="00493CC1"/>
    <w:rsid w:val="0049577A"/>
    <w:rsid w:val="00495D9D"/>
    <w:rsid w:val="004972CB"/>
    <w:rsid w:val="00497526"/>
    <w:rsid w:val="00497662"/>
    <w:rsid w:val="004A0ED8"/>
    <w:rsid w:val="004A1074"/>
    <w:rsid w:val="004A1FA8"/>
    <w:rsid w:val="004A2307"/>
    <w:rsid w:val="004A384E"/>
    <w:rsid w:val="004A3BA8"/>
    <w:rsid w:val="004A4A9C"/>
    <w:rsid w:val="004A4BC0"/>
    <w:rsid w:val="004A5457"/>
    <w:rsid w:val="004A5C6C"/>
    <w:rsid w:val="004A7500"/>
    <w:rsid w:val="004A7943"/>
    <w:rsid w:val="004A7A30"/>
    <w:rsid w:val="004A7C1B"/>
    <w:rsid w:val="004B038A"/>
    <w:rsid w:val="004B09B2"/>
    <w:rsid w:val="004B1165"/>
    <w:rsid w:val="004B1C14"/>
    <w:rsid w:val="004B2CD9"/>
    <w:rsid w:val="004B3974"/>
    <w:rsid w:val="004B5016"/>
    <w:rsid w:val="004B50D3"/>
    <w:rsid w:val="004B592F"/>
    <w:rsid w:val="004B6223"/>
    <w:rsid w:val="004B6D15"/>
    <w:rsid w:val="004B6F8A"/>
    <w:rsid w:val="004B78A7"/>
    <w:rsid w:val="004B7ACA"/>
    <w:rsid w:val="004C066C"/>
    <w:rsid w:val="004C124C"/>
    <w:rsid w:val="004C14E0"/>
    <w:rsid w:val="004C2AB9"/>
    <w:rsid w:val="004C2C6B"/>
    <w:rsid w:val="004C44DD"/>
    <w:rsid w:val="004C4961"/>
    <w:rsid w:val="004C706F"/>
    <w:rsid w:val="004D0743"/>
    <w:rsid w:val="004D1DF4"/>
    <w:rsid w:val="004D2B0A"/>
    <w:rsid w:val="004D394C"/>
    <w:rsid w:val="004D4571"/>
    <w:rsid w:val="004D574F"/>
    <w:rsid w:val="004D5872"/>
    <w:rsid w:val="004D605A"/>
    <w:rsid w:val="004D7411"/>
    <w:rsid w:val="004D78F2"/>
    <w:rsid w:val="004D7B77"/>
    <w:rsid w:val="004D7E81"/>
    <w:rsid w:val="004E0E1D"/>
    <w:rsid w:val="004E1FE0"/>
    <w:rsid w:val="004E2947"/>
    <w:rsid w:val="004E2EAA"/>
    <w:rsid w:val="004E37E2"/>
    <w:rsid w:val="004E5373"/>
    <w:rsid w:val="004F0D01"/>
    <w:rsid w:val="004F1101"/>
    <w:rsid w:val="004F24D9"/>
    <w:rsid w:val="004F2D55"/>
    <w:rsid w:val="004F3938"/>
    <w:rsid w:val="004F3FF4"/>
    <w:rsid w:val="004F4CE2"/>
    <w:rsid w:val="004F5CC7"/>
    <w:rsid w:val="004F7604"/>
    <w:rsid w:val="004F7A89"/>
    <w:rsid w:val="00500453"/>
    <w:rsid w:val="0050068C"/>
    <w:rsid w:val="0050209F"/>
    <w:rsid w:val="0050295B"/>
    <w:rsid w:val="00506375"/>
    <w:rsid w:val="00506498"/>
    <w:rsid w:val="00506821"/>
    <w:rsid w:val="005070A2"/>
    <w:rsid w:val="00507C38"/>
    <w:rsid w:val="005101B1"/>
    <w:rsid w:val="00510B55"/>
    <w:rsid w:val="0051107D"/>
    <w:rsid w:val="00511358"/>
    <w:rsid w:val="00511394"/>
    <w:rsid w:val="005115C2"/>
    <w:rsid w:val="005124A5"/>
    <w:rsid w:val="00512E75"/>
    <w:rsid w:val="00512E86"/>
    <w:rsid w:val="0051382B"/>
    <w:rsid w:val="005156B9"/>
    <w:rsid w:val="005162F8"/>
    <w:rsid w:val="0051695A"/>
    <w:rsid w:val="00516BAB"/>
    <w:rsid w:val="0051733D"/>
    <w:rsid w:val="005174D5"/>
    <w:rsid w:val="005175D1"/>
    <w:rsid w:val="0052050F"/>
    <w:rsid w:val="00521B36"/>
    <w:rsid w:val="00522771"/>
    <w:rsid w:val="00523BCE"/>
    <w:rsid w:val="005242D9"/>
    <w:rsid w:val="005248DF"/>
    <w:rsid w:val="00524A1C"/>
    <w:rsid w:val="005278AE"/>
    <w:rsid w:val="005303B8"/>
    <w:rsid w:val="00530750"/>
    <w:rsid w:val="00530A5A"/>
    <w:rsid w:val="00531910"/>
    <w:rsid w:val="005319FB"/>
    <w:rsid w:val="00531D46"/>
    <w:rsid w:val="005346F7"/>
    <w:rsid w:val="00536155"/>
    <w:rsid w:val="0053671F"/>
    <w:rsid w:val="005371BC"/>
    <w:rsid w:val="00537720"/>
    <w:rsid w:val="005378BC"/>
    <w:rsid w:val="00537D76"/>
    <w:rsid w:val="0054053E"/>
    <w:rsid w:val="005406C5"/>
    <w:rsid w:val="00540998"/>
    <w:rsid w:val="0054298F"/>
    <w:rsid w:val="00544178"/>
    <w:rsid w:val="00546F09"/>
    <w:rsid w:val="00547821"/>
    <w:rsid w:val="005508B7"/>
    <w:rsid w:val="00551A23"/>
    <w:rsid w:val="00555634"/>
    <w:rsid w:val="00555878"/>
    <w:rsid w:val="005568A4"/>
    <w:rsid w:val="00560047"/>
    <w:rsid w:val="00560D6E"/>
    <w:rsid w:val="005610E2"/>
    <w:rsid w:val="00562499"/>
    <w:rsid w:val="00564AAA"/>
    <w:rsid w:val="00564FEF"/>
    <w:rsid w:val="005655F2"/>
    <w:rsid w:val="00570B99"/>
    <w:rsid w:val="00571028"/>
    <w:rsid w:val="00571C9A"/>
    <w:rsid w:val="005731A7"/>
    <w:rsid w:val="0057374D"/>
    <w:rsid w:val="005738C9"/>
    <w:rsid w:val="005741B8"/>
    <w:rsid w:val="00575021"/>
    <w:rsid w:val="00575841"/>
    <w:rsid w:val="00576C76"/>
    <w:rsid w:val="00577E1B"/>
    <w:rsid w:val="00580010"/>
    <w:rsid w:val="00581BF5"/>
    <w:rsid w:val="005828F8"/>
    <w:rsid w:val="00582F08"/>
    <w:rsid w:val="0058496A"/>
    <w:rsid w:val="00586111"/>
    <w:rsid w:val="00586736"/>
    <w:rsid w:val="00590E9F"/>
    <w:rsid w:val="00592F1D"/>
    <w:rsid w:val="00593158"/>
    <w:rsid w:val="005931D7"/>
    <w:rsid w:val="00593A5E"/>
    <w:rsid w:val="005942BA"/>
    <w:rsid w:val="00594341"/>
    <w:rsid w:val="00595188"/>
    <w:rsid w:val="005956CD"/>
    <w:rsid w:val="00595B93"/>
    <w:rsid w:val="00596D7A"/>
    <w:rsid w:val="00596F4A"/>
    <w:rsid w:val="00597312"/>
    <w:rsid w:val="005A309E"/>
    <w:rsid w:val="005A42B8"/>
    <w:rsid w:val="005A66DA"/>
    <w:rsid w:val="005A7F3B"/>
    <w:rsid w:val="005B026D"/>
    <w:rsid w:val="005B14C9"/>
    <w:rsid w:val="005B166C"/>
    <w:rsid w:val="005B259E"/>
    <w:rsid w:val="005B5245"/>
    <w:rsid w:val="005B77A0"/>
    <w:rsid w:val="005B7C3B"/>
    <w:rsid w:val="005C033E"/>
    <w:rsid w:val="005C09C0"/>
    <w:rsid w:val="005C0C0E"/>
    <w:rsid w:val="005C18E2"/>
    <w:rsid w:val="005C3564"/>
    <w:rsid w:val="005C3A49"/>
    <w:rsid w:val="005C426C"/>
    <w:rsid w:val="005C5C27"/>
    <w:rsid w:val="005C65A7"/>
    <w:rsid w:val="005C744C"/>
    <w:rsid w:val="005D0948"/>
    <w:rsid w:val="005D1A72"/>
    <w:rsid w:val="005D36E4"/>
    <w:rsid w:val="005D4D89"/>
    <w:rsid w:val="005D5E3D"/>
    <w:rsid w:val="005D5E75"/>
    <w:rsid w:val="005D7ED8"/>
    <w:rsid w:val="005E179C"/>
    <w:rsid w:val="005E17CE"/>
    <w:rsid w:val="005E3CE5"/>
    <w:rsid w:val="005E3F8E"/>
    <w:rsid w:val="005E5702"/>
    <w:rsid w:val="005E5A06"/>
    <w:rsid w:val="005E67EA"/>
    <w:rsid w:val="005E6980"/>
    <w:rsid w:val="005F0215"/>
    <w:rsid w:val="005F1270"/>
    <w:rsid w:val="005F4209"/>
    <w:rsid w:val="005F4431"/>
    <w:rsid w:val="005F5122"/>
    <w:rsid w:val="005F5681"/>
    <w:rsid w:val="005F59C8"/>
    <w:rsid w:val="005F6A2E"/>
    <w:rsid w:val="005F74FF"/>
    <w:rsid w:val="005F7A6F"/>
    <w:rsid w:val="00600D6B"/>
    <w:rsid w:val="00601679"/>
    <w:rsid w:val="00602BB2"/>
    <w:rsid w:val="00603CAD"/>
    <w:rsid w:val="00605000"/>
    <w:rsid w:val="00605E0A"/>
    <w:rsid w:val="00605F73"/>
    <w:rsid w:val="00606263"/>
    <w:rsid w:val="00606970"/>
    <w:rsid w:val="00607AE7"/>
    <w:rsid w:val="0061198B"/>
    <w:rsid w:val="00612038"/>
    <w:rsid w:val="006135CF"/>
    <w:rsid w:val="00621087"/>
    <w:rsid w:val="00627445"/>
    <w:rsid w:val="00627EC2"/>
    <w:rsid w:val="00627ED1"/>
    <w:rsid w:val="0063102D"/>
    <w:rsid w:val="00631774"/>
    <w:rsid w:val="00632419"/>
    <w:rsid w:val="00632E5D"/>
    <w:rsid w:val="00633C28"/>
    <w:rsid w:val="006361B5"/>
    <w:rsid w:val="00636434"/>
    <w:rsid w:val="00636A84"/>
    <w:rsid w:val="00637BB0"/>
    <w:rsid w:val="00637D5C"/>
    <w:rsid w:val="00637EAD"/>
    <w:rsid w:val="006404E7"/>
    <w:rsid w:val="00640520"/>
    <w:rsid w:val="006413DF"/>
    <w:rsid w:val="006413E0"/>
    <w:rsid w:val="00641A24"/>
    <w:rsid w:val="00641EC0"/>
    <w:rsid w:val="006423BD"/>
    <w:rsid w:val="0064267D"/>
    <w:rsid w:val="00644257"/>
    <w:rsid w:val="006451C8"/>
    <w:rsid w:val="00645A17"/>
    <w:rsid w:val="00645B57"/>
    <w:rsid w:val="006460D8"/>
    <w:rsid w:val="00646CD9"/>
    <w:rsid w:val="00646CF3"/>
    <w:rsid w:val="00650248"/>
    <w:rsid w:val="0065109D"/>
    <w:rsid w:val="006515AB"/>
    <w:rsid w:val="00654244"/>
    <w:rsid w:val="00654F08"/>
    <w:rsid w:val="00655CF1"/>
    <w:rsid w:val="006565CB"/>
    <w:rsid w:val="00656688"/>
    <w:rsid w:val="00656B67"/>
    <w:rsid w:val="006577A8"/>
    <w:rsid w:val="00657DD6"/>
    <w:rsid w:val="0066047B"/>
    <w:rsid w:val="00660746"/>
    <w:rsid w:val="0066104F"/>
    <w:rsid w:val="006626F8"/>
    <w:rsid w:val="00663B15"/>
    <w:rsid w:val="00665AE7"/>
    <w:rsid w:val="00665D3D"/>
    <w:rsid w:val="00667A84"/>
    <w:rsid w:val="006703E3"/>
    <w:rsid w:val="00670C37"/>
    <w:rsid w:val="006723FE"/>
    <w:rsid w:val="006742BC"/>
    <w:rsid w:val="006759A2"/>
    <w:rsid w:val="00675D14"/>
    <w:rsid w:val="00675F76"/>
    <w:rsid w:val="00676E39"/>
    <w:rsid w:val="0068051E"/>
    <w:rsid w:val="00680894"/>
    <w:rsid w:val="00680B9C"/>
    <w:rsid w:val="006832F7"/>
    <w:rsid w:val="00683FB2"/>
    <w:rsid w:val="00684E8B"/>
    <w:rsid w:val="00685C3B"/>
    <w:rsid w:val="0068643B"/>
    <w:rsid w:val="0069015D"/>
    <w:rsid w:val="00691A6B"/>
    <w:rsid w:val="00692C47"/>
    <w:rsid w:val="00693423"/>
    <w:rsid w:val="00694154"/>
    <w:rsid w:val="0069528F"/>
    <w:rsid w:val="00697298"/>
    <w:rsid w:val="006A0565"/>
    <w:rsid w:val="006A0C04"/>
    <w:rsid w:val="006A15AF"/>
    <w:rsid w:val="006A2E87"/>
    <w:rsid w:val="006A44F2"/>
    <w:rsid w:val="006A4FC9"/>
    <w:rsid w:val="006A5C7C"/>
    <w:rsid w:val="006A6592"/>
    <w:rsid w:val="006A74B6"/>
    <w:rsid w:val="006B1AC5"/>
    <w:rsid w:val="006B24D5"/>
    <w:rsid w:val="006B2BB6"/>
    <w:rsid w:val="006B38C3"/>
    <w:rsid w:val="006B51E1"/>
    <w:rsid w:val="006B60B3"/>
    <w:rsid w:val="006B64E6"/>
    <w:rsid w:val="006B73B8"/>
    <w:rsid w:val="006B7BA9"/>
    <w:rsid w:val="006C0230"/>
    <w:rsid w:val="006C0498"/>
    <w:rsid w:val="006C0600"/>
    <w:rsid w:val="006C0F3D"/>
    <w:rsid w:val="006C17F9"/>
    <w:rsid w:val="006C2AFA"/>
    <w:rsid w:val="006C2FB6"/>
    <w:rsid w:val="006C4563"/>
    <w:rsid w:val="006C4FB8"/>
    <w:rsid w:val="006C69E1"/>
    <w:rsid w:val="006C74DA"/>
    <w:rsid w:val="006C791F"/>
    <w:rsid w:val="006C7C2C"/>
    <w:rsid w:val="006D18E8"/>
    <w:rsid w:val="006D2AC6"/>
    <w:rsid w:val="006D2D85"/>
    <w:rsid w:val="006D3471"/>
    <w:rsid w:val="006D41CC"/>
    <w:rsid w:val="006D479E"/>
    <w:rsid w:val="006D52CC"/>
    <w:rsid w:val="006D55ED"/>
    <w:rsid w:val="006E0099"/>
    <w:rsid w:val="006E0E65"/>
    <w:rsid w:val="006E2EE0"/>
    <w:rsid w:val="006E2F60"/>
    <w:rsid w:val="006E392B"/>
    <w:rsid w:val="006E4C8E"/>
    <w:rsid w:val="006E4F1A"/>
    <w:rsid w:val="006F066B"/>
    <w:rsid w:val="006F0A7B"/>
    <w:rsid w:val="006F0C5E"/>
    <w:rsid w:val="006F1877"/>
    <w:rsid w:val="006F24D8"/>
    <w:rsid w:val="006F4DF6"/>
    <w:rsid w:val="006F56F7"/>
    <w:rsid w:val="006F6E55"/>
    <w:rsid w:val="00700541"/>
    <w:rsid w:val="0070392D"/>
    <w:rsid w:val="00705AD9"/>
    <w:rsid w:val="00705C34"/>
    <w:rsid w:val="00705DB2"/>
    <w:rsid w:val="0070695A"/>
    <w:rsid w:val="0071122F"/>
    <w:rsid w:val="0071128D"/>
    <w:rsid w:val="0071372F"/>
    <w:rsid w:val="00713C59"/>
    <w:rsid w:val="00713D91"/>
    <w:rsid w:val="0071562A"/>
    <w:rsid w:val="007162F2"/>
    <w:rsid w:val="00716A25"/>
    <w:rsid w:val="007202DB"/>
    <w:rsid w:val="007205A2"/>
    <w:rsid w:val="00722336"/>
    <w:rsid w:val="00723FDC"/>
    <w:rsid w:val="00724D04"/>
    <w:rsid w:val="0072556D"/>
    <w:rsid w:val="00726AD9"/>
    <w:rsid w:val="00727378"/>
    <w:rsid w:val="0073192B"/>
    <w:rsid w:val="00732F1F"/>
    <w:rsid w:val="007337A8"/>
    <w:rsid w:val="00734935"/>
    <w:rsid w:val="00734F13"/>
    <w:rsid w:val="00742A3C"/>
    <w:rsid w:val="00743878"/>
    <w:rsid w:val="00744820"/>
    <w:rsid w:val="0074490B"/>
    <w:rsid w:val="0074637B"/>
    <w:rsid w:val="00747D65"/>
    <w:rsid w:val="00750AB0"/>
    <w:rsid w:val="007516F8"/>
    <w:rsid w:val="0075276C"/>
    <w:rsid w:val="007531A7"/>
    <w:rsid w:val="00754125"/>
    <w:rsid w:val="007552CD"/>
    <w:rsid w:val="00756048"/>
    <w:rsid w:val="00756520"/>
    <w:rsid w:val="00756C13"/>
    <w:rsid w:val="00756C73"/>
    <w:rsid w:val="00757090"/>
    <w:rsid w:val="00757E92"/>
    <w:rsid w:val="0076090B"/>
    <w:rsid w:val="0076138B"/>
    <w:rsid w:val="00762124"/>
    <w:rsid w:val="007627DA"/>
    <w:rsid w:val="0076295F"/>
    <w:rsid w:val="00762BBA"/>
    <w:rsid w:val="00763B9E"/>
    <w:rsid w:val="00764055"/>
    <w:rsid w:val="0076540D"/>
    <w:rsid w:val="0076588C"/>
    <w:rsid w:val="00767662"/>
    <w:rsid w:val="00770051"/>
    <w:rsid w:val="007711BC"/>
    <w:rsid w:val="00772663"/>
    <w:rsid w:val="00775F3B"/>
    <w:rsid w:val="00775F7D"/>
    <w:rsid w:val="0077614B"/>
    <w:rsid w:val="007776D1"/>
    <w:rsid w:val="00781B6B"/>
    <w:rsid w:val="007843A9"/>
    <w:rsid w:val="007845E1"/>
    <w:rsid w:val="00786914"/>
    <w:rsid w:val="00786E71"/>
    <w:rsid w:val="00787598"/>
    <w:rsid w:val="00787D47"/>
    <w:rsid w:val="00791D23"/>
    <w:rsid w:val="00793B35"/>
    <w:rsid w:val="00793D97"/>
    <w:rsid w:val="00794D8B"/>
    <w:rsid w:val="00794E38"/>
    <w:rsid w:val="007951D6"/>
    <w:rsid w:val="0079675F"/>
    <w:rsid w:val="00796AD8"/>
    <w:rsid w:val="00797237"/>
    <w:rsid w:val="00797503"/>
    <w:rsid w:val="007A10E9"/>
    <w:rsid w:val="007A395B"/>
    <w:rsid w:val="007A525B"/>
    <w:rsid w:val="007A5420"/>
    <w:rsid w:val="007A6791"/>
    <w:rsid w:val="007A689B"/>
    <w:rsid w:val="007A72C5"/>
    <w:rsid w:val="007A7942"/>
    <w:rsid w:val="007A7A60"/>
    <w:rsid w:val="007A7B93"/>
    <w:rsid w:val="007B02F7"/>
    <w:rsid w:val="007B1084"/>
    <w:rsid w:val="007B1E6C"/>
    <w:rsid w:val="007B2563"/>
    <w:rsid w:val="007B2B1F"/>
    <w:rsid w:val="007B32D5"/>
    <w:rsid w:val="007B3649"/>
    <w:rsid w:val="007B36A3"/>
    <w:rsid w:val="007B36AA"/>
    <w:rsid w:val="007B3D7B"/>
    <w:rsid w:val="007B4215"/>
    <w:rsid w:val="007B4E78"/>
    <w:rsid w:val="007B4EB7"/>
    <w:rsid w:val="007B5469"/>
    <w:rsid w:val="007B7385"/>
    <w:rsid w:val="007C0469"/>
    <w:rsid w:val="007C2894"/>
    <w:rsid w:val="007C33F1"/>
    <w:rsid w:val="007C5CFA"/>
    <w:rsid w:val="007C6D6D"/>
    <w:rsid w:val="007C78B6"/>
    <w:rsid w:val="007D070C"/>
    <w:rsid w:val="007D2D18"/>
    <w:rsid w:val="007D3493"/>
    <w:rsid w:val="007D3B90"/>
    <w:rsid w:val="007D7717"/>
    <w:rsid w:val="007E20A6"/>
    <w:rsid w:val="007E2260"/>
    <w:rsid w:val="007E2296"/>
    <w:rsid w:val="007E2F67"/>
    <w:rsid w:val="007E31FC"/>
    <w:rsid w:val="007E3A2A"/>
    <w:rsid w:val="007E3F2E"/>
    <w:rsid w:val="007E4159"/>
    <w:rsid w:val="007E526A"/>
    <w:rsid w:val="007E608A"/>
    <w:rsid w:val="007E67CB"/>
    <w:rsid w:val="007E6A68"/>
    <w:rsid w:val="007F0C99"/>
    <w:rsid w:val="007F2C6B"/>
    <w:rsid w:val="007F3F3C"/>
    <w:rsid w:val="007F4B16"/>
    <w:rsid w:val="007F4D69"/>
    <w:rsid w:val="007F5F34"/>
    <w:rsid w:val="007F75C0"/>
    <w:rsid w:val="007F76AB"/>
    <w:rsid w:val="008007C5"/>
    <w:rsid w:val="00801500"/>
    <w:rsid w:val="0080221E"/>
    <w:rsid w:val="008062E0"/>
    <w:rsid w:val="00806A17"/>
    <w:rsid w:val="008100AC"/>
    <w:rsid w:val="00813A69"/>
    <w:rsid w:val="0081455A"/>
    <w:rsid w:val="00816A16"/>
    <w:rsid w:val="00817EEE"/>
    <w:rsid w:val="00820019"/>
    <w:rsid w:val="008205B2"/>
    <w:rsid w:val="0082067C"/>
    <w:rsid w:val="008206BE"/>
    <w:rsid w:val="0082156D"/>
    <w:rsid w:val="00821F5B"/>
    <w:rsid w:val="008239BD"/>
    <w:rsid w:val="00825637"/>
    <w:rsid w:val="0082566D"/>
    <w:rsid w:val="008272A6"/>
    <w:rsid w:val="008276B9"/>
    <w:rsid w:val="0082798F"/>
    <w:rsid w:val="00830792"/>
    <w:rsid w:val="00830927"/>
    <w:rsid w:val="00831445"/>
    <w:rsid w:val="00831E37"/>
    <w:rsid w:val="00833A14"/>
    <w:rsid w:val="00833C15"/>
    <w:rsid w:val="0083438E"/>
    <w:rsid w:val="008344D1"/>
    <w:rsid w:val="00842565"/>
    <w:rsid w:val="00842DF2"/>
    <w:rsid w:val="00843BCC"/>
    <w:rsid w:val="00844299"/>
    <w:rsid w:val="008449C8"/>
    <w:rsid w:val="00845002"/>
    <w:rsid w:val="00845331"/>
    <w:rsid w:val="00846A08"/>
    <w:rsid w:val="00846A2E"/>
    <w:rsid w:val="00851E2E"/>
    <w:rsid w:val="00854DE6"/>
    <w:rsid w:val="00854F05"/>
    <w:rsid w:val="0085588C"/>
    <w:rsid w:val="00855B9E"/>
    <w:rsid w:val="00856B28"/>
    <w:rsid w:val="0085728C"/>
    <w:rsid w:val="00857DF0"/>
    <w:rsid w:val="00860E17"/>
    <w:rsid w:val="00860E6C"/>
    <w:rsid w:val="0086198F"/>
    <w:rsid w:val="00863118"/>
    <w:rsid w:val="008643F5"/>
    <w:rsid w:val="00865AC9"/>
    <w:rsid w:val="00865E72"/>
    <w:rsid w:val="00866427"/>
    <w:rsid w:val="008669B3"/>
    <w:rsid w:val="00866EC0"/>
    <w:rsid w:val="00871A5D"/>
    <w:rsid w:val="008722AC"/>
    <w:rsid w:val="00873976"/>
    <w:rsid w:val="00874781"/>
    <w:rsid w:val="00874E73"/>
    <w:rsid w:val="00874F67"/>
    <w:rsid w:val="0087611A"/>
    <w:rsid w:val="00876A9A"/>
    <w:rsid w:val="00876DD6"/>
    <w:rsid w:val="00877175"/>
    <w:rsid w:val="008772F3"/>
    <w:rsid w:val="00881C52"/>
    <w:rsid w:val="00881E69"/>
    <w:rsid w:val="00882764"/>
    <w:rsid w:val="0088416E"/>
    <w:rsid w:val="00884CF1"/>
    <w:rsid w:val="00886C36"/>
    <w:rsid w:val="0089060A"/>
    <w:rsid w:val="00893F7E"/>
    <w:rsid w:val="00894827"/>
    <w:rsid w:val="00894DC9"/>
    <w:rsid w:val="008978C0"/>
    <w:rsid w:val="00897D84"/>
    <w:rsid w:val="008A0DE6"/>
    <w:rsid w:val="008A17C0"/>
    <w:rsid w:val="008A2AEF"/>
    <w:rsid w:val="008A6F27"/>
    <w:rsid w:val="008A79C7"/>
    <w:rsid w:val="008A7E83"/>
    <w:rsid w:val="008B19E4"/>
    <w:rsid w:val="008B1EB2"/>
    <w:rsid w:val="008B2169"/>
    <w:rsid w:val="008B29A5"/>
    <w:rsid w:val="008B2B02"/>
    <w:rsid w:val="008B43C7"/>
    <w:rsid w:val="008B635D"/>
    <w:rsid w:val="008B6CD1"/>
    <w:rsid w:val="008B6EEA"/>
    <w:rsid w:val="008C0543"/>
    <w:rsid w:val="008C0B37"/>
    <w:rsid w:val="008C256A"/>
    <w:rsid w:val="008C365E"/>
    <w:rsid w:val="008C4339"/>
    <w:rsid w:val="008C49E1"/>
    <w:rsid w:val="008C50E0"/>
    <w:rsid w:val="008C518A"/>
    <w:rsid w:val="008C66A5"/>
    <w:rsid w:val="008C7120"/>
    <w:rsid w:val="008C7EA2"/>
    <w:rsid w:val="008D12E3"/>
    <w:rsid w:val="008D35FB"/>
    <w:rsid w:val="008D59D0"/>
    <w:rsid w:val="008D6047"/>
    <w:rsid w:val="008D619A"/>
    <w:rsid w:val="008D7434"/>
    <w:rsid w:val="008D7952"/>
    <w:rsid w:val="008E2721"/>
    <w:rsid w:val="008E2ABB"/>
    <w:rsid w:val="008E3C8F"/>
    <w:rsid w:val="008E405B"/>
    <w:rsid w:val="008E6B0D"/>
    <w:rsid w:val="008E7995"/>
    <w:rsid w:val="008E7DF4"/>
    <w:rsid w:val="008F0576"/>
    <w:rsid w:val="008F095C"/>
    <w:rsid w:val="008F2821"/>
    <w:rsid w:val="008F3BAE"/>
    <w:rsid w:val="008F4034"/>
    <w:rsid w:val="008F511D"/>
    <w:rsid w:val="008F5732"/>
    <w:rsid w:val="008F640F"/>
    <w:rsid w:val="008F787D"/>
    <w:rsid w:val="00900247"/>
    <w:rsid w:val="00902585"/>
    <w:rsid w:val="00902D8A"/>
    <w:rsid w:val="00902DCA"/>
    <w:rsid w:val="009040EB"/>
    <w:rsid w:val="0090561B"/>
    <w:rsid w:val="0090588E"/>
    <w:rsid w:val="00906E87"/>
    <w:rsid w:val="0091004D"/>
    <w:rsid w:val="009105E1"/>
    <w:rsid w:val="00910E04"/>
    <w:rsid w:val="00910E71"/>
    <w:rsid w:val="00912A55"/>
    <w:rsid w:val="00912AB7"/>
    <w:rsid w:val="00915562"/>
    <w:rsid w:val="00916295"/>
    <w:rsid w:val="009164B6"/>
    <w:rsid w:val="0092214C"/>
    <w:rsid w:val="009224C2"/>
    <w:rsid w:val="00923964"/>
    <w:rsid w:val="0092454E"/>
    <w:rsid w:val="00925035"/>
    <w:rsid w:val="00926CD2"/>
    <w:rsid w:val="009272E2"/>
    <w:rsid w:val="00931B37"/>
    <w:rsid w:val="00932806"/>
    <w:rsid w:val="0093282B"/>
    <w:rsid w:val="0093316C"/>
    <w:rsid w:val="00933DBD"/>
    <w:rsid w:val="00934B70"/>
    <w:rsid w:val="00934C04"/>
    <w:rsid w:val="0093557E"/>
    <w:rsid w:val="009357AD"/>
    <w:rsid w:val="0093597C"/>
    <w:rsid w:val="00935C46"/>
    <w:rsid w:val="009362D4"/>
    <w:rsid w:val="00936847"/>
    <w:rsid w:val="00936C8C"/>
    <w:rsid w:val="00936EE3"/>
    <w:rsid w:val="00940E94"/>
    <w:rsid w:val="009413EF"/>
    <w:rsid w:val="0094227C"/>
    <w:rsid w:val="00942A9D"/>
    <w:rsid w:val="00942BE6"/>
    <w:rsid w:val="00944492"/>
    <w:rsid w:val="00945A07"/>
    <w:rsid w:val="00946A74"/>
    <w:rsid w:val="00947DE7"/>
    <w:rsid w:val="00951088"/>
    <w:rsid w:val="009516FB"/>
    <w:rsid w:val="0095280A"/>
    <w:rsid w:val="00952DD0"/>
    <w:rsid w:val="00953576"/>
    <w:rsid w:val="00953DA7"/>
    <w:rsid w:val="00956451"/>
    <w:rsid w:val="00957886"/>
    <w:rsid w:val="00960D01"/>
    <w:rsid w:val="0096147F"/>
    <w:rsid w:val="00961733"/>
    <w:rsid w:val="0096409B"/>
    <w:rsid w:val="00965219"/>
    <w:rsid w:val="00966972"/>
    <w:rsid w:val="009726F9"/>
    <w:rsid w:val="00972E48"/>
    <w:rsid w:val="00972FAF"/>
    <w:rsid w:val="00973D0F"/>
    <w:rsid w:val="00973D2B"/>
    <w:rsid w:val="00973FCF"/>
    <w:rsid w:val="009747A8"/>
    <w:rsid w:val="00976557"/>
    <w:rsid w:val="0097778A"/>
    <w:rsid w:val="009778B7"/>
    <w:rsid w:val="0098213D"/>
    <w:rsid w:val="009823DF"/>
    <w:rsid w:val="00982AE1"/>
    <w:rsid w:val="009858F4"/>
    <w:rsid w:val="0098771C"/>
    <w:rsid w:val="00991262"/>
    <w:rsid w:val="00993C3B"/>
    <w:rsid w:val="00995AD6"/>
    <w:rsid w:val="009A0C09"/>
    <w:rsid w:val="009A0DB4"/>
    <w:rsid w:val="009A23E7"/>
    <w:rsid w:val="009A24AD"/>
    <w:rsid w:val="009A34FC"/>
    <w:rsid w:val="009A68EC"/>
    <w:rsid w:val="009A68FD"/>
    <w:rsid w:val="009A6D41"/>
    <w:rsid w:val="009B0D93"/>
    <w:rsid w:val="009B17A5"/>
    <w:rsid w:val="009B2328"/>
    <w:rsid w:val="009B27AA"/>
    <w:rsid w:val="009B34F0"/>
    <w:rsid w:val="009B4023"/>
    <w:rsid w:val="009B4A2B"/>
    <w:rsid w:val="009B54E7"/>
    <w:rsid w:val="009B7C9F"/>
    <w:rsid w:val="009B7D3B"/>
    <w:rsid w:val="009C0EB5"/>
    <w:rsid w:val="009C132F"/>
    <w:rsid w:val="009C2CF7"/>
    <w:rsid w:val="009C5072"/>
    <w:rsid w:val="009C5E2C"/>
    <w:rsid w:val="009C5EB0"/>
    <w:rsid w:val="009C681C"/>
    <w:rsid w:val="009D02DC"/>
    <w:rsid w:val="009D07D3"/>
    <w:rsid w:val="009D0C52"/>
    <w:rsid w:val="009D0CA2"/>
    <w:rsid w:val="009D2ECF"/>
    <w:rsid w:val="009D37AC"/>
    <w:rsid w:val="009D43D3"/>
    <w:rsid w:val="009D4488"/>
    <w:rsid w:val="009D4F76"/>
    <w:rsid w:val="009D531D"/>
    <w:rsid w:val="009D5539"/>
    <w:rsid w:val="009D6361"/>
    <w:rsid w:val="009E06DE"/>
    <w:rsid w:val="009E09E9"/>
    <w:rsid w:val="009E0CF5"/>
    <w:rsid w:val="009E147F"/>
    <w:rsid w:val="009E176B"/>
    <w:rsid w:val="009E37D6"/>
    <w:rsid w:val="009E3CAB"/>
    <w:rsid w:val="009E4038"/>
    <w:rsid w:val="009E4F18"/>
    <w:rsid w:val="009E7257"/>
    <w:rsid w:val="009F2079"/>
    <w:rsid w:val="009F323B"/>
    <w:rsid w:val="009F42C2"/>
    <w:rsid w:val="009F4BB0"/>
    <w:rsid w:val="009F54BD"/>
    <w:rsid w:val="009F7BAF"/>
    <w:rsid w:val="00A00072"/>
    <w:rsid w:val="00A00777"/>
    <w:rsid w:val="00A012DD"/>
    <w:rsid w:val="00A03C2F"/>
    <w:rsid w:val="00A04444"/>
    <w:rsid w:val="00A04CD6"/>
    <w:rsid w:val="00A05BDF"/>
    <w:rsid w:val="00A130BC"/>
    <w:rsid w:val="00A1441A"/>
    <w:rsid w:val="00A14FF2"/>
    <w:rsid w:val="00A15091"/>
    <w:rsid w:val="00A156BA"/>
    <w:rsid w:val="00A16BF6"/>
    <w:rsid w:val="00A170FC"/>
    <w:rsid w:val="00A17619"/>
    <w:rsid w:val="00A20320"/>
    <w:rsid w:val="00A21063"/>
    <w:rsid w:val="00A211E1"/>
    <w:rsid w:val="00A21DC2"/>
    <w:rsid w:val="00A23675"/>
    <w:rsid w:val="00A24502"/>
    <w:rsid w:val="00A24B1C"/>
    <w:rsid w:val="00A27B6F"/>
    <w:rsid w:val="00A300D2"/>
    <w:rsid w:val="00A31065"/>
    <w:rsid w:val="00A32820"/>
    <w:rsid w:val="00A3440D"/>
    <w:rsid w:val="00A34958"/>
    <w:rsid w:val="00A351AA"/>
    <w:rsid w:val="00A35260"/>
    <w:rsid w:val="00A369CC"/>
    <w:rsid w:val="00A36F97"/>
    <w:rsid w:val="00A37F2B"/>
    <w:rsid w:val="00A400EE"/>
    <w:rsid w:val="00A40651"/>
    <w:rsid w:val="00A40FBC"/>
    <w:rsid w:val="00A42191"/>
    <w:rsid w:val="00A42C81"/>
    <w:rsid w:val="00A435B0"/>
    <w:rsid w:val="00A43895"/>
    <w:rsid w:val="00A4498B"/>
    <w:rsid w:val="00A44D60"/>
    <w:rsid w:val="00A46470"/>
    <w:rsid w:val="00A4672F"/>
    <w:rsid w:val="00A50609"/>
    <w:rsid w:val="00A5089F"/>
    <w:rsid w:val="00A544BB"/>
    <w:rsid w:val="00A55EA1"/>
    <w:rsid w:val="00A57768"/>
    <w:rsid w:val="00A577F5"/>
    <w:rsid w:val="00A60437"/>
    <w:rsid w:val="00A61BE1"/>
    <w:rsid w:val="00A62593"/>
    <w:rsid w:val="00A6315A"/>
    <w:rsid w:val="00A63BA7"/>
    <w:rsid w:val="00A64F2D"/>
    <w:rsid w:val="00A667F1"/>
    <w:rsid w:val="00A67662"/>
    <w:rsid w:val="00A70009"/>
    <w:rsid w:val="00A70029"/>
    <w:rsid w:val="00A70694"/>
    <w:rsid w:val="00A71867"/>
    <w:rsid w:val="00A71D6B"/>
    <w:rsid w:val="00A71EA4"/>
    <w:rsid w:val="00A72A34"/>
    <w:rsid w:val="00A758AC"/>
    <w:rsid w:val="00A76939"/>
    <w:rsid w:val="00A771CB"/>
    <w:rsid w:val="00A77B6D"/>
    <w:rsid w:val="00A80149"/>
    <w:rsid w:val="00A801ED"/>
    <w:rsid w:val="00A812EE"/>
    <w:rsid w:val="00A828E7"/>
    <w:rsid w:val="00A83288"/>
    <w:rsid w:val="00A8413D"/>
    <w:rsid w:val="00A85ADB"/>
    <w:rsid w:val="00A85F3C"/>
    <w:rsid w:val="00A86377"/>
    <w:rsid w:val="00A86F30"/>
    <w:rsid w:val="00A90089"/>
    <w:rsid w:val="00A9358F"/>
    <w:rsid w:val="00A93B43"/>
    <w:rsid w:val="00A93D19"/>
    <w:rsid w:val="00A9453B"/>
    <w:rsid w:val="00A9605C"/>
    <w:rsid w:val="00A9708C"/>
    <w:rsid w:val="00A97365"/>
    <w:rsid w:val="00A97BF3"/>
    <w:rsid w:val="00AA00D7"/>
    <w:rsid w:val="00AA2A3C"/>
    <w:rsid w:val="00AA3623"/>
    <w:rsid w:val="00AA40CF"/>
    <w:rsid w:val="00AB2926"/>
    <w:rsid w:val="00AB69D4"/>
    <w:rsid w:val="00AB6C7B"/>
    <w:rsid w:val="00AB7039"/>
    <w:rsid w:val="00AC1C1C"/>
    <w:rsid w:val="00AC30FF"/>
    <w:rsid w:val="00AC35AF"/>
    <w:rsid w:val="00AC431A"/>
    <w:rsid w:val="00AC6FDE"/>
    <w:rsid w:val="00AC7EC6"/>
    <w:rsid w:val="00AD009C"/>
    <w:rsid w:val="00AD04D0"/>
    <w:rsid w:val="00AD0CE6"/>
    <w:rsid w:val="00AD1C74"/>
    <w:rsid w:val="00AD1F48"/>
    <w:rsid w:val="00AD42AC"/>
    <w:rsid w:val="00AD55DF"/>
    <w:rsid w:val="00AD64AF"/>
    <w:rsid w:val="00AD6F3B"/>
    <w:rsid w:val="00AD725F"/>
    <w:rsid w:val="00AD7D79"/>
    <w:rsid w:val="00AE1027"/>
    <w:rsid w:val="00AE1908"/>
    <w:rsid w:val="00AE2D61"/>
    <w:rsid w:val="00AE4438"/>
    <w:rsid w:val="00AE5B93"/>
    <w:rsid w:val="00AE6308"/>
    <w:rsid w:val="00AF305C"/>
    <w:rsid w:val="00AF370F"/>
    <w:rsid w:val="00AF3747"/>
    <w:rsid w:val="00AF395C"/>
    <w:rsid w:val="00AF4568"/>
    <w:rsid w:val="00AF4FC5"/>
    <w:rsid w:val="00AF59CD"/>
    <w:rsid w:val="00AF5FDD"/>
    <w:rsid w:val="00AF62CA"/>
    <w:rsid w:val="00AF78D0"/>
    <w:rsid w:val="00B01499"/>
    <w:rsid w:val="00B024F8"/>
    <w:rsid w:val="00B02A06"/>
    <w:rsid w:val="00B02C53"/>
    <w:rsid w:val="00B03A98"/>
    <w:rsid w:val="00B04A66"/>
    <w:rsid w:val="00B04F25"/>
    <w:rsid w:val="00B051B7"/>
    <w:rsid w:val="00B069DB"/>
    <w:rsid w:val="00B07A46"/>
    <w:rsid w:val="00B10197"/>
    <w:rsid w:val="00B10465"/>
    <w:rsid w:val="00B11396"/>
    <w:rsid w:val="00B11A55"/>
    <w:rsid w:val="00B13AD7"/>
    <w:rsid w:val="00B14725"/>
    <w:rsid w:val="00B14904"/>
    <w:rsid w:val="00B15DFC"/>
    <w:rsid w:val="00B1783A"/>
    <w:rsid w:val="00B17852"/>
    <w:rsid w:val="00B207F4"/>
    <w:rsid w:val="00B20C42"/>
    <w:rsid w:val="00B20D64"/>
    <w:rsid w:val="00B21D68"/>
    <w:rsid w:val="00B2466C"/>
    <w:rsid w:val="00B24956"/>
    <w:rsid w:val="00B24CA0"/>
    <w:rsid w:val="00B25856"/>
    <w:rsid w:val="00B26824"/>
    <w:rsid w:val="00B30091"/>
    <w:rsid w:val="00B30F8F"/>
    <w:rsid w:val="00B333C4"/>
    <w:rsid w:val="00B33ECE"/>
    <w:rsid w:val="00B3556D"/>
    <w:rsid w:val="00B35A7B"/>
    <w:rsid w:val="00B35AFF"/>
    <w:rsid w:val="00B362B5"/>
    <w:rsid w:val="00B364C9"/>
    <w:rsid w:val="00B37C74"/>
    <w:rsid w:val="00B40273"/>
    <w:rsid w:val="00B41802"/>
    <w:rsid w:val="00B42F4E"/>
    <w:rsid w:val="00B43CC8"/>
    <w:rsid w:val="00B44797"/>
    <w:rsid w:val="00B44896"/>
    <w:rsid w:val="00B4628C"/>
    <w:rsid w:val="00B46FFB"/>
    <w:rsid w:val="00B4772C"/>
    <w:rsid w:val="00B52BED"/>
    <w:rsid w:val="00B53D0A"/>
    <w:rsid w:val="00B549DF"/>
    <w:rsid w:val="00B553E4"/>
    <w:rsid w:val="00B56518"/>
    <w:rsid w:val="00B576AB"/>
    <w:rsid w:val="00B6081D"/>
    <w:rsid w:val="00B615CC"/>
    <w:rsid w:val="00B62DF9"/>
    <w:rsid w:val="00B63DD9"/>
    <w:rsid w:val="00B6447B"/>
    <w:rsid w:val="00B650F9"/>
    <w:rsid w:val="00B65EBD"/>
    <w:rsid w:val="00B66DE2"/>
    <w:rsid w:val="00B674AF"/>
    <w:rsid w:val="00B6770A"/>
    <w:rsid w:val="00B70345"/>
    <w:rsid w:val="00B7091E"/>
    <w:rsid w:val="00B72D84"/>
    <w:rsid w:val="00B7347C"/>
    <w:rsid w:val="00B76366"/>
    <w:rsid w:val="00B7744A"/>
    <w:rsid w:val="00B80640"/>
    <w:rsid w:val="00B80B01"/>
    <w:rsid w:val="00B81EF9"/>
    <w:rsid w:val="00B83874"/>
    <w:rsid w:val="00B83FDA"/>
    <w:rsid w:val="00B8410B"/>
    <w:rsid w:val="00B844C4"/>
    <w:rsid w:val="00B84C26"/>
    <w:rsid w:val="00B85AA1"/>
    <w:rsid w:val="00B870DC"/>
    <w:rsid w:val="00B87186"/>
    <w:rsid w:val="00B875A2"/>
    <w:rsid w:val="00B90756"/>
    <w:rsid w:val="00B90BF1"/>
    <w:rsid w:val="00B9230F"/>
    <w:rsid w:val="00B9359A"/>
    <w:rsid w:val="00B9475B"/>
    <w:rsid w:val="00B961DC"/>
    <w:rsid w:val="00B963B2"/>
    <w:rsid w:val="00B96C2F"/>
    <w:rsid w:val="00B975BA"/>
    <w:rsid w:val="00B97EFF"/>
    <w:rsid w:val="00BA0522"/>
    <w:rsid w:val="00BA0927"/>
    <w:rsid w:val="00BA0DC1"/>
    <w:rsid w:val="00BA160B"/>
    <w:rsid w:val="00BA19F8"/>
    <w:rsid w:val="00BA253F"/>
    <w:rsid w:val="00BA31DD"/>
    <w:rsid w:val="00BA43A8"/>
    <w:rsid w:val="00BA60D2"/>
    <w:rsid w:val="00BB041F"/>
    <w:rsid w:val="00BB07FC"/>
    <w:rsid w:val="00BB0971"/>
    <w:rsid w:val="00BB10F5"/>
    <w:rsid w:val="00BB1179"/>
    <w:rsid w:val="00BB2239"/>
    <w:rsid w:val="00BB26E8"/>
    <w:rsid w:val="00BB2BCF"/>
    <w:rsid w:val="00BB598B"/>
    <w:rsid w:val="00BB59DD"/>
    <w:rsid w:val="00BB689A"/>
    <w:rsid w:val="00BB7D8E"/>
    <w:rsid w:val="00BC3C48"/>
    <w:rsid w:val="00BC6CEB"/>
    <w:rsid w:val="00BC779F"/>
    <w:rsid w:val="00BD09E0"/>
    <w:rsid w:val="00BD2674"/>
    <w:rsid w:val="00BD2BF2"/>
    <w:rsid w:val="00BD3DC7"/>
    <w:rsid w:val="00BD4054"/>
    <w:rsid w:val="00BD4A42"/>
    <w:rsid w:val="00BD4C85"/>
    <w:rsid w:val="00BD570B"/>
    <w:rsid w:val="00BD69AF"/>
    <w:rsid w:val="00BD6CE4"/>
    <w:rsid w:val="00BD7E27"/>
    <w:rsid w:val="00BE0110"/>
    <w:rsid w:val="00BE027F"/>
    <w:rsid w:val="00BE24BC"/>
    <w:rsid w:val="00BE31DC"/>
    <w:rsid w:val="00BE390D"/>
    <w:rsid w:val="00BE3A14"/>
    <w:rsid w:val="00BE485F"/>
    <w:rsid w:val="00BE5600"/>
    <w:rsid w:val="00BE5AD6"/>
    <w:rsid w:val="00BE5F35"/>
    <w:rsid w:val="00BE67D3"/>
    <w:rsid w:val="00BE7AD3"/>
    <w:rsid w:val="00BF0375"/>
    <w:rsid w:val="00BF1605"/>
    <w:rsid w:val="00BF1A95"/>
    <w:rsid w:val="00BF27BA"/>
    <w:rsid w:val="00BF2AF2"/>
    <w:rsid w:val="00BF39C2"/>
    <w:rsid w:val="00BF41B3"/>
    <w:rsid w:val="00BF4AD7"/>
    <w:rsid w:val="00BF4CDC"/>
    <w:rsid w:val="00BF5473"/>
    <w:rsid w:val="00BF639B"/>
    <w:rsid w:val="00BF66D2"/>
    <w:rsid w:val="00C00858"/>
    <w:rsid w:val="00C00B3D"/>
    <w:rsid w:val="00C01AB1"/>
    <w:rsid w:val="00C01C3C"/>
    <w:rsid w:val="00C026B2"/>
    <w:rsid w:val="00C0450C"/>
    <w:rsid w:val="00C04B1F"/>
    <w:rsid w:val="00C04C90"/>
    <w:rsid w:val="00C05A1B"/>
    <w:rsid w:val="00C079E8"/>
    <w:rsid w:val="00C07E97"/>
    <w:rsid w:val="00C10D22"/>
    <w:rsid w:val="00C10E37"/>
    <w:rsid w:val="00C13C5D"/>
    <w:rsid w:val="00C1515F"/>
    <w:rsid w:val="00C162D8"/>
    <w:rsid w:val="00C16659"/>
    <w:rsid w:val="00C16D38"/>
    <w:rsid w:val="00C17AB4"/>
    <w:rsid w:val="00C200D5"/>
    <w:rsid w:val="00C22085"/>
    <w:rsid w:val="00C228AD"/>
    <w:rsid w:val="00C23986"/>
    <w:rsid w:val="00C26897"/>
    <w:rsid w:val="00C26C82"/>
    <w:rsid w:val="00C26CEF"/>
    <w:rsid w:val="00C26E8B"/>
    <w:rsid w:val="00C2716E"/>
    <w:rsid w:val="00C276DC"/>
    <w:rsid w:val="00C277EC"/>
    <w:rsid w:val="00C278BB"/>
    <w:rsid w:val="00C302A3"/>
    <w:rsid w:val="00C32047"/>
    <w:rsid w:val="00C33CC3"/>
    <w:rsid w:val="00C35262"/>
    <w:rsid w:val="00C35D51"/>
    <w:rsid w:val="00C360B0"/>
    <w:rsid w:val="00C370BA"/>
    <w:rsid w:val="00C3718A"/>
    <w:rsid w:val="00C376B6"/>
    <w:rsid w:val="00C41AF5"/>
    <w:rsid w:val="00C43554"/>
    <w:rsid w:val="00C4373E"/>
    <w:rsid w:val="00C44C3E"/>
    <w:rsid w:val="00C45203"/>
    <w:rsid w:val="00C50161"/>
    <w:rsid w:val="00C5268E"/>
    <w:rsid w:val="00C52749"/>
    <w:rsid w:val="00C55C9B"/>
    <w:rsid w:val="00C55CC0"/>
    <w:rsid w:val="00C56045"/>
    <w:rsid w:val="00C57816"/>
    <w:rsid w:val="00C63041"/>
    <w:rsid w:val="00C6304D"/>
    <w:rsid w:val="00C64F88"/>
    <w:rsid w:val="00C65500"/>
    <w:rsid w:val="00C6581F"/>
    <w:rsid w:val="00C665F7"/>
    <w:rsid w:val="00C67D9A"/>
    <w:rsid w:val="00C724EE"/>
    <w:rsid w:val="00C726AD"/>
    <w:rsid w:val="00C72E74"/>
    <w:rsid w:val="00C74EDD"/>
    <w:rsid w:val="00C755EE"/>
    <w:rsid w:val="00C75D3C"/>
    <w:rsid w:val="00C76083"/>
    <w:rsid w:val="00C76F7C"/>
    <w:rsid w:val="00C7728F"/>
    <w:rsid w:val="00C77484"/>
    <w:rsid w:val="00C776B5"/>
    <w:rsid w:val="00C77989"/>
    <w:rsid w:val="00C80015"/>
    <w:rsid w:val="00C8013B"/>
    <w:rsid w:val="00C8114F"/>
    <w:rsid w:val="00C814AF"/>
    <w:rsid w:val="00C824C9"/>
    <w:rsid w:val="00C833B5"/>
    <w:rsid w:val="00C8350A"/>
    <w:rsid w:val="00C83BDA"/>
    <w:rsid w:val="00C84880"/>
    <w:rsid w:val="00C84BC0"/>
    <w:rsid w:val="00C85BD4"/>
    <w:rsid w:val="00C865B3"/>
    <w:rsid w:val="00C86C51"/>
    <w:rsid w:val="00C87FF4"/>
    <w:rsid w:val="00C90476"/>
    <w:rsid w:val="00C920EC"/>
    <w:rsid w:val="00C92606"/>
    <w:rsid w:val="00C977D0"/>
    <w:rsid w:val="00CA0401"/>
    <w:rsid w:val="00CA04FA"/>
    <w:rsid w:val="00CA1345"/>
    <w:rsid w:val="00CA13DE"/>
    <w:rsid w:val="00CA21E1"/>
    <w:rsid w:val="00CA3DDA"/>
    <w:rsid w:val="00CA44D7"/>
    <w:rsid w:val="00CA4AE1"/>
    <w:rsid w:val="00CA558D"/>
    <w:rsid w:val="00CB0EBE"/>
    <w:rsid w:val="00CB1113"/>
    <w:rsid w:val="00CB11E0"/>
    <w:rsid w:val="00CB1340"/>
    <w:rsid w:val="00CB16AB"/>
    <w:rsid w:val="00CB58B9"/>
    <w:rsid w:val="00CB5E27"/>
    <w:rsid w:val="00CC02C2"/>
    <w:rsid w:val="00CC0B8F"/>
    <w:rsid w:val="00CC1658"/>
    <w:rsid w:val="00CC4194"/>
    <w:rsid w:val="00CC4FA5"/>
    <w:rsid w:val="00CC512D"/>
    <w:rsid w:val="00CC638A"/>
    <w:rsid w:val="00CC6A13"/>
    <w:rsid w:val="00CD1A15"/>
    <w:rsid w:val="00CD27A2"/>
    <w:rsid w:val="00CD421D"/>
    <w:rsid w:val="00CD6DDE"/>
    <w:rsid w:val="00CD7B32"/>
    <w:rsid w:val="00CE0137"/>
    <w:rsid w:val="00CE0943"/>
    <w:rsid w:val="00CE0F85"/>
    <w:rsid w:val="00CE1597"/>
    <w:rsid w:val="00CE21F0"/>
    <w:rsid w:val="00CE2E1D"/>
    <w:rsid w:val="00CE312D"/>
    <w:rsid w:val="00CE339C"/>
    <w:rsid w:val="00CE5C52"/>
    <w:rsid w:val="00CE5CA5"/>
    <w:rsid w:val="00CE625F"/>
    <w:rsid w:val="00CE7935"/>
    <w:rsid w:val="00CF63FE"/>
    <w:rsid w:val="00CF6927"/>
    <w:rsid w:val="00D04118"/>
    <w:rsid w:val="00D04C8F"/>
    <w:rsid w:val="00D05656"/>
    <w:rsid w:val="00D0619F"/>
    <w:rsid w:val="00D0631E"/>
    <w:rsid w:val="00D06890"/>
    <w:rsid w:val="00D07515"/>
    <w:rsid w:val="00D07A6E"/>
    <w:rsid w:val="00D1204A"/>
    <w:rsid w:val="00D129B8"/>
    <w:rsid w:val="00D12B90"/>
    <w:rsid w:val="00D136BF"/>
    <w:rsid w:val="00D15412"/>
    <w:rsid w:val="00D16853"/>
    <w:rsid w:val="00D1786F"/>
    <w:rsid w:val="00D17F02"/>
    <w:rsid w:val="00D21ACF"/>
    <w:rsid w:val="00D22EB0"/>
    <w:rsid w:val="00D233C7"/>
    <w:rsid w:val="00D23509"/>
    <w:rsid w:val="00D2384B"/>
    <w:rsid w:val="00D23AB6"/>
    <w:rsid w:val="00D24325"/>
    <w:rsid w:val="00D244C1"/>
    <w:rsid w:val="00D24F88"/>
    <w:rsid w:val="00D25A4A"/>
    <w:rsid w:val="00D26909"/>
    <w:rsid w:val="00D26AEC"/>
    <w:rsid w:val="00D26DBB"/>
    <w:rsid w:val="00D27CF2"/>
    <w:rsid w:val="00D27FFE"/>
    <w:rsid w:val="00D30B42"/>
    <w:rsid w:val="00D3271B"/>
    <w:rsid w:val="00D3329D"/>
    <w:rsid w:val="00D33F93"/>
    <w:rsid w:val="00D35772"/>
    <w:rsid w:val="00D35C38"/>
    <w:rsid w:val="00D4065C"/>
    <w:rsid w:val="00D41C1A"/>
    <w:rsid w:val="00D41EA4"/>
    <w:rsid w:val="00D442F2"/>
    <w:rsid w:val="00D45350"/>
    <w:rsid w:val="00D4546F"/>
    <w:rsid w:val="00D455E8"/>
    <w:rsid w:val="00D45D1E"/>
    <w:rsid w:val="00D47910"/>
    <w:rsid w:val="00D50AE1"/>
    <w:rsid w:val="00D535AB"/>
    <w:rsid w:val="00D54138"/>
    <w:rsid w:val="00D549ED"/>
    <w:rsid w:val="00D564EE"/>
    <w:rsid w:val="00D56F80"/>
    <w:rsid w:val="00D60067"/>
    <w:rsid w:val="00D6024A"/>
    <w:rsid w:val="00D6067F"/>
    <w:rsid w:val="00D609FD"/>
    <w:rsid w:val="00D61A69"/>
    <w:rsid w:val="00D64D7F"/>
    <w:rsid w:val="00D650C2"/>
    <w:rsid w:val="00D655A4"/>
    <w:rsid w:val="00D6595B"/>
    <w:rsid w:val="00D65AFD"/>
    <w:rsid w:val="00D65CEE"/>
    <w:rsid w:val="00D65E56"/>
    <w:rsid w:val="00D668A6"/>
    <w:rsid w:val="00D66C4A"/>
    <w:rsid w:val="00D67573"/>
    <w:rsid w:val="00D67E43"/>
    <w:rsid w:val="00D71215"/>
    <w:rsid w:val="00D71230"/>
    <w:rsid w:val="00D71A5D"/>
    <w:rsid w:val="00D73A57"/>
    <w:rsid w:val="00D74EDC"/>
    <w:rsid w:val="00D777E6"/>
    <w:rsid w:val="00D77841"/>
    <w:rsid w:val="00D8098A"/>
    <w:rsid w:val="00D820E8"/>
    <w:rsid w:val="00D82D56"/>
    <w:rsid w:val="00D8322D"/>
    <w:rsid w:val="00D83AAC"/>
    <w:rsid w:val="00D870B3"/>
    <w:rsid w:val="00D872E2"/>
    <w:rsid w:val="00D92467"/>
    <w:rsid w:val="00D935EC"/>
    <w:rsid w:val="00D93BA2"/>
    <w:rsid w:val="00D94E84"/>
    <w:rsid w:val="00DA0D67"/>
    <w:rsid w:val="00DA1A2E"/>
    <w:rsid w:val="00DA1BFA"/>
    <w:rsid w:val="00DA285C"/>
    <w:rsid w:val="00DA2AC2"/>
    <w:rsid w:val="00DA3794"/>
    <w:rsid w:val="00DA3BC1"/>
    <w:rsid w:val="00DA4A48"/>
    <w:rsid w:val="00DA65FC"/>
    <w:rsid w:val="00DA6FD7"/>
    <w:rsid w:val="00DA7065"/>
    <w:rsid w:val="00DA718D"/>
    <w:rsid w:val="00DA78DE"/>
    <w:rsid w:val="00DB0839"/>
    <w:rsid w:val="00DB1CA3"/>
    <w:rsid w:val="00DB2A72"/>
    <w:rsid w:val="00DB2E79"/>
    <w:rsid w:val="00DB37C3"/>
    <w:rsid w:val="00DB472D"/>
    <w:rsid w:val="00DC1420"/>
    <w:rsid w:val="00DC154C"/>
    <w:rsid w:val="00DC3525"/>
    <w:rsid w:val="00DC3605"/>
    <w:rsid w:val="00DC3A5F"/>
    <w:rsid w:val="00DC4616"/>
    <w:rsid w:val="00DC6682"/>
    <w:rsid w:val="00DD0EB9"/>
    <w:rsid w:val="00DD2EEE"/>
    <w:rsid w:val="00DD44DE"/>
    <w:rsid w:val="00DD703C"/>
    <w:rsid w:val="00DD7EF2"/>
    <w:rsid w:val="00DE09AF"/>
    <w:rsid w:val="00DE2BBF"/>
    <w:rsid w:val="00DE47A3"/>
    <w:rsid w:val="00DE4B59"/>
    <w:rsid w:val="00DE4E1A"/>
    <w:rsid w:val="00DE5DB2"/>
    <w:rsid w:val="00DE6261"/>
    <w:rsid w:val="00DE7D15"/>
    <w:rsid w:val="00DE7D72"/>
    <w:rsid w:val="00DF0930"/>
    <w:rsid w:val="00DF096E"/>
    <w:rsid w:val="00DF12AC"/>
    <w:rsid w:val="00DF15B9"/>
    <w:rsid w:val="00DF21C8"/>
    <w:rsid w:val="00DF2973"/>
    <w:rsid w:val="00DF51B6"/>
    <w:rsid w:val="00DF61B1"/>
    <w:rsid w:val="00DF6772"/>
    <w:rsid w:val="00DF6F52"/>
    <w:rsid w:val="00DF6FA0"/>
    <w:rsid w:val="00DF73FC"/>
    <w:rsid w:val="00DF75B0"/>
    <w:rsid w:val="00E002E2"/>
    <w:rsid w:val="00E004EA"/>
    <w:rsid w:val="00E03798"/>
    <w:rsid w:val="00E05ECB"/>
    <w:rsid w:val="00E06651"/>
    <w:rsid w:val="00E06DFE"/>
    <w:rsid w:val="00E10374"/>
    <w:rsid w:val="00E119C5"/>
    <w:rsid w:val="00E11DF7"/>
    <w:rsid w:val="00E12CFB"/>
    <w:rsid w:val="00E134AE"/>
    <w:rsid w:val="00E14021"/>
    <w:rsid w:val="00E16D31"/>
    <w:rsid w:val="00E16E13"/>
    <w:rsid w:val="00E222E2"/>
    <w:rsid w:val="00E23F62"/>
    <w:rsid w:val="00E25760"/>
    <w:rsid w:val="00E25A6B"/>
    <w:rsid w:val="00E2608B"/>
    <w:rsid w:val="00E3223F"/>
    <w:rsid w:val="00E33C78"/>
    <w:rsid w:val="00E342BD"/>
    <w:rsid w:val="00E34938"/>
    <w:rsid w:val="00E352DD"/>
    <w:rsid w:val="00E3586E"/>
    <w:rsid w:val="00E35CCC"/>
    <w:rsid w:val="00E362E0"/>
    <w:rsid w:val="00E3665D"/>
    <w:rsid w:val="00E42DAC"/>
    <w:rsid w:val="00E42DEE"/>
    <w:rsid w:val="00E452BE"/>
    <w:rsid w:val="00E46306"/>
    <w:rsid w:val="00E46749"/>
    <w:rsid w:val="00E47A1B"/>
    <w:rsid w:val="00E508A7"/>
    <w:rsid w:val="00E5117A"/>
    <w:rsid w:val="00E51826"/>
    <w:rsid w:val="00E52340"/>
    <w:rsid w:val="00E55D51"/>
    <w:rsid w:val="00E56D96"/>
    <w:rsid w:val="00E6195A"/>
    <w:rsid w:val="00E6334C"/>
    <w:rsid w:val="00E63835"/>
    <w:rsid w:val="00E642EC"/>
    <w:rsid w:val="00E6450C"/>
    <w:rsid w:val="00E64F1B"/>
    <w:rsid w:val="00E64FE9"/>
    <w:rsid w:val="00E70769"/>
    <w:rsid w:val="00E75131"/>
    <w:rsid w:val="00E75AF9"/>
    <w:rsid w:val="00E75DBD"/>
    <w:rsid w:val="00E76BF1"/>
    <w:rsid w:val="00E771E8"/>
    <w:rsid w:val="00E77A59"/>
    <w:rsid w:val="00E804B2"/>
    <w:rsid w:val="00E807C9"/>
    <w:rsid w:val="00E80F00"/>
    <w:rsid w:val="00E81688"/>
    <w:rsid w:val="00E8274F"/>
    <w:rsid w:val="00E82906"/>
    <w:rsid w:val="00E84076"/>
    <w:rsid w:val="00E85064"/>
    <w:rsid w:val="00E858B7"/>
    <w:rsid w:val="00E86FED"/>
    <w:rsid w:val="00E903AC"/>
    <w:rsid w:val="00E9213B"/>
    <w:rsid w:val="00E944F1"/>
    <w:rsid w:val="00E94898"/>
    <w:rsid w:val="00E978C7"/>
    <w:rsid w:val="00EA026D"/>
    <w:rsid w:val="00EA04DA"/>
    <w:rsid w:val="00EA49AD"/>
    <w:rsid w:val="00EA4EC6"/>
    <w:rsid w:val="00EA59AF"/>
    <w:rsid w:val="00EA6612"/>
    <w:rsid w:val="00EB06AC"/>
    <w:rsid w:val="00EB1E07"/>
    <w:rsid w:val="00EB2896"/>
    <w:rsid w:val="00EB4190"/>
    <w:rsid w:val="00EB4B86"/>
    <w:rsid w:val="00EB4C78"/>
    <w:rsid w:val="00EB598E"/>
    <w:rsid w:val="00EB5999"/>
    <w:rsid w:val="00EB5FFD"/>
    <w:rsid w:val="00EB6332"/>
    <w:rsid w:val="00EB7018"/>
    <w:rsid w:val="00EC2BF0"/>
    <w:rsid w:val="00EC2E93"/>
    <w:rsid w:val="00EC2E97"/>
    <w:rsid w:val="00EC48B6"/>
    <w:rsid w:val="00EC4C28"/>
    <w:rsid w:val="00EC6279"/>
    <w:rsid w:val="00EC66E1"/>
    <w:rsid w:val="00EC6B81"/>
    <w:rsid w:val="00EC71E1"/>
    <w:rsid w:val="00EC7850"/>
    <w:rsid w:val="00EC7A17"/>
    <w:rsid w:val="00EC7BAF"/>
    <w:rsid w:val="00ED116E"/>
    <w:rsid w:val="00ED13C4"/>
    <w:rsid w:val="00ED1AE8"/>
    <w:rsid w:val="00ED1C30"/>
    <w:rsid w:val="00ED2060"/>
    <w:rsid w:val="00ED2214"/>
    <w:rsid w:val="00ED2318"/>
    <w:rsid w:val="00ED2905"/>
    <w:rsid w:val="00ED32D5"/>
    <w:rsid w:val="00ED4DEE"/>
    <w:rsid w:val="00ED5DD0"/>
    <w:rsid w:val="00ED75B5"/>
    <w:rsid w:val="00EE023F"/>
    <w:rsid w:val="00EE03DC"/>
    <w:rsid w:val="00EE4528"/>
    <w:rsid w:val="00EE7BB8"/>
    <w:rsid w:val="00EF0234"/>
    <w:rsid w:val="00EF050D"/>
    <w:rsid w:val="00EF0F7A"/>
    <w:rsid w:val="00EF2E0B"/>
    <w:rsid w:val="00EF45DC"/>
    <w:rsid w:val="00EF485F"/>
    <w:rsid w:val="00EF619B"/>
    <w:rsid w:val="00EF638A"/>
    <w:rsid w:val="00EF648B"/>
    <w:rsid w:val="00F0015F"/>
    <w:rsid w:val="00F058C5"/>
    <w:rsid w:val="00F0747B"/>
    <w:rsid w:val="00F07F84"/>
    <w:rsid w:val="00F12684"/>
    <w:rsid w:val="00F126EA"/>
    <w:rsid w:val="00F12E0C"/>
    <w:rsid w:val="00F149DD"/>
    <w:rsid w:val="00F208CD"/>
    <w:rsid w:val="00F20D43"/>
    <w:rsid w:val="00F21BFF"/>
    <w:rsid w:val="00F22AD2"/>
    <w:rsid w:val="00F22B87"/>
    <w:rsid w:val="00F22E08"/>
    <w:rsid w:val="00F2358B"/>
    <w:rsid w:val="00F24045"/>
    <w:rsid w:val="00F27E39"/>
    <w:rsid w:val="00F301B8"/>
    <w:rsid w:val="00F337E0"/>
    <w:rsid w:val="00F34690"/>
    <w:rsid w:val="00F356AE"/>
    <w:rsid w:val="00F40BEE"/>
    <w:rsid w:val="00F4294A"/>
    <w:rsid w:val="00F42D65"/>
    <w:rsid w:val="00F43E00"/>
    <w:rsid w:val="00F44CCE"/>
    <w:rsid w:val="00F46B75"/>
    <w:rsid w:val="00F50096"/>
    <w:rsid w:val="00F513EB"/>
    <w:rsid w:val="00F52925"/>
    <w:rsid w:val="00F53BCA"/>
    <w:rsid w:val="00F540BA"/>
    <w:rsid w:val="00F549D9"/>
    <w:rsid w:val="00F559E8"/>
    <w:rsid w:val="00F55C31"/>
    <w:rsid w:val="00F55DAD"/>
    <w:rsid w:val="00F575CF"/>
    <w:rsid w:val="00F607A9"/>
    <w:rsid w:val="00F63A43"/>
    <w:rsid w:val="00F63ECD"/>
    <w:rsid w:val="00F6531D"/>
    <w:rsid w:val="00F6611D"/>
    <w:rsid w:val="00F6704A"/>
    <w:rsid w:val="00F673B3"/>
    <w:rsid w:val="00F70A8E"/>
    <w:rsid w:val="00F72252"/>
    <w:rsid w:val="00F7276A"/>
    <w:rsid w:val="00F74B77"/>
    <w:rsid w:val="00F74FF1"/>
    <w:rsid w:val="00F756FD"/>
    <w:rsid w:val="00F768BA"/>
    <w:rsid w:val="00F84808"/>
    <w:rsid w:val="00F84823"/>
    <w:rsid w:val="00F85DC8"/>
    <w:rsid w:val="00F903E7"/>
    <w:rsid w:val="00F907C6"/>
    <w:rsid w:val="00F91ABA"/>
    <w:rsid w:val="00F91B51"/>
    <w:rsid w:val="00F927C5"/>
    <w:rsid w:val="00F93B7D"/>
    <w:rsid w:val="00F94B66"/>
    <w:rsid w:val="00F95994"/>
    <w:rsid w:val="00F95F86"/>
    <w:rsid w:val="00F9721F"/>
    <w:rsid w:val="00FA1119"/>
    <w:rsid w:val="00FA16DC"/>
    <w:rsid w:val="00FA21B6"/>
    <w:rsid w:val="00FA22C2"/>
    <w:rsid w:val="00FA65C1"/>
    <w:rsid w:val="00FA6B1A"/>
    <w:rsid w:val="00FB0E2F"/>
    <w:rsid w:val="00FB5A7B"/>
    <w:rsid w:val="00FB5CA8"/>
    <w:rsid w:val="00FB5FD3"/>
    <w:rsid w:val="00FB6C6E"/>
    <w:rsid w:val="00FC256B"/>
    <w:rsid w:val="00FC33AD"/>
    <w:rsid w:val="00FC369F"/>
    <w:rsid w:val="00FC44B8"/>
    <w:rsid w:val="00FC577E"/>
    <w:rsid w:val="00FC5E53"/>
    <w:rsid w:val="00FC62AA"/>
    <w:rsid w:val="00FC62D3"/>
    <w:rsid w:val="00FC7BBF"/>
    <w:rsid w:val="00FD0E34"/>
    <w:rsid w:val="00FD4093"/>
    <w:rsid w:val="00FD5468"/>
    <w:rsid w:val="00FD628C"/>
    <w:rsid w:val="00FD713E"/>
    <w:rsid w:val="00FD762A"/>
    <w:rsid w:val="00FE1D3D"/>
    <w:rsid w:val="00FE236E"/>
    <w:rsid w:val="00FE23A3"/>
    <w:rsid w:val="00FE540E"/>
    <w:rsid w:val="00FE55BE"/>
    <w:rsid w:val="00FE5EF3"/>
    <w:rsid w:val="00FE604E"/>
    <w:rsid w:val="00FE6E3B"/>
    <w:rsid w:val="00FE6FEF"/>
    <w:rsid w:val="00FE711A"/>
    <w:rsid w:val="00FE7A72"/>
    <w:rsid w:val="00FE7D81"/>
    <w:rsid w:val="00FF050E"/>
    <w:rsid w:val="00FF0689"/>
    <w:rsid w:val="00FF0E00"/>
    <w:rsid w:val="00FF11D3"/>
    <w:rsid w:val="00FF1699"/>
    <w:rsid w:val="00FF1E83"/>
    <w:rsid w:val="00FF3DF1"/>
    <w:rsid w:val="00FF4AD1"/>
    <w:rsid w:val="00FF5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E1F7AF"/>
  <w15:docId w15:val="{47E66EB0-994E-4164-9A87-C72D82F2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0C"/>
    <w:rPr>
      <w:rFonts w:ascii="Arial" w:hAnsi="Arial"/>
      <w:sz w:val="24"/>
      <w:szCs w:val="24"/>
      <w:lang w:eastAsia="en-US"/>
    </w:rPr>
  </w:style>
  <w:style w:type="paragraph" w:styleId="Heading1">
    <w:name w:val="heading 1"/>
    <w:basedOn w:val="Normal"/>
    <w:next w:val="Normal"/>
    <w:link w:val="Heading1Char"/>
    <w:uiPriority w:val="99"/>
    <w:qFormat/>
    <w:rsid w:val="008A2AEF"/>
    <w:pPr>
      <w:outlineLvl w:val="0"/>
    </w:pPr>
    <w:rPr>
      <w:rFonts w:cs="Arial"/>
      <w:b/>
      <w:bCs/>
      <w:sz w:val="28"/>
    </w:rPr>
  </w:style>
  <w:style w:type="paragraph" w:styleId="Heading2">
    <w:name w:val="heading 2"/>
    <w:basedOn w:val="Normal"/>
    <w:next w:val="Normal"/>
    <w:link w:val="Heading2Char"/>
    <w:uiPriority w:val="99"/>
    <w:qFormat/>
    <w:rsid w:val="008A2AEF"/>
    <w:pPr>
      <w:outlineLvl w:val="1"/>
    </w:pPr>
    <w:rPr>
      <w:rFonts w:eastAsia="Calibri" w:cs="Arial"/>
      <w:b/>
      <w:color w:val="000000"/>
      <w:szCs w:val="22"/>
      <w:lang w:val="en-US" w:eastAsia="en-CA"/>
    </w:rPr>
  </w:style>
  <w:style w:type="paragraph" w:styleId="Heading3">
    <w:name w:val="heading 3"/>
    <w:basedOn w:val="Normal"/>
    <w:next w:val="Normal"/>
    <w:link w:val="Heading3Char"/>
    <w:uiPriority w:val="99"/>
    <w:qFormat/>
    <w:rsid w:val="00286725"/>
    <w:pPr>
      <w:keepNext/>
      <w:numPr>
        <w:numId w:val="1"/>
      </w:numPr>
      <w:outlineLvl w:val="2"/>
    </w:pPr>
    <w:rPr>
      <w:rFonts w:cs="Arial"/>
      <w:b/>
      <w:bCs/>
    </w:rPr>
  </w:style>
  <w:style w:type="paragraph" w:styleId="Heading4">
    <w:name w:val="heading 4"/>
    <w:basedOn w:val="Normal"/>
    <w:next w:val="Normal"/>
    <w:link w:val="Heading4Char"/>
    <w:uiPriority w:val="99"/>
    <w:qFormat/>
    <w:rsid w:val="00286725"/>
    <w:pPr>
      <w:keepNext/>
      <w:ind w:left="360"/>
      <w:jc w:val="center"/>
      <w:outlineLvl w:val="3"/>
    </w:pPr>
    <w:rPr>
      <w:rFonts w:cs="Arial"/>
      <w:b/>
      <w:bCs/>
      <w:u w:val="single"/>
    </w:rPr>
  </w:style>
  <w:style w:type="paragraph" w:styleId="Heading5">
    <w:name w:val="heading 5"/>
    <w:basedOn w:val="Normal"/>
    <w:next w:val="Normal"/>
    <w:link w:val="Heading5Char"/>
    <w:uiPriority w:val="99"/>
    <w:qFormat/>
    <w:rsid w:val="00286725"/>
    <w:pPr>
      <w:keepNext/>
      <w:outlineLvl w:val="4"/>
    </w:pPr>
    <w:rPr>
      <w:rFonts w:cs="Arial"/>
      <w:i/>
      <w:iCs/>
      <w:lang w:val="fr-FR"/>
    </w:rPr>
  </w:style>
  <w:style w:type="paragraph" w:styleId="Heading6">
    <w:name w:val="heading 6"/>
    <w:basedOn w:val="Normal"/>
    <w:next w:val="Normal"/>
    <w:link w:val="Heading6Char"/>
    <w:uiPriority w:val="99"/>
    <w:qFormat/>
    <w:rsid w:val="00286725"/>
    <w:pPr>
      <w:keepNext/>
      <w:jc w:val="center"/>
      <w:outlineLvl w:val="5"/>
    </w:pPr>
    <w:rPr>
      <w:b/>
      <w:bCs/>
      <w:u w:val="single"/>
    </w:rPr>
  </w:style>
  <w:style w:type="paragraph" w:styleId="Heading7">
    <w:name w:val="heading 7"/>
    <w:basedOn w:val="Normal"/>
    <w:next w:val="Normal"/>
    <w:link w:val="Heading7Char"/>
    <w:uiPriority w:val="99"/>
    <w:qFormat/>
    <w:rsid w:val="00286725"/>
    <w:pPr>
      <w:keepNext/>
      <w:jc w:val="center"/>
      <w:outlineLvl w:val="6"/>
    </w:pPr>
    <w:rPr>
      <w:rFonts w:cs="Arial"/>
      <w:sz w:val="32"/>
    </w:rPr>
  </w:style>
  <w:style w:type="paragraph" w:styleId="Heading8">
    <w:name w:val="heading 8"/>
    <w:basedOn w:val="Normal"/>
    <w:next w:val="Normal"/>
    <w:link w:val="Heading8Char"/>
    <w:uiPriority w:val="99"/>
    <w:qFormat/>
    <w:rsid w:val="00286725"/>
    <w:pPr>
      <w:keepNext/>
      <w:pBdr>
        <w:bottom w:val="single" w:sz="4" w:space="1" w:color="auto"/>
      </w:pBdr>
      <w:outlineLvl w:val="7"/>
    </w:pPr>
    <w:rPr>
      <w:rFonts w:cs="Arial"/>
      <w:b/>
      <w:bCs/>
      <w:sz w:val="32"/>
    </w:rPr>
  </w:style>
  <w:style w:type="paragraph" w:styleId="Heading9">
    <w:name w:val="heading 9"/>
    <w:basedOn w:val="Normal"/>
    <w:next w:val="Normal"/>
    <w:link w:val="Heading9Char"/>
    <w:uiPriority w:val="99"/>
    <w:qFormat/>
    <w:rsid w:val="00286725"/>
    <w:pPr>
      <w:keepNext/>
      <w:outlineLvl w:val="8"/>
    </w:pPr>
    <w:rPr>
      <w:rFonts w:ascii="Bookman Old Style" w:hAnsi="Bookman Old Styl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AEF"/>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8A2AEF"/>
    <w:rPr>
      <w:rFonts w:ascii="Arial" w:eastAsia="Calibri" w:hAnsi="Arial" w:cs="Arial"/>
      <w:b/>
      <w:color w:val="000000"/>
      <w:sz w:val="24"/>
      <w:lang w:val="en-US"/>
    </w:rPr>
  </w:style>
  <w:style w:type="character" w:customStyle="1" w:styleId="Heading3Char">
    <w:name w:val="Heading 3 Char"/>
    <w:basedOn w:val="DefaultParagraphFont"/>
    <w:link w:val="Heading3"/>
    <w:uiPriority w:val="99"/>
    <w:locked/>
    <w:rsid w:val="009D0C52"/>
    <w:rPr>
      <w:rFonts w:ascii="Arial" w:hAnsi="Arial" w:cs="Arial"/>
      <w:b/>
      <w:bCs/>
      <w:sz w:val="24"/>
      <w:szCs w:val="24"/>
      <w:lang w:eastAsia="en-US"/>
    </w:rPr>
  </w:style>
  <w:style w:type="character" w:customStyle="1" w:styleId="Heading4Char">
    <w:name w:val="Heading 4 Char"/>
    <w:basedOn w:val="DefaultParagraphFont"/>
    <w:link w:val="Heading4"/>
    <w:uiPriority w:val="99"/>
    <w:semiHidden/>
    <w:locked/>
    <w:rsid w:val="009D0C5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D0C5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D0C5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D0C5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D0C5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D0C52"/>
    <w:rPr>
      <w:rFonts w:ascii="Cambria" w:hAnsi="Cambria" w:cs="Times New Roman"/>
      <w:lang w:eastAsia="en-US"/>
    </w:rPr>
  </w:style>
  <w:style w:type="paragraph" w:styleId="Header">
    <w:name w:val="header"/>
    <w:basedOn w:val="Normal"/>
    <w:link w:val="HeaderChar"/>
    <w:uiPriority w:val="99"/>
    <w:rsid w:val="00286725"/>
    <w:pPr>
      <w:tabs>
        <w:tab w:val="center" w:pos="4320"/>
        <w:tab w:val="right" w:pos="8640"/>
      </w:tabs>
    </w:pPr>
  </w:style>
  <w:style w:type="character" w:customStyle="1" w:styleId="HeaderChar">
    <w:name w:val="Header Char"/>
    <w:basedOn w:val="DefaultParagraphFont"/>
    <w:link w:val="Header"/>
    <w:uiPriority w:val="99"/>
    <w:semiHidden/>
    <w:locked/>
    <w:rsid w:val="009D0C52"/>
    <w:rPr>
      <w:rFonts w:cs="Times New Roman"/>
      <w:sz w:val="24"/>
      <w:szCs w:val="24"/>
      <w:lang w:eastAsia="en-US"/>
    </w:rPr>
  </w:style>
  <w:style w:type="paragraph" w:styleId="Footer">
    <w:name w:val="footer"/>
    <w:basedOn w:val="Normal"/>
    <w:link w:val="FooterChar"/>
    <w:uiPriority w:val="99"/>
    <w:rsid w:val="00286725"/>
    <w:pPr>
      <w:tabs>
        <w:tab w:val="center" w:pos="4320"/>
        <w:tab w:val="right" w:pos="8640"/>
      </w:tabs>
    </w:pPr>
  </w:style>
  <w:style w:type="character" w:customStyle="1" w:styleId="FooterChar">
    <w:name w:val="Footer Char"/>
    <w:basedOn w:val="DefaultParagraphFont"/>
    <w:link w:val="Footer"/>
    <w:uiPriority w:val="99"/>
    <w:semiHidden/>
    <w:locked/>
    <w:rsid w:val="009D0C52"/>
    <w:rPr>
      <w:rFonts w:cs="Times New Roman"/>
      <w:sz w:val="24"/>
      <w:szCs w:val="24"/>
      <w:lang w:eastAsia="en-US"/>
    </w:rPr>
  </w:style>
  <w:style w:type="character" w:styleId="PageNumber">
    <w:name w:val="page number"/>
    <w:basedOn w:val="DefaultParagraphFont"/>
    <w:uiPriority w:val="99"/>
    <w:rsid w:val="00286725"/>
    <w:rPr>
      <w:rFonts w:cs="Times New Roman"/>
    </w:rPr>
  </w:style>
  <w:style w:type="paragraph" w:styleId="BodyTextIndent">
    <w:name w:val="Body Text Indent"/>
    <w:basedOn w:val="Normal"/>
    <w:link w:val="BodyTextIndentChar"/>
    <w:uiPriority w:val="99"/>
    <w:rsid w:val="00286725"/>
    <w:pPr>
      <w:ind w:left="67"/>
    </w:pPr>
  </w:style>
  <w:style w:type="character" w:customStyle="1" w:styleId="BodyTextIndentChar">
    <w:name w:val="Body Text Indent Char"/>
    <w:basedOn w:val="DefaultParagraphFont"/>
    <w:link w:val="BodyTextIndent"/>
    <w:uiPriority w:val="99"/>
    <w:semiHidden/>
    <w:locked/>
    <w:rsid w:val="009D0C52"/>
    <w:rPr>
      <w:rFonts w:cs="Times New Roman"/>
      <w:sz w:val="24"/>
      <w:szCs w:val="24"/>
      <w:lang w:eastAsia="en-US"/>
    </w:rPr>
  </w:style>
  <w:style w:type="paragraph" w:styleId="BodyText">
    <w:name w:val="Body Text"/>
    <w:basedOn w:val="Normal"/>
    <w:link w:val="BodyTextChar"/>
    <w:uiPriority w:val="99"/>
    <w:rsid w:val="00286725"/>
    <w:pPr>
      <w:jc w:val="center"/>
    </w:pPr>
    <w:rPr>
      <w:rFonts w:cs="Arial"/>
      <w:b/>
      <w:bCs/>
      <w:sz w:val="32"/>
    </w:rPr>
  </w:style>
  <w:style w:type="character" w:customStyle="1" w:styleId="BodyTextChar">
    <w:name w:val="Body Text Char"/>
    <w:basedOn w:val="DefaultParagraphFont"/>
    <w:link w:val="BodyText"/>
    <w:uiPriority w:val="99"/>
    <w:semiHidden/>
    <w:locked/>
    <w:rsid w:val="009D0C52"/>
    <w:rPr>
      <w:rFonts w:cs="Times New Roman"/>
      <w:sz w:val="24"/>
      <w:szCs w:val="24"/>
      <w:lang w:eastAsia="en-US"/>
    </w:rPr>
  </w:style>
  <w:style w:type="paragraph" w:styleId="BodyTextIndent2">
    <w:name w:val="Body Text Indent 2"/>
    <w:basedOn w:val="Normal"/>
    <w:link w:val="BodyTextIndent2Char"/>
    <w:uiPriority w:val="99"/>
    <w:rsid w:val="00286725"/>
    <w:pPr>
      <w:ind w:left="1440"/>
    </w:pPr>
    <w:rPr>
      <w:rFonts w:cs="Arial"/>
    </w:rPr>
  </w:style>
  <w:style w:type="character" w:customStyle="1" w:styleId="BodyTextIndent2Char">
    <w:name w:val="Body Text Indent 2 Char"/>
    <w:basedOn w:val="DefaultParagraphFont"/>
    <w:link w:val="BodyTextIndent2"/>
    <w:uiPriority w:val="99"/>
    <w:semiHidden/>
    <w:locked/>
    <w:rsid w:val="009D0C52"/>
    <w:rPr>
      <w:rFonts w:cs="Times New Roman"/>
      <w:sz w:val="24"/>
      <w:szCs w:val="24"/>
      <w:lang w:eastAsia="en-US"/>
    </w:rPr>
  </w:style>
  <w:style w:type="paragraph" w:styleId="Title">
    <w:name w:val="Title"/>
    <w:basedOn w:val="Normal"/>
    <w:link w:val="TitleChar"/>
    <w:uiPriority w:val="99"/>
    <w:qFormat/>
    <w:rsid w:val="00286725"/>
    <w:pPr>
      <w:jc w:val="center"/>
    </w:pPr>
    <w:rPr>
      <w:b/>
      <w:sz w:val="36"/>
      <w:szCs w:val="20"/>
    </w:rPr>
  </w:style>
  <w:style w:type="character" w:customStyle="1" w:styleId="TitleChar">
    <w:name w:val="Title Char"/>
    <w:basedOn w:val="DefaultParagraphFont"/>
    <w:link w:val="Title"/>
    <w:uiPriority w:val="99"/>
    <w:locked/>
    <w:rsid w:val="009D0C52"/>
    <w:rPr>
      <w:rFonts w:ascii="Cambria" w:hAnsi="Cambria" w:cs="Times New Roman"/>
      <w:b/>
      <w:bCs/>
      <w:kern w:val="28"/>
      <w:sz w:val="32"/>
      <w:szCs w:val="32"/>
      <w:lang w:eastAsia="en-US"/>
    </w:rPr>
  </w:style>
  <w:style w:type="paragraph" w:styleId="TOC1">
    <w:name w:val="toc 1"/>
    <w:basedOn w:val="Normal"/>
    <w:next w:val="Normal"/>
    <w:autoRedefine/>
    <w:uiPriority w:val="39"/>
    <w:rsid w:val="005D4D89"/>
    <w:pPr>
      <w:tabs>
        <w:tab w:val="right" w:leader="dot" w:pos="9350"/>
      </w:tabs>
      <w:spacing w:after="120"/>
    </w:pPr>
    <w:rPr>
      <w:bCs/>
      <w:noProof/>
    </w:rPr>
  </w:style>
  <w:style w:type="paragraph" w:styleId="TOC2">
    <w:name w:val="toc 2"/>
    <w:basedOn w:val="Normal"/>
    <w:next w:val="Normal"/>
    <w:autoRedefine/>
    <w:uiPriority w:val="39"/>
    <w:rsid w:val="005D4D89"/>
    <w:pPr>
      <w:tabs>
        <w:tab w:val="right" w:leader="dot" w:pos="9350"/>
      </w:tabs>
      <w:spacing w:after="120"/>
      <w:ind w:left="245"/>
    </w:pPr>
    <w:rPr>
      <w:bCs/>
      <w:noProof/>
    </w:rPr>
  </w:style>
  <w:style w:type="paragraph" w:styleId="TOC3">
    <w:name w:val="toc 3"/>
    <w:basedOn w:val="Normal"/>
    <w:next w:val="Normal"/>
    <w:autoRedefine/>
    <w:uiPriority w:val="39"/>
    <w:rsid w:val="00BE0110"/>
    <w:pPr>
      <w:tabs>
        <w:tab w:val="right" w:leader="dot" w:pos="9360"/>
      </w:tabs>
      <w:ind w:left="240"/>
      <w:jc w:val="center"/>
    </w:pPr>
    <w:rPr>
      <w:rFonts w:ascii="Bookman Old Style" w:hAnsi="Bookman Old Style" w:cs="Arial"/>
      <w:b/>
      <w:iCs/>
      <w:noProof/>
    </w:rPr>
  </w:style>
  <w:style w:type="paragraph" w:styleId="TOC4">
    <w:name w:val="toc 4"/>
    <w:basedOn w:val="Normal"/>
    <w:next w:val="Normal"/>
    <w:autoRedefine/>
    <w:uiPriority w:val="99"/>
    <w:semiHidden/>
    <w:rsid w:val="00286725"/>
    <w:pPr>
      <w:ind w:left="720"/>
    </w:pPr>
  </w:style>
  <w:style w:type="paragraph" w:styleId="TOC5">
    <w:name w:val="toc 5"/>
    <w:basedOn w:val="Normal"/>
    <w:next w:val="Normal"/>
    <w:autoRedefine/>
    <w:uiPriority w:val="99"/>
    <w:semiHidden/>
    <w:rsid w:val="00286725"/>
    <w:pPr>
      <w:ind w:left="960"/>
    </w:pPr>
  </w:style>
  <w:style w:type="paragraph" w:styleId="TOC6">
    <w:name w:val="toc 6"/>
    <w:basedOn w:val="Normal"/>
    <w:next w:val="Normal"/>
    <w:autoRedefine/>
    <w:uiPriority w:val="99"/>
    <w:semiHidden/>
    <w:rsid w:val="00286725"/>
    <w:pPr>
      <w:ind w:left="1200"/>
    </w:pPr>
  </w:style>
  <w:style w:type="paragraph" w:styleId="TOC7">
    <w:name w:val="toc 7"/>
    <w:basedOn w:val="Normal"/>
    <w:next w:val="Normal"/>
    <w:autoRedefine/>
    <w:uiPriority w:val="99"/>
    <w:semiHidden/>
    <w:rsid w:val="00286725"/>
    <w:pPr>
      <w:ind w:left="1440"/>
    </w:pPr>
  </w:style>
  <w:style w:type="paragraph" w:styleId="TOC8">
    <w:name w:val="toc 8"/>
    <w:basedOn w:val="Normal"/>
    <w:next w:val="Normal"/>
    <w:autoRedefine/>
    <w:uiPriority w:val="99"/>
    <w:semiHidden/>
    <w:rsid w:val="00286725"/>
    <w:pPr>
      <w:ind w:left="1680"/>
    </w:pPr>
  </w:style>
  <w:style w:type="paragraph" w:styleId="TOC9">
    <w:name w:val="toc 9"/>
    <w:basedOn w:val="Normal"/>
    <w:next w:val="Normal"/>
    <w:autoRedefine/>
    <w:uiPriority w:val="99"/>
    <w:semiHidden/>
    <w:rsid w:val="00286725"/>
    <w:pPr>
      <w:ind w:left="1920"/>
    </w:pPr>
  </w:style>
  <w:style w:type="character" w:styleId="Hyperlink">
    <w:name w:val="Hyperlink"/>
    <w:basedOn w:val="DefaultParagraphFont"/>
    <w:uiPriority w:val="99"/>
    <w:rsid w:val="00286725"/>
    <w:rPr>
      <w:rFonts w:cs="Times New Roman"/>
      <w:color w:val="0000FF"/>
      <w:u w:val="single"/>
    </w:rPr>
  </w:style>
  <w:style w:type="paragraph" w:styleId="BlockText">
    <w:name w:val="Block Text"/>
    <w:basedOn w:val="Normal"/>
    <w:uiPriority w:val="99"/>
    <w:rsid w:val="00286725"/>
    <w:pPr>
      <w:ind w:left="720" w:right="720"/>
      <w:jc w:val="both"/>
    </w:pPr>
    <w:rPr>
      <w:rFonts w:ascii="Bookman Old Style" w:hAnsi="Bookman Old Style"/>
    </w:rPr>
  </w:style>
  <w:style w:type="paragraph" w:styleId="FootnoteText">
    <w:name w:val="footnote text"/>
    <w:basedOn w:val="Normal"/>
    <w:link w:val="FootnoteTextChar"/>
    <w:uiPriority w:val="99"/>
    <w:semiHidden/>
    <w:rsid w:val="00286725"/>
    <w:rPr>
      <w:sz w:val="20"/>
      <w:szCs w:val="20"/>
    </w:rPr>
  </w:style>
  <w:style w:type="character" w:customStyle="1" w:styleId="FootnoteTextChar">
    <w:name w:val="Footnote Text Char"/>
    <w:basedOn w:val="DefaultParagraphFont"/>
    <w:link w:val="FootnoteText"/>
    <w:uiPriority w:val="99"/>
    <w:semiHidden/>
    <w:locked/>
    <w:rsid w:val="009D0C52"/>
    <w:rPr>
      <w:rFonts w:cs="Times New Roman"/>
      <w:sz w:val="20"/>
      <w:szCs w:val="20"/>
      <w:lang w:eastAsia="en-US"/>
    </w:rPr>
  </w:style>
  <w:style w:type="character" w:styleId="FootnoteReference">
    <w:name w:val="footnote reference"/>
    <w:basedOn w:val="DefaultParagraphFont"/>
    <w:uiPriority w:val="99"/>
    <w:semiHidden/>
    <w:rsid w:val="00286725"/>
    <w:rPr>
      <w:rFonts w:cs="Times New Roman"/>
      <w:vertAlign w:val="superscript"/>
    </w:rPr>
  </w:style>
  <w:style w:type="paragraph" w:customStyle="1" w:styleId="Normala">
    <w:name w:val="Normala"/>
    <w:basedOn w:val="Header"/>
    <w:uiPriority w:val="99"/>
    <w:rsid w:val="00286725"/>
    <w:pPr>
      <w:tabs>
        <w:tab w:val="clear" w:pos="4320"/>
        <w:tab w:val="clear" w:pos="8640"/>
      </w:tabs>
    </w:pPr>
    <w:rPr>
      <w:rFonts w:ascii="Bookman Old Style" w:hAnsi="Bookman Old Style"/>
    </w:rPr>
  </w:style>
  <w:style w:type="paragraph" w:styleId="Subtitle">
    <w:name w:val="Subtitle"/>
    <w:basedOn w:val="Normal"/>
    <w:link w:val="SubtitleChar"/>
    <w:uiPriority w:val="99"/>
    <w:qFormat/>
    <w:rsid w:val="00286725"/>
    <w:pPr>
      <w:jc w:val="center"/>
    </w:pPr>
    <w:rPr>
      <w:rFonts w:cs="Arial"/>
      <w:b/>
      <w:bCs/>
      <w:i/>
      <w:iCs/>
      <w:sz w:val="20"/>
    </w:rPr>
  </w:style>
  <w:style w:type="character" w:customStyle="1" w:styleId="SubtitleChar">
    <w:name w:val="Subtitle Char"/>
    <w:basedOn w:val="DefaultParagraphFont"/>
    <w:link w:val="Subtitle"/>
    <w:uiPriority w:val="99"/>
    <w:locked/>
    <w:rsid w:val="009D0C52"/>
    <w:rPr>
      <w:rFonts w:ascii="Cambria" w:hAnsi="Cambria" w:cs="Times New Roman"/>
      <w:sz w:val="24"/>
      <w:szCs w:val="24"/>
      <w:lang w:eastAsia="en-US"/>
    </w:rPr>
  </w:style>
  <w:style w:type="paragraph" w:styleId="BodyText2">
    <w:name w:val="Body Text 2"/>
    <w:basedOn w:val="Normal"/>
    <w:link w:val="BodyText2Char"/>
    <w:uiPriority w:val="99"/>
    <w:rsid w:val="00286725"/>
    <w:rPr>
      <w:rFonts w:ascii="Bookman Old Style" w:hAnsi="Bookman Old Style"/>
      <w:b/>
      <w:bCs/>
    </w:rPr>
  </w:style>
  <w:style w:type="character" w:customStyle="1" w:styleId="BodyText2Char">
    <w:name w:val="Body Text 2 Char"/>
    <w:basedOn w:val="DefaultParagraphFont"/>
    <w:link w:val="BodyText2"/>
    <w:uiPriority w:val="99"/>
    <w:semiHidden/>
    <w:locked/>
    <w:rsid w:val="009D0C52"/>
    <w:rPr>
      <w:rFonts w:cs="Times New Roman"/>
      <w:sz w:val="24"/>
      <w:szCs w:val="24"/>
      <w:lang w:eastAsia="en-US"/>
    </w:rPr>
  </w:style>
  <w:style w:type="paragraph" w:styleId="NormalWeb">
    <w:name w:val="Normal (Web)"/>
    <w:basedOn w:val="Normal"/>
    <w:uiPriority w:val="99"/>
    <w:rsid w:val="00286725"/>
    <w:pPr>
      <w:spacing w:before="100" w:beforeAutospacing="1" w:after="100" w:afterAutospacing="1"/>
    </w:pPr>
    <w:rPr>
      <w:rFonts w:ascii="Arial Unicode MS" w:eastAsia="Arial Unicode MS" w:cs="Arial Unicode MS"/>
      <w:lang w:val="en-US"/>
    </w:rPr>
  </w:style>
  <w:style w:type="paragraph" w:styleId="BodyTextIndent3">
    <w:name w:val="Body Text Indent 3"/>
    <w:basedOn w:val="Normal"/>
    <w:link w:val="BodyTextIndent3Char"/>
    <w:uiPriority w:val="99"/>
    <w:rsid w:val="00300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D0C52"/>
    <w:rPr>
      <w:rFonts w:cs="Times New Roman"/>
      <w:sz w:val="16"/>
      <w:szCs w:val="16"/>
      <w:lang w:eastAsia="en-US"/>
    </w:rPr>
  </w:style>
  <w:style w:type="paragraph" w:styleId="BalloonText">
    <w:name w:val="Balloon Text"/>
    <w:basedOn w:val="Normal"/>
    <w:link w:val="BalloonTextChar"/>
    <w:uiPriority w:val="99"/>
    <w:semiHidden/>
    <w:rsid w:val="004C49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52"/>
    <w:rPr>
      <w:rFonts w:cs="Times New Roman"/>
      <w:sz w:val="2"/>
      <w:lang w:eastAsia="en-US"/>
    </w:rPr>
  </w:style>
  <w:style w:type="paragraph" w:styleId="BodyText3">
    <w:name w:val="Body Text 3"/>
    <w:basedOn w:val="Normal"/>
    <w:link w:val="BodyText3Char"/>
    <w:uiPriority w:val="99"/>
    <w:rsid w:val="00261AC1"/>
    <w:pPr>
      <w:spacing w:after="120"/>
    </w:pPr>
    <w:rPr>
      <w:sz w:val="16"/>
      <w:szCs w:val="16"/>
    </w:rPr>
  </w:style>
  <w:style w:type="character" w:customStyle="1" w:styleId="BodyText3Char">
    <w:name w:val="Body Text 3 Char"/>
    <w:basedOn w:val="DefaultParagraphFont"/>
    <w:link w:val="BodyText3"/>
    <w:uiPriority w:val="99"/>
    <w:semiHidden/>
    <w:locked/>
    <w:rsid w:val="009D0C52"/>
    <w:rPr>
      <w:rFonts w:cs="Times New Roman"/>
      <w:sz w:val="16"/>
      <w:szCs w:val="16"/>
      <w:lang w:eastAsia="en-US"/>
    </w:rPr>
  </w:style>
  <w:style w:type="paragraph" w:customStyle="1" w:styleId="footnote-e">
    <w:name w:val="footnote-e"/>
    <w:basedOn w:val="Normal"/>
    <w:uiPriority w:val="99"/>
    <w:rsid w:val="00910E71"/>
    <w:pPr>
      <w:snapToGrid w:val="0"/>
      <w:spacing w:after="200"/>
      <w:jc w:val="right"/>
    </w:pPr>
    <w:rPr>
      <w:color w:val="000000"/>
      <w:sz w:val="26"/>
      <w:szCs w:val="26"/>
      <w:lang w:eastAsia="en-CA"/>
    </w:rPr>
  </w:style>
  <w:style w:type="paragraph" w:customStyle="1" w:styleId="section-e">
    <w:name w:val="section-e"/>
    <w:basedOn w:val="Normal"/>
    <w:uiPriority w:val="99"/>
    <w:rsid w:val="00910E71"/>
    <w:pPr>
      <w:snapToGrid w:val="0"/>
      <w:spacing w:after="120"/>
      <w:ind w:firstLine="600"/>
    </w:pPr>
    <w:rPr>
      <w:color w:val="000000"/>
      <w:sz w:val="26"/>
      <w:szCs w:val="26"/>
      <w:lang w:eastAsia="en-CA"/>
    </w:rPr>
  </w:style>
  <w:style w:type="paragraph" w:customStyle="1" w:styleId="subsection-e">
    <w:name w:val="subsection-e"/>
    <w:basedOn w:val="Normal"/>
    <w:uiPriority w:val="99"/>
    <w:rsid w:val="00910E71"/>
    <w:pPr>
      <w:snapToGrid w:val="0"/>
      <w:spacing w:after="120"/>
      <w:ind w:firstLine="600"/>
    </w:pPr>
    <w:rPr>
      <w:color w:val="000000"/>
      <w:sz w:val="26"/>
      <w:szCs w:val="26"/>
      <w:lang w:eastAsia="en-CA"/>
    </w:rPr>
  </w:style>
  <w:style w:type="paragraph" w:customStyle="1" w:styleId="table-e">
    <w:name w:val="table-e"/>
    <w:basedOn w:val="Normal"/>
    <w:uiPriority w:val="99"/>
    <w:rsid w:val="00910E71"/>
    <w:pPr>
      <w:snapToGrid w:val="0"/>
      <w:spacing w:before="11" w:line="189" w:lineRule="atLeast"/>
    </w:pPr>
    <w:rPr>
      <w:color w:val="000000"/>
      <w:sz w:val="18"/>
      <w:szCs w:val="18"/>
      <w:lang w:eastAsia="en-CA"/>
    </w:rPr>
  </w:style>
  <w:style w:type="paragraph" w:customStyle="1" w:styleId="tablelevel1-e">
    <w:name w:val="tablelevel1-e"/>
    <w:basedOn w:val="Normal"/>
    <w:uiPriority w:val="99"/>
    <w:rsid w:val="00910E71"/>
    <w:pPr>
      <w:spacing w:before="11" w:line="190" w:lineRule="atLeast"/>
      <w:ind w:left="360" w:hanging="360"/>
    </w:pPr>
    <w:rPr>
      <w:color w:val="000000"/>
      <w:sz w:val="18"/>
      <w:szCs w:val="18"/>
      <w:lang w:eastAsia="en-CA"/>
    </w:rPr>
  </w:style>
  <w:style w:type="paragraph" w:customStyle="1" w:styleId="clause-e">
    <w:name w:val="clause-e"/>
    <w:basedOn w:val="Normal"/>
    <w:uiPriority w:val="99"/>
    <w:rsid w:val="00910E71"/>
    <w:pPr>
      <w:snapToGrid w:val="0"/>
      <w:spacing w:after="120"/>
      <w:ind w:left="1111" w:hanging="400"/>
    </w:pPr>
    <w:rPr>
      <w:color w:val="000000"/>
      <w:sz w:val="26"/>
      <w:szCs w:val="26"/>
      <w:lang w:eastAsia="en-CA"/>
    </w:rPr>
  </w:style>
  <w:style w:type="paragraph" w:customStyle="1" w:styleId="subclause-e">
    <w:name w:val="subclause-e"/>
    <w:basedOn w:val="Normal"/>
    <w:uiPriority w:val="99"/>
    <w:rsid w:val="00910E71"/>
    <w:pPr>
      <w:snapToGrid w:val="0"/>
      <w:spacing w:after="120"/>
      <w:ind w:left="1673" w:hanging="400"/>
    </w:pPr>
    <w:rPr>
      <w:color w:val="000000"/>
      <w:sz w:val="26"/>
      <w:szCs w:val="26"/>
      <w:lang w:eastAsia="en-CA"/>
    </w:rPr>
  </w:style>
  <w:style w:type="character" w:styleId="FollowedHyperlink">
    <w:name w:val="FollowedHyperlink"/>
    <w:basedOn w:val="DefaultParagraphFont"/>
    <w:uiPriority w:val="99"/>
    <w:rsid w:val="0029632D"/>
    <w:rPr>
      <w:rFonts w:cs="Times New Roman"/>
      <w:color w:val="800080"/>
      <w:u w:val="single"/>
    </w:rPr>
  </w:style>
  <w:style w:type="paragraph" w:customStyle="1" w:styleId="regnumber-e">
    <w:name w:val="regnumber-e"/>
    <w:basedOn w:val="Normal"/>
    <w:uiPriority w:val="99"/>
    <w:rsid w:val="002E0D03"/>
    <w:pPr>
      <w:snapToGrid w:val="0"/>
      <w:spacing w:after="200"/>
      <w:jc w:val="center"/>
    </w:pPr>
    <w:rPr>
      <w:b/>
      <w:bCs/>
      <w:caps/>
      <w:color w:val="000000"/>
      <w:sz w:val="26"/>
      <w:szCs w:val="26"/>
      <w:lang w:eastAsia="en-CA"/>
    </w:rPr>
  </w:style>
  <w:style w:type="character" w:styleId="CommentReference">
    <w:name w:val="annotation reference"/>
    <w:basedOn w:val="DefaultParagraphFont"/>
    <w:uiPriority w:val="99"/>
    <w:rsid w:val="00675D14"/>
    <w:rPr>
      <w:rFonts w:cs="Times New Roman"/>
      <w:sz w:val="16"/>
      <w:szCs w:val="16"/>
    </w:rPr>
  </w:style>
  <w:style w:type="paragraph" w:styleId="CommentText">
    <w:name w:val="annotation text"/>
    <w:basedOn w:val="Normal"/>
    <w:link w:val="CommentTextChar"/>
    <w:uiPriority w:val="99"/>
    <w:rsid w:val="00675D14"/>
    <w:rPr>
      <w:sz w:val="20"/>
      <w:szCs w:val="20"/>
    </w:rPr>
  </w:style>
  <w:style w:type="character" w:customStyle="1" w:styleId="CommentTextChar">
    <w:name w:val="Comment Text Char"/>
    <w:basedOn w:val="DefaultParagraphFont"/>
    <w:link w:val="CommentText"/>
    <w:uiPriority w:val="99"/>
    <w:locked/>
    <w:rsid w:val="00675D14"/>
    <w:rPr>
      <w:rFonts w:cs="Times New Roman"/>
      <w:lang w:eastAsia="en-US"/>
    </w:rPr>
  </w:style>
  <w:style w:type="paragraph" w:styleId="CommentSubject">
    <w:name w:val="annotation subject"/>
    <w:basedOn w:val="CommentText"/>
    <w:next w:val="CommentText"/>
    <w:link w:val="CommentSubjectChar"/>
    <w:uiPriority w:val="99"/>
    <w:rsid w:val="00675D14"/>
    <w:rPr>
      <w:b/>
      <w:bCs/>
    </w:rPr>
  </w:style>
  <w:style w:type="character" w:customStyle="1" w:styleId="CommentSubjectChar">
    <w:name w:val="Comment Subject Char"/>
    <w:basedOn w:val="CommentTextChar"/>
    <w:link w:val="CommentSubject"/>
    <w:uiPriority w:val="99"/>
    <w:locked/>
    <w:rsid w:val="00675D14"/>
    <w:rPr>
      <w:rFonts w:cs="Times New Roman"/>
      <w:b/>
      <w:bCs/>
      <w:lang w:eastAsia="en-US"/>
    </w:rPr>
  </w:style>
  <w:style w:type="paragraph" w:styleId="ListParagraph">
    <w:name w:val="List Paragraph"/>
    <w:aliases w:val="Unordered List Level 1,Bullet list"/>
    <w:basedOn w:val="Normal"/>
    <w:link w:val="ListParagraphChar"/>
    <w:uiPriority w:val="34"/>
    <w:qFormat/>
    <w:rsid w:val="00045B3A"/>
    <w:pPr>
      <w:ind w:left="720"/>
      <w:contextualSpacing/>
    </w:pPr>
  </w:style>
  <w:style w:type="paragraph" w:customStyle="1" w:styleId="firstdef-e">
    <w:name w:val="firstdef-e"/>
    <w:basedOn w:val="Normal"/>
    <w:rsid w:val="00680894"/>
    <w:pPr>
      <w:tabs>
        <w:tab w:val="left" w:pos="0"/>
      </w:tabs>
      <w:snapToGrid w:val="0"/>
      <w:spacing w:line="200" w:lineRule="atLeast"/>
      <w:ind w:left="378" w:hanging="378"/>
    </w:pPr>
    <w:rPr>
      <w:sz w:val="26"/>
      <w:szCs w:val="20"/>
      <w:lang w:val="en-GB"/>
    </w:rPr>
  </w:style>
  <w:style w:type="paragraph" w:customStyle="1" w:styleId="Bullet">
    <w:name w:val="Bullet"/>
    <w:basedOn w:val="Normal"/>
    <w:qFormat/>
    <w:rsid w:val="00027D7E"/>
    <w:pPr>
      <w:numPr>
        <w:numId w:val="2"/>
      </w:numPr>
      <w:spacing w:before="70" w:after="70"/>
    </w:pPr>
    <w:rPr>
      <w:rFonts w:ascii="Univers 45 Light" w:eastAsiaTheme="minorHAnsi" w:hAnsi="Univers 45 Light" w:cstheme="minorBidi"/>
      <w:sz w:val="20"/>
      <w:szCs w:val="22"/>
      <w:lang w:val="en-GB"/>
    </w:rPr>
  </w:style>
  <w:style w:type="table" w:styleId="TableGrid">
    <w:name w:val="Table Grid"/>
    <w:basedOn w:val="TableNormal"/>
    <w:uiPriority w:val="59"/>
    <w:locked/>
    <w:rsid w:val="00FC44B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nordered List Level 1 Char,Bullet list Char"/>
    <w:basedOn w:val="DefaultParagraphFont"/>
    <w:link w:val="ListParagraph"/>
    <w:uiPriority w:val="34"/>
    <w:locked/>
    <w:rsid w:val="00FC44B8"/>
    <w:rPr>
      <w:sz w:val="24"/>
      <w:szCs w:val="24"/>
      <w:lang w:eastAsia="en-US"/>
    </w:rPr>
  </w:style>
  <w:style w:type="paragraph" w:customStyle="1" w:styleId="Default">
    <w:name w:val="Default"/>
    <w:rsid w:val="002F214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C2FFA"/>
    <w:pPr>
      <w:widowControl w:val="0"/>
    </w:pPr>
    <w:rPr>
      <w:rFonts w:ascii="Calibri" w:eastAsia="Calibri" w:hAnsi="Calibri"/>
      <w:sz w:val="22"/>
      <w:szCs w:val="22"/>
      <w:lang w:val="en-US"/>
    </w:rPr>
  </w:style>
  <w:style w:type="paragraph" w:styleId="Revision">
    <w:name w:val="Revision"/>
    <w:hidden/>
    <w:uiPriority w:val="99"/>
    <w:semiHidden/>
    <w:rsid w:val="00B35AFF"/>
    <w:rPr>
      <w:sz w:val="24"/>
      <w:szCs w:val="24"/>
      <w:lang w:eastAsia="en-US"/>
    </w:rPr>
  </w:style>
  <w:style w:type="character" w:customStyle="1" w:styleId="sectionlabel">
    <w:name w:val="sectionlabel"/>
    <w:basedOn w:val="DefaultParagraphFont"/>
    <w:rsid w:val="00EB598E"/>
    <w:rPr>
      <w:b/>
      <w:bCs/>
      <w:color w:val="000000"/>
    </w:rPr>
  </w:style>
  <w:style w:type="paragraph" w:styleId="NoSpacing">
    <w:name w:val="No Spacing"/>
    <w:uiPriority w:val="1"/>
    <w:qFormat/>
    <w:rsid w:val="009D6361"/>
    <w:rPr>
      <w:rFonts w:asciiTheme="minorHAnsi" w:eastAsiaTheme="minorHAnsi" w:hAnsiTheme="minorHAnsi" w:cstheme="minorBidi"/>
      <w:lang w:eastAsia="en-US"/>
    </w:rPr>
  </w:style>
  <w:style w:type="paragraph" w:customStyle="1" w:styleId="definition-e">
    <w:name w:val="definition-e"/>
    <w:basedOn w:val="Normal"/>
    <w:rsid w:val="00524A1C"/>
    <w:pPr>
      <w:spacing w:before="100" w:beforeAutospacing="1" w:after="100" w:afterAutospacing="1"/>
    </w:pPr>
    <w:rPr>
      <w:lang w:eastAsia="en-CA"/>
    </w:rPr>
  </w:style>
  <w:style w:type="paragraph" w:customStyle="1" w:styleId="defclause-e">
    <w:name w:val="defclause-e"/>
    <w:basedOn w:val="Normal"/>
    <w:rsid w:val="00524A1C"/>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366510"/>
    <w:rPr>
      <w:color w:val="605E5C"/>
      <w:shd w:val="clear" w:color="auto" w:fill="E1DFDD"/>
    </w:rPr>
  </w:style>
  <w:style w:type="paragraph" w:styleId="TOCHeading">
    <w:name w:val="TOC Heading"/>
    <w:basedOn w:val="Heading1"/>
    <w:next w:val="Normal"/>
    <w:uiPriority w:val="39"/>
    <w:unhideWhenUsed/>
    <w:qFormat/>
    <w:rsid w:val="008F511D"/>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Normal1">
    <w:name w:val="Normal1"/>
    <w:basedOn w:val="Normal"/>
    <w:rsid w:val="00E23F62"/>
    <w:pPr>
      <w:spacing w:before="100" w:beforeAutospacing="1" w:after="100" w:afterAutospacing="1"/>
    </w:pPr>
    <w:rPr>
      <w:rFonts w:ascii="Times New Roman" w:hAnsi="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4156">
      <w:bodyDiv w:val="1"/>
      <w:marLeft w:val="0"/>
      <w:marRight w:val="0"/>
      <w:marTop w:val="0"/>
      <w:marBottom w:val="0"/>
      <w:divBdr>
        <w:top w:val="none" w:sz="0" w:space="0" w:color="auto"/>
        <w:left w:val="none" w:sz="0" w:space="0" w:color="auto"/>
        <w:bottom w:val="none" w:sz="0" w:space="0" w:color="auto"/>
        <w:right w:val="none" w:sz="0" w:space="0" w:color="auto"/>
      </w:divBdr>
      <w:divsChild>
        <w:div w:id="1487018659">
          <w:marLeft w:val="1310"/>
          <w:marRight w:val="0"/>
          <w:marTop w:val="20"/>
          <w:marBottom w:val="20"/>
          <w:divBdr>
            <w:top w:val="none" w:sz="0" w:space="0" w:color="auto"/>
            <w:left w:val="none" w:sz="0" w:space="0" w:color="auto"/>
            <w:bottom w:val="none" w:sz="0" w:space="0" w:color="auto"/>
            <w:right w:val="none" w:sz="0" w:space="0" w:color="auto"/>
          </w:divBdr>
        </w:div>
        <w:div w:id="88236919">
          <w:marLeft w:val="1310"/>
          <w:marRight w:val="0"/>
          <w:marTop w:val="20"/>
          <w:marBottom w:val="20"/>
          <w:divBdr>
            <w:top w:val="none" w:sz="0" w:space="0" w:color="auto"/>
            <w:left w:val="none" w:sz="0" w:space="0" w:color="auto"/>
            <w:bottom w:val="none" w:sz="0" w:space="0" w:color="auto"/>
            <w:right w:val="none" w:sz="0" w:space="0" w:color="auto"/>
          </w:divBdr>
        </w:div>
        <w:div w:id="207227041">
          <w:marLeft w:val="1310"/>
          <w:marRight w:val="0"/>
          <w:marTop w:val="20"/>
          <w:marBottom w:val="20"/>
          <w:divBdr>
            <w:top w:val="none" w:sz="0" w:space="0" w:color="auto"/>
            <w:left w:val="none" w:sz="0" w:space="0" w:color="auto"/>
            <w:bottom w:val="none" w:sz="0" w:space="0" w:color="auto"/>
            <w:right w:val="none" w:sz="0" w:space="0" w:color="auto"/>
          </w:divBdr>
        </w:div>
      </w:divsChild>
    </w:div>
    <w:div w:id="89354435">
      <w:bodyDiv w:val="1"/>
      <w:marLeft w:val="0"/>
      <w:marRight w:val="0"/>
      <w:marTop w:val="0"/>
      <w:marBottom w:val="0"/>
      <w:divBdr>
        <w:top w:val="none" w:sz="0" w:space="0" w:color="auto"/>
        <w:left w:val="none" w:sz="0" w:space="0" w:color="auto"/>
        <w:bottom w:val="none" w:sz="0" w:space="0" w:color="auto"/>
        <w:right w:val="none" w:sz="0" w:space="0" w:color="auto"/>
      </w:divBdr>
      <w:divsChild>
        <w:div w:id="118840585">
          <w:marLeft w:val="547"/>
          <w:marRight w:val="0"/>
          <w:marTop w:val="77"/>
          <w:marBottom w:val="0"/>
          <w:divBdr>
            <w:top w:val="none" w:sz="0" w:space="0" w:color="auto"/>
            <w:left w:val="none" w:sz="0" w:space="0" w:color="auto"/>
            <w:bottom w:val="none" w:sz="0" w:space="0" w:color="auto"/>
            <w:right w:val="none" w:sz="0" w:space="0" w:color="auto"/>
          </w:divBdr>
        </w:div>
        <w:div w:id="776026830">
          <w:marLeft w:val="547"/>
          <w:marRight w:val="0"/>
          <w:marTop w:val="77"/>
          <w:marBottom w:val="0"/>
          <w:divBdr>
            <w:top w:val="none" w:sz="0" w:space="0" w:color="auto"/>
            <w:left w:val="none" w:sz="0" w:space="0" w:color="auto"/>
            <w:bottom w:val="none" w:sz="0" w:space="0" w:color="auto"/>
            <w:right w:val="none" w:sz="0" w:space="0" w:color="auto"/>
          </w:divBdr>
        </w:div>
      </w:divsChild>
    </w:div>
    <w:div w:id="158233744">
      <w:bodyDiv w:val="1"/>
      <w:marLeft w:val="0"/>
      <w:marRight w:val="0"/>
      <w:marTop w:val="0"/>
      <w:marBottom w:val="0"/>
      <w:divBdr>
        <w:top w:val="none" w:sz="0" w:space="0" w:color="auto"/>
        <w:left w:val="none" w:sz="0" w:space="0" w:color="auto"/>
        <w:bottom w:val="none" w:sz="0" w:space="0" w:color="auto"/>
        <w:right w:val="none" w:sz="0" w:space="0" w:color="auto"/>
      </w:divBdr>
      <w:divsChild>
        <w:div w:id="1729568534">
          <w:marLeft w:val="547"/>
          <w:marRight w:val="0"/>
          <w:marTop w:val="240"/>
          <w:marBottom w:val="0"/>
          <w:divBdr>
            <w:top w:val="none" w:sz="0" w:space="0" w:color="auto"/>
            <w:left w:val="none" w:sz="0" w:space="0" w:color="auto"/>
            <w:bottom w:val="none" w:sz="0" w:space="0" w:color="auto"/>
            <w:right w:val="none" w:sz="0" w:space="0" w:color="auto"/>
          </w:divBdr>
        </w:div>
        <w:div w:id="1532179985">
          <w:marLeft w:val="547"/>
          <w:marRight w:val="0"/>
          <w:marTop w:val="240"/>
          <w:marBottom w:val="0"/>
          <w:divBdr>
            <w:top w:val="none" w:sz="0" w:space="0" w:color="auto"/>
            <w:left w:val="none" w:sz="0" w:space="0" w:color="auto"/>
            <w:bottom w:val="none" w:sz="0" w:space="0" w:color="auto"/>
            <w:right w:val="none" w:sz="0" w:space="0" w:color="auto"/>
          </w:divBdr>
        </w:div>
        <w:div w:id="424886180">
          <w:marLeft w:val="1166"/>
          <w:marRight w:val="0"/>
          <w:marTop w:val="58"/>
          <w:marBottom w:val="0"/>
          <w:divBdr>
            <w:top w:val="none" w:sz="0" w:space="0" w:color="auto"/>
            <w:left w:val="none" w:sz="0" w:space="0" w:color="auto"/>
            <w:bottom w:val="none" w:sz="0" w:space="0" w:color="auto"/>
            <w:right w:val="none" w:sz="0" w:space="0" w:color="auto"/>
          </w:divBdr>
        </w:div>
        <w:div w:id="1689519818">
          <w:marLeft w:val="1166"/>
          <w:marRight w:val="0"/>
          <w:marTop w:val="58"/>
          <w:marBottom w:val="0"/>
          <w:divBdr>
            <w:top w:val="none" w:sz="0" w:space="0" w:color="auto"/>
            <w:left w:val="none" w:sz="0" w:space="0" w:color="auto"/>
            <w:bottom w:val="none" w:sz="0" w:space="0" w:color="auto"/>
            <w:right w:val="none" w:sz="0" w:space="0" w:color="auto"/>
          </w:divBdr>
        </w:div>
        <w:div w:id="673993514">
          <w:marLeft w:val="547"/>
          <w:marRight w:val="0"/>
          <w:marTop w:val="240"/>
          <w:marBottom w:val="0"/>
          <w:divBdr>
            <w:top w:val="none" w:sz="0" w:space="0" w:color="auto"/>
            <w:left w:val="none" w:sz="0" w:space="0" w:color="auto"/>
            <w:bottom w:val="none" w:sz="0" w:space="0" w:color="auto"/>
            <w:right w:val="none" w:sz="0" w:space="0" w:color="auto"/>
          </w:divBdr>
        </w:div>
        <w:div w:id="1281492682">
          <w:marLeft w:val="1166"/>
          <w:marRight w:val="0"/>
          <w:marTop w:val="58"/>
          <w:marBottom w:val="0"/>
          <w:divBdr>
            <w:top w:val="none" w:sz="0" w:space="0" w:color="auto"/>
            <w:left w:val="none" w:sz="0" w:space="0" w:color="auto"/>
            <w:bottom w:val="none" w:sz="0" w:space="0" w:color="auto"/>
            <w:right w:val="none" w:sz="0" w:space="0" w:color="auto"/>
          </w:divBdr>
        </w:div>
        <w:div w:id="595140091">
          <w:marLeft w:val="1166"/>
          <w:marRight w:val="0"/>
          <w:marTop w:val="58"/>
          <w:marBottom w:val="0"/>
          <w:divBdr>
            <w:top w:val="none" w:sz="0" w:space="0" w:color="auto"/>
            <w:left w:val="none" w:sz="0" w:space="0" w:color="auto"/>
            <w:bottom w:val="none" w:sz="0" w:space="0" w:color="auto"/>
            <w:right w:val="none" w:sz="0" w:space="0" w:color="auto"/>
          </w:divBdr>
        </w:div>
        <w:div w:id="707989233">
          <w:marLeft w:val="1166"/>
          <w:marRight w:val="0"/>
          <w:marTop w:val="58"/>
          <w:marBottom w:val="0"/>
          <w:divBdr>
            <w:top w:val="none" w:sz="0" w:space="0" w:color="auto"/>
            <w:left w:val="none" w:sz="0" w:space="0" w:color="auto"/>
            <w:bottom w:val="none" w:sz="0" w:space="0" w:color="auto"/>
            <w:right w:val="none" w:sz="0" w:space="0" w:color="auto"/>
          </w:divBdr>
        </w:div>
        <w:div w:id="778917814">
          <w:marLeft w:val="547"/>
          <w:marRight w:val="0"/>
          <w:marTop w:val="240"/>
          <w:marBottom w:val="0"/>
          <w:divBdr>
            <w:top w:val="none" w:sz="0" w:space="0" w:color="auto"/>
            <w:left w:val="none" w:sz="0" w:space="0" w:color="auto"/>
            <w:bottom w:val="none" w:sz="0" w:space="0" w:color="auto"/>
            <w:right w:val="none" w:sz="0" w:space="0" w:color="auto"/>
          </w:divBdr>
        </w:div>
      </w:divsChild>
    </w:div>
    <w:div w:id="228924321">
      <w:bodyDiv w:val="1"/>
      <w:marLeft w:val="0"/>
      <w:marRight w:val="0"/>
      <w:marTop w:val="0"/>
      <w:marBottom w:val="0"/>
      <w:divBdr>
        <w:top w:val="none" w:sz="0" w:space="0" w:color="auto"/>
        <w:left w:val="none" w:sz="0" w:space="0" w:color="auto"/>
        <w:bottom w:val="none" w:sz="0" w:space="0" w:color="auto"/>
        <w:right w:val="none" w:sz="0" w:space="0" w:color="auto"/>
      </w:divBdr>
      <w:divsChild>
        <w:div w:id="1717848297">
          <w:marLeft w:val="274"/>
          <w:marRight w:val="0"/>
          <w:marTop w:val="0"/>
          <w:marBottom w:val="0"/>
          <w:divBdr>
            <w:top w:val="none" w:sz="0" w:space="0" w:color="auto"/>
            <w:left w:val="none" w:sz="0" w:space="0" w:color="auto"/>
            <w:bottom w:val="none" w:sz="0" w:space="0" w:color="auto"/>
            <w:right w:val="none" w:sz="0" w:space="0" w:color="auto"/>
          </w:divBdr>
        </w:div>
        <w:div w:id="1396510472">
          <w:marLeft w:val="274"/>
          <w:marRight w:val="0"/>
          <w:marTop w:val="0"/>
          <w:marBottom w:val="0"/>
          <w:divBdr>
            <w:top w:val="none" w:sz="0" w:space="0" w:color="auto"/>
            <w:left w:val="none" w:sz="0" w:space="0" w:color="auto"/>
            <w:bottom w:val="none" w:sz="0" w:space="0" w:color="auto"/>
            <w:right w:val="none" w:sz="0" w:space="0" w:color="auto"/>
          </w:divBdr>
        </w:div>
        <w:div w:id="1229421047">
          <w:marLeft w:val="274"/>
          <w:marRight w:val="0"/>
          <w:marTop w:val="0"/>
          <w:marBottom w:val="0"/>
          <w:divBdr>
            <w:top w:val="none" w:sz="0" w:space="0" w:color="auto"/>
            <w:left w:val="none" w:sz="0" w:space="0" w:color="auto"/>
            <w:bottom w:val="none" w:sz="0" w:space="0" w:color="auto"/>
            <w:right w:val="none" w:sz="0" w:space="0" w:color="auto"/>
          </w:divBdr>
        </w:div>
        <w:div w:id="1644499533">
          <w:marLeft w:val="274"/>
          <w:marRight w:val="0"/>
          <w:marTop w:val="0"/>
          <w:marBottom w:val="0"/>
          <w:divBdr>
            <w:top w:val="none" w:sz="0" w:space="0" w:color="auto"/>
            <w:left w:val="none" w:sz="0" w:space="0" w:color="auto"/>
            <w:bottom w:val="none" w:sz="0" w:space="0" w:color="auto"/>
            <w:right w:val="none" w:sz="0" w:space="0" w:color="auto"/>
          </w:divBdr>
        </w:div>
        <w:div w:id="598682733">
          <w:marLeft w:val="274"/>
          <w:marRight w:val="0"/>
          <w:marTop w:val="0"/>
          <w:marBottom w:val="0"/>
          <w:divBdr>
            <w:top w:val="none" w:sz="0" w:space="0" w:color="auto"/>
            <w:left w:val="none" w:sz="0" w:space="0" w:color="auto"/>
            <w:bottom w:val="none" w:sz="0" w:space="0" w:color="auto"/>
            <w:right w:val="none" w:sz="0" w:space="0" w:color="auto"/>
          </w:divBdr>
        </w:div>
        <w:div w:id="985164868">
          <w:marLeft w:val="274"/>
          <w:marRight w:val="0"/>
          <w:marTop w:val="0"/>
          <w:marBottom w:val="0"/>
          <w:divBdr>
            <w:top w:val="none" w:sz="0" w:space="0" w:color="auto"/>
            <w:left w:val="none" w:sz="0" w:space="0" w:color="auto"/>
            <w:bottom w:val="none" w:sz="0" w:space="0" w:color="auto"/>
            <w:right w:val="none" w:sz="0" w:space="0" w:color="auto"/>
          </w:divBdr>
        </w:div>
        <w:div w:id="861555915">
          <w:marLeft w:val="274"/>
          <w:marRight w:val="0"/>
          <w:marTop w:val="0"/>
          <w:marBottom w:val="0"/>
          <w:divBdr>
            <w:top w:val="none" w:sz="0" w:space="0" w:color="auto"/>
            <w:left w:val="none" w:sz="0" w:space="0" w:color="auto"/>
            <w:bottom w:val="none" w:sz="0" w:space="0" w:color="auto"/>
            <w:right w:val="none" w:sz="0" w:space="0" w:color="auto"/>
          </w:divBdr>
        </w:div>
        <w:div w:id="416563157">
          <w:marLeft w:val="274"/>
          <w:marRight w:val="0"/>
          <w:marTop w:val="0"/>
          <w:marBottom w:val="0"/>
          <w:divBdr>
            <w:top w:val="none" w:sz="0" w:space="0" w:color="auto"/>
            <w:left w:val="none" w:sz="0" w:space="0" w:color="auto"/>
            <w:bottom w:val="none" w:sz="0" w:space="0" w:color="auto"/>
            <w:right w:val="none" w:sz="0" w:space="0" w:color="auto"/>
          </w:divBdr>
        </w:div>
        <w:div w:id="893348171">
          <w:marLeft w:val="274"/>
          <w:marRight w:val="0"/>
          <w:marTop w:val="0"/>
          <w:marBottom w:val="0"/>
          <w:divBdr>
            <w:top w:val="none" w:sz="0" w:space="0" w:color="auto"/>
            <w:left w:val="none" w:sz="0" w:space="0" w:color="auto"/>
            <w:bottom w:val="none" w:sz="0" w:space="0" w:color="auto"/>
            <w:right w:val="none" w:sz="0" w:space="0" w:color="auto"/>
          </w:divBdr>
        </w:div>
      </w:divsChild>
    </w:div>
    <w:div w:id="231701378">
      <w:bodyDiv w:val="1"/>
      <w:marLeft w:val="0"/>
      <w:marRight w:val="0"/>
      <w:marTop w:val="0"/>
      <w:marBottom w:val="0"/>
      <w:divBdr>
        <w:top w:val="none" w:sz="0" w:space="0" w:color="auto"/>
        <w:left w:val="none" w:sz="0" w:space="0" w:color="auto"/>
        <w:bottom w:val="none" w:sz="0" w:space="0" w:color="auto"/>
        <w:right w:val="none" w:sz="0" w:space="0" w:color="auto"/>
      </w:divBdr>
    </w:div>
    <w:div w:id="238029481">
      <w:bodyDiv w:val="1"/>
      <w:marLeft w:val="0"/>
      <w:marRight w:val="0"/>
      <w:marTop w:val="0"/>
      <w:marBottom w:val="0"/>
      <w:divBdr>
        <w:top w:val="none" w:sz="0" w:space="0" w:color="auto"/>
        <w:left w:val="none" w:sz="0" w:space="0" w:color="auto"/>
        <w:bottom w:val="none" w:sz="0" w:space="0" w:color="auto"/>
        <w:right w:val="none" w:sz="0" w:space="0" w:color="auto"/>
      </w:divBdr>
      <w:divsChild>
        <w:div w:id="1353997549">
          <w:marLeft w:val="288"/>
          <w:marRight w:val="0"/>
          <w:marTop w:val="60"/>
          <w:marBottom w:val="60"/>
          <w:divBdr>
            <w:top w:val="none" w:sz="0" w:space="0" w:color="auto"/>
            <w:left w:val="none" w:sz="0" w:space="0" w:color="auto"/>
            <w:bottom w:val="none" w:sz="0" w:space="0" w:color="auto"/>
            <w:right w:val="none" w:sz="0" w:space="0" w:color="auto"/>
          </w:divBdr>
        </w:div>
        <w:div w:id="1518613603">
          <w:marLeft w:val="288"/>
          <w:marRight w:val="0"/>
          <w:marTop w:val="60"/>
          <w:marBottom w:val="60"/>
          <w:divBdr>
            <w:top w:val="none" w:sz="0" w:space="0" w:color="auto"/>
            <w:left w:val="none" w:sz="0" w:space="0" w:color="auto"/>
            <w:bottom w:val="none" w:sz="0" w:space="0" w:color="auto"/>
            <w:right w:val="none" w:sz="0" w:space="0" w:color="auto"/>
          </w:divBdr>
        </w:div>
        <w:div w:id="1716197567">
          <w:marLeft w:val="288"/>
          <w:marRight w:val="0"/>
          <w:marTop w:val="60"/>
          <w:marBottom w:val="60"/>
          <w:divBdr>
            <w:top w:val="none" w:sz="0" w:space="0" w:color="auto"/>
            <w:left w:val="none" w:sz="0" w:space="0" w:color="auto"/>
            <w:bottom w:val="none" w:sz="0" w:space="0" w:color="auto"/>
            <w:right w:val="none" w:sz="0" w:space="0" w:color="auto"/>
          </w:divBdr>
        </w:div>
        <w:div w:id="908004128">
          <w:marLeft w:val="288"/>
          <w:marRight w:val="0"/>
          <w:marTop w:val="60"/>
          <w:marBottom w:val="60"/>
          <w:divBdr>
            <w:top w:val="none" w:sz="0" w:space="0" w:color="auto"/>
            <w:left w:val="none" w:sz="0" w:space="0" w:color="auto"/>
            <w:bottom w:val="none" w:sz="0" w:space="0" w:color="auto"/>
            <w:right w:val="none" w:sz="0" w:space="0" w:color="auto"/>
          </w:divBdr>
        </w:div>
        <w:div w:id="1448546802">
          <w:marLeft w:val="288"/>
          <w:marRight w:val="0"/>
          <w:marTop w:val="60"/>
          <w:marBottom w:val="60"/>
          <w:divBdr>
            <w:top w:val="none" w:sz="0" w:space="0" w:color="auto"/>
            <w:left w:val="none" w:sz="0" w:space="0" w:color="auto"/>
            <w:bottom w:val="none" w:sz="0" w:space="0" w:color="auto"/>
            <w:right w:val="none" w:sz="0" w:space="0" w:color="auto"/>
          </w:divBdr>
        </w:div>
        <w:div w:id="1166553663">
          <w:marLeft w:val="288"/>
          <w:marRight w:val="0"/>
          <w:marTop w:val="20"/>
          <w:marBottom w:val="20"/>
          <w:divBdr>
            <w:top w:val="none" w:sz="0" w:space="0" w:color="auto"/>
            <w:left w:val="none" w:sz="0" w:space="0" w:color="auto"/>
            <w:bottom w:val="none" w:sz="0" w:space="0" w:color="auto"/>
            <w:right w:val="none" w:sz="0" w:space="0" w:color="auto"/>
          </w:divBdr>
        </w:div>
        <w:div w:id="25911568">
          <w:marLeft w:val="288"/>
          <w:marRight w:val="0"/>
          <w:marTop w:val="20"/>
          <w:marBottom w:val="20"/>
          <w:divBdr>
            <w:top w:val="none" w:sz="0" w:space="0" w:color="auto"/>
            <w:left w:val="none" w:sz="0" w:space="0" w:color="auto"/>
            <w:bottom w:val="none" w:sz="0" w:space="0" w:color="auto"/>
            <w:right w:val="none" w:sz="0" w:space="0" w:color="auto"/>
          </w:divBdr>
        </w:div>
        <w:div w:id="298389175">
          <w:marLeft w:val="288"/>
          <w:marRight w:val="0"/>
          <w:marTop w:val="20"/>
          <w:marBottom w:val="20"/>
          <w:divBdr>
            <w:top w:val="none" w:sz="0" w:space="0" w:color="auto"/>
            <w:left w:val="none" w:sz="0" w:space="0" w:color="auto"/>
            <w:bottom w:val="none" w:sz="0" w:space="0" w:color="auto"/>
            <w:right w:val="none" w:sz="0" w:space="0" w:color="auto"/>
          </w:divBdr>
        </w:div>
        <w:div w:id="1514026037">
          <w:marLeft w:val="288"/>
          <w:marRight w:val="0"/>
          <w:marTop w:val="20"/>
          <w:marBottom w:val="20"/>
          <w:divBdr>
            <w:top w:val="none" w:sz="0" w:space="0" w:color="auto"/>
            <w:left w:val="none" w:sz="0" w:space="0" w:color="auto"/>
            <w:bottom w:val="none" w:sz="0" w:space="0" w:color="auto"/>
            <w:right w:val="none" w:sz="0" w:space="0" w:color="auto"/>
          </w:divBdr>
        </w:div>
        <w:div w:id="380326183">
          <w:marLeft w:val="288"/>
          <w:marRight w:val="0"/>
          <w:marTop w:val="20"/>
          <w:marBottom w:val="20"/>
          <w:divBdr>
            <w:top w:val="none" w:sz="0" w:space="0" w:color="auto"/>
            <w:left w:val="none" w:sz="0" w:space="0" w:color="auto"/>
            <w:bottom w:val="none" w:sz="0" w:space="0" w:color="auto"/>
            <w:right w:val="none" w:sz="0" w:space="0" w:color="auto"/>
          </w:divBdr>
        </w:div>
        <w:div w:id="504326777">
          <w:marLeft w:val="288"/>
          <w:marRight w:val="0"/>
          <w:marTop w:val="20"/>
          <w:marBottom w:val="20"/>
          <w:divBdr>
            <w:top w:val="none" w:sz="0" w:space="0" w:color="auto"/>
            <w:left w:val="none" w:sz="0" w:space="0" w:color="auto"/>
            <w:bottom w:val="none" w:sz="0" w:space="0" w:color="auto"/>
            <w:right w:val="none" w:sz="0" w:space="0" w:color="auto"/>
          </w:divBdr>
        </w:div>
        <w:div w:id="1516649321">
          <w:marLeft w:val="288"/>
          <w:marRight w:val="0"/>
          <w:marTop w:val="20"/>
          <w:marBottom w:val="20"/>
          <w:divBdr>
            <w:top w:val="none" w:sz="0" w:space="0" w:color="auto"/>
            <w:left w:val="none" w:sz="0" w:space="0" w:color="auto"/>
            <w:bottom w:val="none" w:sz="0" w:space="0" w:color="auto"/>
            <w:right w:val="none" w:sz="0" w:space="0" w:color="auto"/>
          </w:divBdr>
        </w:div>
      </w:divsChild>
    </w:div>
    <w:div w:id="249706984">
      <w:bodyDiv w:val="1"/>
      <w:marLeft w:val="0"/>
      <w:marRight w:val="0"/>
      <w:marTop w:val="0"/>
      <w:marBottom w:val="0"/>
      <w:divBdr>
        <w:top w:val="none" w:sz="0" w:space="0" w:color="auto"/>
        <w:left w:val="none" w:sz="0" w:space="0" w:color="auto"/>
        <w:bottom w:val="none" w:sz="0" w:space="0" w:color="auto"/>
        <w:right w:val="none" w:sz="0" w:space="0" w:color="auto"/>
      </w:divBdr>
    </w:div>
    <w:div w:id="252475764">
      <w:bodyDiv w:val="1"/>
      <w:marLeft w:val="0"/>
      <w:marRight w:val="0"/>
      <w:marTop w:val="0"/>
      <w:marBottom w:val="0"/>
      <w:divBdr>
        <w:top w:val="none" w:sz="0" w:space="0" w:color="auto"/>
        <w:left w:val="none" w:sz="0" w:space="0" w:color="auto"/>
        <w:bottom w:val="none" w:sz="0" w:space="0" w:color="auto"/>
        <w:right w:val="none" w:sz="0" w:space="0" w:color="auto"/>
      </w:divBdr>
      <w:divsChild>
        <w:div w:id="782966850">
          <w:marLeft w:val="288"/>
          <w:marRight w:val="0"/>
          <w:marTop w:val="60"/>
          <w:marBottom w:val="0"/>
          <w:divBdr>
            <w:top w:val="none" w:sz="0" w:space="0" w:color="auto"/>
            <w:left w:val="none" w:sz="0" w:space="0" w:color="auto"/>
            <w:bottom w:val="none" w:sz="0" w:space="0" w:color="auto"/>
            <w:right w:val="none" w:sz="0" w:space="0" w:color="auto"/>
          </w:divBdr>
        </w:div>
      </w:divsChild>
    </w:div>
    <w:div w:id="263654396">
      <w:bodyDiv w:val="1"/>
      <w:marLeft w:val="0"/>
      <w:marRight w:val="0"/>
      <w:marTop w:val="0"/>
      <w:marBottom w:val="0"/>
      <w:divBdr>
        <w:top w:val="none" w:sz="0" w:space="0" w:color="auto"/>
        <w:left w:val="none" w:sz="0" w:space="0" w:color="auto"/>
        <w:bottom w:val="none" w:sz="0" w:space="0" w:color="auto"/>
        <w:right w:val="none" w:sz="0" w:space="0" w:color="auto"/>
      </w:divBdr>
      <w:divsChild>
        <w:div w:id="1586724113">
          <w:marLeft w:val="547"/>
          <w:marRight w:val="0"/>
          <w:marTop w:val="0"/>
          <w:marBottom w:val="0"/>
          <w:divBdr>
            <w:top w:val="none" w:sz="0" w:space="0" w:color="auto"/>
            <w:left w:val="none" w:sz="0" w:space="0" w:color="auto"/>
            <w:bottom w:val="none" w:sz="0" w:space="0" w:color="auto"/>
            <w:right w:val="none" w:sz="0" w:space="0" w:color="auto"/>
          </w:divBdr>
        </w:div>
      </w:divsChild>
    </w:div>
    <w:div w:id="358898537">
      <w:bodyDiv w:val="1"/>
      <w:marLeft w:val="0"/>
      <w:marRight w:val="0"/>
      <w:marTop w:val="0"/>
      <w:marBottom w:val="0"/>
      <w:divBdr>
        <w:top w:val="none" w:sz="0" w:space="0" w:color="auto"/>
        <w:left w:val="none" w:sz="0" w:space="0" w:color="auto"/>
        <w:bottom w:val="none" w:sz="0" w:space="0" w:color="auto"/>
        <w:right w:val="none" w:sz="0" w:space="0" w:color="auto"/>
      </w:divBdr>
    </w:div>
    <w:div w:id="358943395">
      <w:bodyDiv w:val="1"/>
      <w:marLeft w:val="0"/>
      <w:marRight w:val="0"/>
      <w:marTop w:val="0"/>
      <w:marBottom w:val="0"/>
      <w:divBdr>
        <w:top w:val="none" w:sz="0" w:space="0" w:color="auto"/>
        <w:left w:val="none" w:sz="0" w:space="0" w:color="auto"/>
        <w:bottom w:val="none" w:sz="0" w:space="0" w:color="auto"/>
        <w:right w:val="none" w:sz="0" w:space="0" w:color="auto"/>
      </w:divBdr>
      <w:divsChild>
        <w:div w:id="1406342620">
          <w:marLeft w:val="274"/>
          <w:marRight w:val="0"/>
          <w:marTop w:val="0"/>
          <w:marBottom w:val="0"/>
          <w:divBdr>
            <w:top w:val="none" w:sz="0" w:space="0" w:color="auto"/>
            <w:left w:val="none" w:sz="0" w:space="0" w:color="auto"/>
            <w:bottom w:val="none" w:sz="0" w:space="0" w:color="auto"/>
            <w:right w:val="none" w:sz="0" w:space="0" w:color="auto"/>
          </w:divBdr>
        </w:div>
      </w:divsChild>
    </w:div>
    <w:div w:id="424770140">
      <w:bodyDiv w:val="1"/>
      <w:marLeft w:val="0"/>
      <w:marRight w:val="0"/>
      <w:marTop w:val="0"/>
      <w:marBottom w:val="0"/>
      <w:divBdr>
        <w:top w:val="none" w:sz="0" w:space="0" w:color="auto"/>
        <w:left w:val="none" w:sz="0" w:space="0" w:color="auto"/>
        <w:bottom w:val="none" w:sz="0" w:space="0" w:color="auto"/>
        <w:right w:val="none" w:sz="0" w:space="0" w:color="auto"/>
      </w:divBdr>
      <w:divsChild>
        <w:div w:id="550117358">
          <w:marLeft w:val="547"/>
          <w:marRight w:val="0"/>
          <w:marTop w:val="0"/>
          <w:marBottom w:val="0"/>
          <w:divBdr>
            <w:top w:val="none" w:sz="0" w:space="0" w:color="auto"/>
            <w:left w:val="none" w:sz="0" w:space="0" w:color="auto"/>
            <w:bottom w:val="none" w:sz="0" w:space="0" w:color="auto"/>
            <w:right w:val="none" w:sz="0" w:space="0" w:color="auto"/>
          </w:divBdr>
        </w:div>
        <w:div w:id="814106643">
          <w:marLeft w:val="1166"/>
          <w:marRight w:val="0"/>
          <w:marTop w:val="0"/>
          <w:marBottom w:val="0"/>
          <w:divBdr>
            <w:top w:val="none" w:sz="0" w:space="0" w:color="auto"/>
            <w:left w:val="none" w:sz="0" w:space="0" w:color="auto"/>
            <w:bottom w:val="none" w:sz="0" w:space="0" w:color="auto"/>
            <w:right w:val="none" w:sz="0" w:space="0" w:color="auto"/>
          </w:divBdr>
        </w:div>
        <w:div w:id="1580677485">
          <w:marLeft w:val="1166"/>
          <w:marRight w:val="0"/>
          <w:marTop w:val="0"/>
          <w:marBottom w:val="0"/>
          <w:divBdr>
            <w:top w:val="none" w:sz="0" w:space="0" w:color="auto"/>
            <w:left w:val="none" w:sz="0" w:space="0" w:color="auto"/>
            <w:bottom w:val="none" w:sz="0" w:space="0" w:color="auto"/>
            <w:right w:val="none" w:sz="0" w:space="0" w:color="auto"/>
          </w:divBdr>
        </w:div>
      </w:divsChild>
    </w:div>
    <w:div w:id="538783786">
      <w:bodyDiv w:val="1"/>
      <w:marLeft w:val="0"/>
      <w:marRight w:val="0"/>
      <w:marTop w:val="0"/>
      <w:marBottom w:val="0"/>
      <w:divBdr>
        <w:top w:val="none" w:sz="0" w:space="0" w:color="auto"/>
        <w:left w:val="none" w:sz="0" w:space="0" w:color="auto"/>
        <w:bottom w:val="none" w:sz="0" w:space="0" w:color="auto"/>
        <w:right w:val="none" w:sz="0" w:space="0" w:color="auto"/>
      </w:divBdr>
      <w:divsChild>
        <w:div w:id="1151629282">
          <w:marLeft w:val="274"/>
          <w:marRight w:val="0"/>
          <w:marTop w:val="0"/>
          <w:marBottom w:val="0"/>
          <w:divBdr>
            <w:top w:val="none" w:sz="0" w:space="0" w:color="auto"/>
            <w:left w:val="none" w:sz="0" w:space="0" w:color="auto"/>
            <w:bottom w:val="none" w:sz="0" w:space="0" w:color="auto"/>
            <w:right w:val="none" w:sz="0" w:space="0" w:color="auto"/>
          </w:divBdr>
        </w:div>
        <w:div w:id="1489901520">
          <w:marLeft w:val="274"/>
          <w:marRight w:val="0"/>
          <w:marTop w:val="0"/>
          <w:marBottom w:val="0"/>
          <w:divBdr>
            <w:top w:val="none" w:sz="0" w:space="0" w:color="auto"/>
            <w:left w:val="none" w:sz="0" w:space="0" w:color="auto"/>
            <w:bottom w:val="none" w:sz="0" w:space="0" w:color="auto"/>
            <w:right w:val="none" w:sz="0" w:space="0" w:color="auto"/>
          </w:divBdr>
        </w:div>
        <w:div w:id="459811155">
          <w:marLeft w:val="274"/>
          <w:marRight w:val="0"/>
          <w:marTop w:val="0"/>
          <w:marBottom w:val="0"/>
          <w:divBdr>
            <w:top w:val="none" w:sz="0" w:space="0" w:color="auto"/>
            <w:left w:val="none" w:sz="0" w:space="0" w:color="auto"/>
            <w:bottom w:val="none" w:sz="0" w:space="0" w:color="auto"/>
            <w:right w:val="none" w:sz="0" w:space="0" w:color="auto"/>
          </w:divBdr>
        </w:div>
        <w:div w:id="1623462204">
          <w:marLeft w:val="274"/>
          <w:marRight w:val="0"/>
          <w:marTop w:val="0"/>
          <w:marBottom w:val="0"/>
          <w:divBdr>
            <w:top w:val="none" w:sz="0" w:space="0" w:color="auto"/>
            <w:left w:val="none" w:sz="0" w:space="0" w:color="auto"/>
            <w:bottom w:val="none" w:sz="0" w:space="0" w:color="auto"/>
            <w:right w:val="none" w:sz="0" w:space="0" w:color="auto"/>
          </w:divBdr>
        </w:div>
        <w:div w:id="1403987486">
          <w:marLeft w:val="274"/>
          <w:marRight w:val="0"/>
          <w:marTop w:val="0"/>
          <w:marBottom w:val="0"/>
          <w:divBdr>
            <w:top w:val="none" w:sz="0" w:space="0" w:color="auto"/>
            <w:left w:val="none" w:sz="0" w:space="0" w:color="auto"/>
            <w:bottom w:val="none" w:sz="0" w:space="0" w:color="auto"/>
            <w:right w:val="none" w:sz="0" w:space="0" w:color="auto"/>
          </w:divBdr>
        </w:div>
        <w:div w:id="1916165020">
          <w:marLeft w:val="274"/>
          <w:marRight w:val="0"/>
          <w:marTop w:val="0"/>
          <w:marBottom w:val="0"/>
          <w:divBdr>
            <w:top w:val="none" w:sz="0" w:space="0" w:color="auto"/>
            <w:left w:val="none" w:sz="0" w:space="0" w:color="auto"/>
            <w:bottom w:val="none" w:sz="0" w:space="0" w:color="auto"/>
            <w:right w:val="none" w:sz="0" w:space="0" w:color="auto"/>
          </w:divBdr>
        </w:div>
        <w:div w:id="1634795977">
          <w:marLeft w:val="274"/>
          <w:marRight w:val="0"/>
          <w:marTop w:val="0"/>
          <w:marBottom w:val="0"/>
          <w:divBdr>
            <w:top w:val="none" w:sz="0" w:space="0" w:color="auto"/>
            <w:left w:val="none" w:sz="0" w:space="0" w:color="auto"/>
            <w:bottom w:val="none" w:sz="0" w:space="0" w:color="auto"/>
            <w:right w:val="none" w:sz="0" w:space="0" w:color="auto"/>
          </w:divBdr>
        </w:div>
        <w:div w:id="288323745">
          <w:marLeft w:val="274"/>
          <w:marRight w:val="0"/>
          <w:marTop w:val="0"/>
          <w:marBottom w:val="0"/>
          <w:divBdr>
            <w:top w:val="none" w:sz="0" w:space="0" w:color="auto"/>
            <w:left w:val="none" w:sz="0" w:space="0" w:color="auto"/>
            <w:bottom w:val="none" w:sz="0" w:space="0" w:color="auto"/>
            <w:right w:val="none" w:sz="0" w:space="0" w:color="auto"/>
          </w:divBdr>
        </w:div>
        <w:div w:id="2146778485">
          <w:marLeft w:val="274"/>
          <w:marRight w:val="0"/>
          <w:marTop w:val="0"/>
          <w:marBottom w:val="0"/>
          <w:divBdr>
            <w:top w:val="none" w:sz="0" w:space="0" w:color="auto"/>
            <w:left w:val="none" w:sz="0" w:space="0" w:color="auto"/>
            <w:bottom w:val="none" w:sz="0" w:space="0" w:color="auto"/>
            <w:right w:val="none" w:sz="0" w:space="0" w:color="auto"/>
          </w:divBdr>
        </w:div>
      </w:divsChild>
    </w:div>
    <w:div w:id="583876650">
      <w:bodyDiv w:val="1"/>
      <w:marLeft w:val="0"/>
      <w:marRight w:val="0"/>
      <w:marTop w:val="0"/>
      <w:marBottom w:val="0"/>
      <w:divBdr>
        <w:top w:val="none" w:sz="0" w:space="0" w:color="auto"/>
        <w:left w:val="none" w:sz="0" w:space="0" w:color="auto"/>
        <w:bottom w:val="none" w:sz="0" w:space="0" w:color="auto"/>
        <w:right w:val="none" w:sz="0" w:space="0" w:color="auto"/>
      </w:divBdr>
      <w:divsChild>
        <w:div w:id="379715997">
          <w:marLeft w:val="288"/>
          <w:marRight w:val="0"/>
          <w:marTop w:val="60"/>
          <w:marBottom w:val="60"/>
          <w:divBdr>
            <w:top w:val="none" w:sz="0" w:space="0" w:color="auto"/>
            <w:left w:val="none" w:sz="0" w:space="0" w:color="auto"/>
            <w:bottom w:val="none" w:sz="0" w:space="0" w:color="auto"/>
            <w:right w:val="none" w:sz="0" w:space="0" w:color="auto"/>
          </w:divBdr>
        </w:div>
        <w:div w:id="1412309700">
          <w:marLeft w:val="288"/>
          <w:marRight w:val="0"/>
          <w:marTop w:val="60"/>
          <w:marBottom w:val="60"/>
          <w:divBdr>
            <w:top w:val="none" w:sz="0" w:space="0" w:color="auto"/>
            <w:left w:val="none" w:sz="0" w:space="0" w:color="auto"/>
            <w:bottom w:val="none" w:sz="0" w:space="0" w:color="auto"/>
            <w:right w:val="none" w:sz="0" w:space="0" w:color="auto"/>
          </w:divBdr>
        </w:div>
        <w:div w:id="803544239">
          <w:marLeft w:val="288"/>
          <w:marRight w:val="0"/>
          <w:marTop w:val="60"/>
          <w:marBottom w:val="60"/>
          <w:divBdr>
            <w:top w:val="none" w:sz="0" w:space="0" w:color="auto"/>
            <w:left w:val="none" w:sz="0" w:space="0" w:color="auto"/>
            <w:bottom w:val="none" w:sz="0" w:space="0" w:color="auto"/>
            <w:right w:val="none" w:sz="0" w:space="0" w:color="auto"/>
          </w:divBdr>
        </w:div>
        <w:div w:id="2098624987">
          <w:marLeft w:val="288"/>
          <w:marRight w:val="0"/>
          <w:marTop w:val="40"/>
          <w:marBottom w:val="40"/>
          <w:divBdr>
            <w:top w:val="none" w:sz="0" w:space="0" w:color="auto"/>
            <w:left w:val="none" w:sz="0" w:space="0" w:color="auto"/>
            <w:bottom w:val="none" w:sz="0" w:space="0" w:color="auto"/>
            <w:right w:val="none" w:sz="0" w:space="0" w:color="auto"/>
          </w:divBdr>
        </w:div>
        <w:div w:id="527717110">
          <w:marLeft w:val="288"/>
          <w:marRight w:val="0"/>
          <w:marTop w:val="20"/>
          <w:marBottom w:val="20"/>
          <w:divBdr>
            <w:top w:val="none" w:sz="0" w:space="0" w:color="auto"/>
            <w:left w:val="none" w:sz="0" w:space="0" w:color="auto"/>
            <w:bottom w:val="none" w:sz="0" w:space="0" w:color="auto"/>
            <w:right w:val="none" w:sz="0" w:space="0" w:color="auto"/>
          </w:divBdr>
        </w:div>
        <w:div w:id="174225675">
          <w:marLeft w:val="288"/>
          <w:marRight w:val="0"/>
          <w:marTop w:val="20"/>
          <w:marBottom w:val="20"/>
          <w:divBdr>
            <w:top w:val="none" w:sz="0" w:space="0" w:color="auto"/>
            <w:left w:val="none" w:sz="0" w:space="0" w:color="auto"/>
            <w:bottom w:val="none" w:sz="0" w:space="0" w:color="auto"/>
            <w:right w:val="none" w:sz="0" w:space="0" w:color="auto"/>
          </w:divBdr>
        </w:div>
        <w:div w:id="1980916979">
          <w:marLeft w:val="288"/>
          <w:marRight w:val="0"/>
          <w:marTop w:val="20"/>
          <w:marBottom w:val="20"/>
          <w:divBdr>
            <w:top w:val="none" w:sz="0" w:space="0" w:color="auto"/>
            <w:left w:val="none" w:sz="0" w:space="0" w:color="auto"/>
            <w:bottom w:val="none" w:sz="0" w:space="0" w:color="auto"/>
            <w:right w:val="none" w:sz="0" w:space="0" w:color="auto"/>
          </w:divBdr>
        </w:div>
        <w:div w:id="2142460273">
          <w:marLeft w:val="288"/>
          <w:marRight w:val="0"/>
          <w:marTop w:val="20"/>
          <w:marBottom w:val="20"/>
          <w:divBdr>
            <w:top w:val="none" w:sz="0" w:space="0" w:color="auto"/>
            <w:left w:val="none" w:sz="0" w:space="0" w:color="auto"/>
            <w:bottom w:val="none" w:sz="0" w:space="0" w:color="auto"/>
            <w:right w:val="none" w:sz="0" w:space="0" w:color="auto"/>
          </w:divBdr>
        </w:div>
        <w:div w:id="1438480096">
          <w:marLeft w:val="288"/>
          <w:marRight w:val="0"/>
          <w:marTop w:val="20"/>
          <w:marBottom w:val="20"/>
          <w:divBdr>
            <w:top w:val="none" w:sz="0" w:space="0" w:color="auto"/>
            <w:left w:val="none" w:sz="0" w:space="0" w:color="auto"/>
            <w:bottom w:val="none" w:sz="0" w:space="0" w:color="auto"/>
            <w:right w:val="none" w:sz="0" w:space="0" w:color="auto"/>
          </w:divBdr>
        </w:div>
        <w:div w:id="1221288744">
          <w:marLeft w:val="288"/>
          <w:marRight w:val="0"/>
          <w:marTop w:val="20"/>
          <w:marBottom w:val="20"/>
          <w:divBdr>
            <w:top w:val="none" w:sz="0" w:space="0" w:color="auto"/>
            <w:left w:val="none" w:sz="0" w:space="0" w:color="auto"/>
            <w:bottom w:val="none" w:sz="0" w:space="0" w:color="auto"/>
            <w:right w:val="none" w:sz="0" w:space="0" w:color="auto"/>
          </w:divBdr>
        </w:div>
        <w:div w:id="94136465">
          <w:marLeft w:val="288"/>
          <w:marRight w:val="0"/>
          <w:marTop w:val="20"/>
          <w:marBottom w:val="20"/>
          <w:divBdr>
            <w:top w:val="none" w:sz="0" w:space="0" w:color="auto"/>
            <w:left w:val="none" w:sz="0" w:space="0" w:color="auto"/>
            <w:bottom w:val="none" w:sz="0" w:space="0" w:color="auto"/>
            <w:right w:val="none" w:sz="0" w:space="0" w:color="auto"/>
          </w:divBdr>
        </w:div>
        <w:div w:id="101077043">
          <w:marLeft w:val="288"/>
          <w:marRight w:val="0"/>
          <w:marTop w:val="20"/>
          <w:marBottom w:val="20"/>
          <w:divBdr>
            <w:top w:val="none" w:sz="0" w:space="0" w:color="auto"/>
            <w:left w:val="none" w:sz="0" w:space="0" w:color="auto"/>
            <w:bottom w:val="none" w:sz="0" w:space="0" w:color="auto"/>
            <w:right w:val="none" w:sz="0" w:space="0" w:color="auto"/>
          </w:divBdr>
        </w:div>
        <w:div w:id="1058017350">
          <w:marLeft w:val="288"/>
          <w:marRight w:val="0"/>
          <w:marTop w:val="40"/>
          <w:marBottom w:val="40"/>
          <w:divBdr>
            <w:top w:val="none" w:sz="0" w:space="0" w:color="auto"/>
            <w:left w:val="none" w:sz="0" w:space="0" w:color="auto"/>
            <w:bottom w:val="none" w:sz="0" w:space="0" w:color="auto"/>
            <w:right w:val="none" w:sz="0" w:space="0" w:color="auto"/>
          </w:divBdr>
        </w:div>
        <w:div w:id="55516373">
          <w:marLeft w:val="288"/>
          <w:marRight w:val="0"/>
          <w:marTop w:val="40"/>
          <w:marBottom w:val="40"/>
          <w:divBdr>
            <w:top w:val="none" w:sz="0" w:space="0" w:color="auto"/>
            <w:left w:val="none" w:sz="0" w:space="0" w:color="auto"/>
            <w:bottom w:val="none" w:sz="0" w:space="0" w:color="auto"/>
            <w:right w:val="none" w:sz="0" w:space="0" w:color="auto"/>
          </w:divBdr>
        </w:div>
        <w:div w:id="1468470864">
          <w:marLeft w:val="288"/>
          <w:marRight w:val="0"/>
          <w:marTop w:val="40"/>
          <w:marBottom w:val="40"/>
          <w:divBdr>
            <w:top w:val="none" w:sz="0" w:space="0" w:color="auto"/>
            <w:left w:val="none" w:sz="0" w:space="0" w:color="auto"/>
            <w:bottom w:val="none" w:sz="0" w:space="0" w:color="auto"/>
            <w:right w:val="none" w:sz="0" w:space="0" w:color="auto"/>
          </w:divBdr>
        </w:div>
        <w:div w:id="482818586">
          <w:marLeft w:val="288"/>
          <w:marRight w:val="0"/>
          <w:marTop w:val="40"/>
          <w:marBottom w:val="40"/>
          <w:divBdr>
            <w:top w:val="none" w:sz="0" w:space="0" w:color="auto"/>
            <w:left w:val="none" w:sz="0" w:space="0" w:color="auto"/>
            <w:bottom w:val="none" w:sz="0" w:space="0" w:color="auto"/>
            <w:right w:val="none" w:sz="0" w:space="0" w:color="auto"/>
          </w:divBdr>
        </w:div>
        <w:div w:id="1261065376">
          <w:marLeft w:val="288"/>
          <w:marRight w:val="0"/>
          <w:marTop w:val="20"/>
          <w:marBottom w:val="20"/>
          <w:divBdr>
            <w:top w:val="none" w:sz="0" w:space="0" w:color="auto"/>
            <w:left w:val="none" w:sz="0" w:space="0" w:color="auto"/>
            <w:bottom w:val="none" w:sz="0" w:space="0" w:color="auto"/>
            <w:right w:val="none" w:sz="0" w:space="0" w:color="auto"/>
          </w:divBdr>
        </w:div>
        <w:div w:id="429357717">
          <w:marLeft w:val="288"/>
          <w:marRight w:val="0"/>
          <w:marTop w:val="20"/>
          <w:marBottom w:val="20"/>
          <w:divBdr>
            <w:top w:val="none" w:sz="0" w:space="0" w:color="auto"/>
            <w:left w:val="none" w:sz="0" w:space="0" w:color="auto"/>
            <w:bottom w:val="none" w:sz="0" w:space="0" w:color="auto"/>
            <w:right w:val="none" w:sz="0" w:space="0" w:color="auto"/>
          </w:divBdr>
        </w:div>
        <w:div w:id="1049575858">
          <w:marLeft w:val="288"/>
          <w:marRight w:val="0"/>
          <w:marTop w:val="20"/>
          <w:marBottom w:val="20"/>
          <w:divBdr>
            <w:top w:val="none" w:sz="0" w:space="0" w:color="auto"/>
            <w:left w:val="none" w:sz="0" w:space="0" w:color="auto"/>
            <w:bottom w:val="none" w:sz="0" w:space="0" w:color="auto"/>
            <w:right w:val="none" w:sz="0" w:space="0" w:color="auto"/>
          </w:divBdr>
        </w:div>
        <w:div w:id="1342126487">
          <w:marLeft w:val="288"/>
          <w:marRight w:val="0"/>
          <w:marTop w:val="20"/>
          <w:marBottom w:val="20"/>
          <w:divBdr>
            <w:top w:val="none" w:sz="0" w:space="0" w:color="auto"/>
            <w:left w:val="none" w:sz="0" w:space="0" w:color="auto"/>
            <w:bottom w:val="none" w:sz="0" w:space="0" w:color="auto"/>
            <w:right w:val="none" w:sz="0" w:space="0" w:color="auto"/>
          </w:divBdr>
        </w:div>
        <w:div w:id="879124356">
          <w:marLeft w:val="288"/>
          <w:marRight w:val="0"/>
          <w:marTop w:val="20"/>
          <w:marBottom w:val="20"/>
          <w:divBdr>
            <w:top w:val="none" w:sz="0" w:space="0" w:color="auto"/>
            <w:left w:val="none" w:sz="0" w:space="0" w:color="auto"/>
            <w:bottom w:val="none" w:sz="0" w:space="0" w:color="auto"/>
            <w:right w:val="none" w:sz="0" w:space="0" w:color="auto"/>
          </w:divBdr>
        </w:div>
        <w:div w:id="1036739620">
          <w:marLeft w:val="288"/>
          <w:marRight w:val="0"/>
          <w:marTop w:val="20"/>
          <w:marBottom w:val="20"/>
          <w:divBdr>
            <w:top w:val="none" w:sz="0" w:space="0" w:color="auto"/>
            <w:left w:val="none" w:sz="0" w:space="0" w:color="auto"/>
            <w:bottom w:val="none" w:sz="0" w:space="0" w:color="auto"/>
            <w:right w:val="none" w:sz="0" w:space="0" w:color="auto"/>
          </w:divBdr>
        </w:div>
        <w:div w:id="1797143885">
          <w:marLeft w:val="288"/>
          <w:marRight w:val="0"/>
          <w:marTop w:val="20"/>
          <w:marBottom w:val="20"/>
          <w:divBdr>
            <w:top w:val="none" w:sz="0" w:space="0" w:color="auto"/>
            <w:left w:val="none" w:sz="0" w:space="0" w:color="auto"/>
            <w:bottom w:val="none" w:sz="0" w:space="0" w:color="auto"/>
            <w:right w:val="none" w:sz="0" w:space="0" w:color="auto"/>
          </w:divBdr>
        </w:div>
        <w:div w:id="2066291030">
          <w:marLeft w:val="288"/>
          <w:marRight w:val="0"/>
          <w:marTop w:val="20"/>
          <w:marBottom w:val="20"/>
          <w:divBdr>
            <w:top w:val="none" w:sz="0" w:space="0" w:color="auto"/>
            <w:left w:val="none" w:sz="0" w:space="0" w:color="auto"/>
            <w:bottom w:val="none" w:sz="0" w:space="0" w:color="auto"/>
            <w:right w:val="none" w:sz="0" w:space="0" w:color="auto"/>
          </w:divBdr>
        </w:div>
        <w:div w:id="1956134683">
          <w:marLeft w:val="288"/>
          <w:marRight w:val="0"/>
          <w:marTop w:val="20"/>
          <w:marBottom w:val="20"/>
          <w:divBdr>
            <w:top w:val="none" w:sz="0" w:space="0" w:color="auto"/>
            <w:left w:val="none" w:sz="0" w:space="0" w:color="auto"/>
            <w:bottom w:val="none" w:sz="0" w:space="0" w:color="auto"/>
            <w:right w:val="none" w:sz="0" w:space="0" w:color="auto"/>
          </w:divBdr>
        </w:div>
      </w:divsChild>
    </w:div>
    <w:div w:id="6133643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49">
          <w:marLeft w:val="547"/>
          <w:marRight w:val="0"/>
          <w:marTop w:val="120"/>
          <w:marBottom w:val="0"/>
          <w:divBdr>
            <w:top w:val="none" w:sz="0" w:space="0" w:color="auto"/>
            <w:left w:val="none" w:sz="0" w:space="0" w:color="auto"/>
            <w:bottom w:val="none" w:sz="0" w:space="0" w:color="auto"/>
            <w:right w:val="none" w:sz="0" w:space="0" w:color="auto"/>
          </w:divBdr>
        </w:div>
        <w:div w:id="1579369045">
          <w:marLeft w:val="547"/>
          <w:marRight w:val="0"/>
          <w:marTop w:val="120"/>
          <w:marBottom w:val="0"/>
          <w:divBdr>
            <w:top w:val="none" w:sz="0" w:space="0" w:color="auto"/>
            <w:left w:val="none" w:sz="0" w:space="0" w:color="auto"/>
            <w:bottom w:val="none" w:sz="0" w:space="0" w:color="auto"/>
            <w:right w:val="none" w:sz="0" w:space="0" w:color="auto"/>
          </w:divBdr>
        </w:div>
        <w:div w:id="1647932187">
          <w:marLeft w:val="1166"/>
          <w:marRight w:val="0"/>
          <w:marTop w:val="120"/>
          <w:marBottom w:val="0"/>
          <w:divBdr>
            <w:top w:val="none" w:sz="0" w:space="0" w:color="auto"/>
            <w:left w:val="none" w:sz="0" w:space="0" w:color="auto"/>
            <w:bottom w:val="none" w:sz="0" w:space="0" w:color="auto"/>
            <w:right w:val="none" w:sz="0" w:space="0" w:color="auto"/>
          </w:divBdr>
        </w:div>
        <w:div w:id="536816378">
          <w:marLeft w:val="1166"/>
          <w:marRight w:val="0"/>
          <w:marTop w:val="120"/>
          <w:marBottom w:val="0"/>
          <w:divBdr>
            <w:top w:val="none" w:sz="0" w:space="0" w:color="auto"/>
            <w:left w:val="none" w:sz="0" w:space="0" w:color="auto"/>
            <w:bottom w:val="none" w:sz="0" w:space="0" w:color="auto"/>
            <w:right w:val="none" w:sz="0" w:space="0" w:color="auto"/>
          </w:divBdr>
        </w:div>
        <w:div w:id="1780486294">
          <w:marLeft w:val="547"/>
          <w:marRight w:val="0"/>
          <w:marTop w:val="120"/>
          <w:marBottom w:val="0"/>
          <w:divBdr>
            <w:top w:val="none" w:sz="0" w:space="0" w:color="auto"/>
            <w:left w:val="none" w:sz="0" w:space="0" w:color="auto"/>
            <w:bottom w:val="none" w:sz="0" w:space="0" w:color="auto"/>
            <w:right w:val="none" w:sz="0" w:space="0" w:color="auto"/>
          </w:divBdr>
        </w:div>
        <w:div w:id="1082264724">
          <w:marLeft w:val="547"/>
          <w:marRight w:val="0"/>
          <w:marTop w:val="120"/>
          <w:marBottom w:val="0"/>
          <w:divBdr>
            <w:top w:val="none" w:sz="0" w:space="0" w:color="auto"/>
            <w:left w:val="none" w:sz="0" w:space="0" w:color="auto"/>
            <w:bottom w:val="none" w:sz="0" w:space="0" w:color="auto"/>
            <w:right w:val="none" w:sz="0" w:space="0" w:color="auto"/>
          </w:divBdr>
        </w:div>
      </w:divsChild>
    </w:div>
    <w:div w:id="659650415">
      <w:bodyDiv w:val="1"/>
      <w:marLeft w:val="0"/>
      <w:marRight w:val="0"/>
      <w:marTop w:val="0"/>
      <w:marBottom w:val="0"/>
      <w:divBdr>
        <w:top w:val="none" w:sz="0" w:space="0" w:color="auto"/>
        <w:left w:val="none" w:sz="0" w:space="0" w:color="auto"/>
        <w:bottom w:val="none" w:sz="0" w:space="0" w:color="auto"/>
        <w:right w:val="none" w:sz="0" w:space="0" w:color="auto"/>
      </w:divBdr>
    </w:div>
    <w:div w:id="754591901">
      <w:bodyDiv w:val="1"/>
      <w:marLeft w:val="0"/>
      <w:marRight w:val="0"/>
      <w:marTop w:val="0"/>
      <w:marBottom w:val="0"/>
      <w:divBdr>
        <w:top w:val="none" w:sz="0" w:space="0" w:color="auto"/>
        <w:left w:val="none" w:sz="0" w:space="0" w:color="auto"/>
        <w:bottom w:val="none" w:sz="0" w:space="0" w:color="auto"/>
        <w:right w:val="none" w:sz="0" w:space="0" w:color="auto"/>
      </w:divBdr>
      <w:divsChild>
        <w:div w:id="274749547">
          <w:marLeft w:val="547"/>
          <w:marRight w:val="0"/>
          <w:marTop w:val="0"/>
          <w:marBottom w:val="0"/>
          <w:divBdr>
            <w:top w:val="none" w:sz="0" w:space="0" w:color="auto"/>
            <w:left w:val="none" w:sz="0" w:space="0" w:color="auto"/>
            <w:bottom w:val="none" w:sz="0" w:space="0" w:color="auto"/>
            <w:right w:val="none" w:sz="0" w:space="0" w:color="auto"/>
          </w:divBdr>
        </w:div>
      </w:divsChild>
    </w:div>
    <w:div w:id="774134378">
      <w:bodyDiv w:val="1"/>
      <w:marLeft w:val="0"/>
      <w:marRight w:val="0"/>
      <w:marTop w:val="0"/>
      <w:marBottom w:val="0"/>
      <w:divBdr>
        <w:top w:val="none" w:sz="0" w:space="0" w:color="auto"/>
        <w:left w:val="none" w:sz="0" w:space="0" w:color="auto"/>
        <w:bottom w:val="none" w:sz="0" w:space="0" w:color="auto"/>
        <w:right w:val="none" w:sz="0" w:space="0" w:color="auto"/>
      </w:divBdr>
      <w:divsChild>
        <w:div w:id="542836120">
          <w:marLeft w:val="0"/>
          <w:marRight w:val="0"/>
          <w:marTop w:val="0"/>
          <w:marBottom w:val="0"/>
          <w:divBdr>
            <w:top w:val="none" w:sz="0" w:space="0" w:color="auto"/>
            <w:left w:val="none" w:sz="0" w:space="0" w:color="auto"/>
            <w:bottom w:val="none" w:sz="0" w:space="0" w:color="auto"/>
            <w:right w:val="none" w:sz="0" w:space="0" w:color="auto"/>
          </w:divBdr>
          <w:divsChild>
            <w:div w:id="1316689542">
              <w:marLeft w:val="0"/>
              <w:marRight w:val="0"/>
              <w:marTop w:val="0"/>
              <w:marBottom w:val="0"/>
              <w:divBdr>
                <w:top w:val="none" w:sz="0" w:space="0" w:color="auto"/>
                <w:left w:val="none" w:sz="0" w:space="0" w:color="auto"/>
                <w:bottom w:val="none" w:sz="0" w:space="0" w:color="auto"/>
                <w:right w:val="none" w:sz="0" w:space="0" w:color="auto"/>
              </w:divBdr>
            </w:div>
          </w:divsChild>
        </w:div>
        <w:div w:id="470442105">
          <w:marLeft w:val="0"/>
          <w:marRight w:val="0"/>
          <w:marTop w:val="0"/>
          <w:marBottom w:val="0"/>
          <w:divBdr>
            <w:top w:val="none" w:sz="0" w:space="0" w:color="auto"/>
            <w:left w:val="none" w:sz="0" w:space="0" w:color="auto"/>
            <w:bottom w:val="none" w:sz="0" w:space="0" w:color="auto"/>
            <w:right w:val="none" w:sz="0" w:space="0" w:color="auto"/>
          </w:divBdr>
        </w:div>
      </w:divsChild>
    </w:div>
    <w:div w:id="814835724">
      <w:bodyDiv w:val="1"/>
      <w:marLeft w:val="0"/>
      <w:marRight w:val="0"/>
      <w:marTop w:val="0"/>
      <w:marBottom w:val="0"/>
      <w:divBdr>
        <w:top w:val="none" w:sz="0" w:space="0" w:color="auto"/>
        <w:left w:val="none" w:sz="0" w:space="0" w:color="auto"/>
        <w:bottom w:val="none" w:sz="0" w:space="0" w:color="auto"/>
        <w:right w:val="none" w:sz="0" w:space="0" w:color="auto"/>
      </w:divBdr>
      <w:divsChild>
        <w:div w:id="1456217362">
          <w:marLeft w:val="547"/>
          <w:marRight w:val="0"/>
          <w:marTop w:val="0"/>
          <w:marBottom w:val="0"/>
          <w:divBdr>
            <w:top w:val="none" w:sz="0" w:space="0" w:color="auto"/>
            <w:left w:val="none" w:sz="0" w:space="0" w:color="auto"/>
            <w:bottom w:val="none" w:sz="0" w:space="0" w:color="auto"/>
            <w:right w:val="none" w:sz="0" w:space="0" w:color="auto"/>
          </w:divBdr>
        </w:div>
        <w:div w:id="628362603">
          <w:marLeft w:val="547"/>
          <w:marRight w:val="0"/>
          <w:marTop w:val="0"/>
          <w:marBottom w:val="0"/>
          <w:divBdr>
            <w:top w:val="none" w:sz="0" w:space="0" w:color="auto"/>
            <w:left w:val="none" w:sz="0" w:space="0" w:color="auto"/>
            <w:bottom w:val="none" w:sz="0" w:space="0" w:color="auto"/>
            <w:right w:val="none" w:sz="0" w:space="0" w:color="auto"/>
          </w:divBdr>
        </w:div>
        <w:div w:id="1788498549">
          <w:marLeft w:val="1166"/>
          <w:marRight w:val="0"/>
          <w:marTop w:val="0"/>
          <w:marBottom w:val="0"/>
          <w:divBdr>
            <w:top w:val="none" w:sz="0" w:space="0" w:color="auto"/>
            <w:left w:val="none" w:sz="0" w:space="0" w:color="auto"/>
            <w:bottom w:val="none" w:sz="0" w:space="0" w:color="auto"/>
            <w:right w:val="none" w:sz="0" w:space="0" w:color="auto"/>
          </w:divBdr>
        </w:div>
        <w:div w:id="892470104">
          <w:marLeft w:val="1166"/>
          <w:marRight w:val="0"/>
          <w:marTop w:val="0"/>
          <w:marBottom w:val="0"/>
          <w:divBdr>
            <w:top w:val="none" w:sz="0" w:space="0" w:color="auto"/>
            <w:left w:val="none" w:sz="0" w:space="0" w:color="auto"/>
            <w:bottom w:val="none" w:sz="0" w:space="0" w:color="auto"/>
            <w:right w:val="none" w:sz="0" w:space="0" w:color="auto"/>
          </w:divBdr>
        </w:div>
        <w:div w:id="222713291">
          <w:marLeft w:val="1166"/>
          <w:marRight w:val="0"/>
          <w:marTop w:val="0"/>
          <w:marBottom w:val="0"/>
          <w:divBdr>
            <w:top w:val="none" w:sz="0" w:space="0" w:color="auto"/>
            <w:left w:val="none" w:sz="0" w:space="0" w:color="auto"/>
            <w:bottom w:val="none" w:sz="0" w:space="0" w:color="auto"/>
            <w:right w:val="none" w:sz="0" w:space="0" w:color="auto"/>
          </w:divBdr>
        </w:div>
        <w:div w:id="180513014">
          <w:marLeft w:val="1166"/>
          <w:marRight w:val="0"/>
          <w:marTop w:val="0"/>
          <w:marBottom w:val="0"/>
          <w:divBdr>
            <w:top w:val="none" w:sz="0" w:space="0" w:color="auto"/>
            <w:left w:val="none" w:sz="0" w:space="0" w:color="auto"/>
            <w:bottom w:val="none" w:sz="0" w:space="0" w:color="auto"/>
            <w:right w:val="none" w:sz="0" w:space="0" w:color="auto"/>
          </w:divBdr>
        </w:div>
        <w:div w:id="1967420997">
          <w:marLeft w:val="547"/>
          <w:marRight w:val="0"/>
          <w:marTop w:val="0"/>
          <w:marBottom w:val="0"/>
          <w:divBdr>
            <w:top w:val="none" w:sz="0" w:space="0" w:color="auto"/>
            <w:left w:val="none" w:sz="0" w:space="0" w:color="auto"/>
            <w:bottom w:val="none" w:sz="0" w:space="0" w:color="auto"/>
            <w:right w:val="none" w:sz="0" w:space="0" w:color="auto"/>
          </w:divBdr>
        </w:div>
        <w:div w:id="545141208">
          <w:marLeft w:val="547"/>
          <w:marRight w:val="0"/>
          <w:marTop w:val="0"/>
          <w:marBottom w:val="0"/>
          <w:divBdr>
            <w:top w:val="none" w:sz="0" w:space="0" w:color="auto"/>
            <w:left w:val="none" w:sz="0" w:space="0" w:color="auto"/>
            <w:bottom w:val="none" w:sz="0" w:space="0" w:color="auto"/>
            <w:right w:val="none" w:sz="0" w:space="0" w:color="auto"/>
          </w:divBdr>
        </w:div>
      </w:divsChild>
    </w:div>
    <w:div w:id="918321310">
      <w:bodyDiv w:val="1"/>
      <w:marLeft w:val="0"/>
      <w:marRight w:val="0"/>
      <w:marTop w:val="0"/>
      <w:marBottom w:val="0"/>
      <w:divBdr>
        <w:top w:val="none" w:sz="0" w:space="0" w:color="auto"/>
        <w:left w:val="none" w:sz="0" w:space="0" w:color="auto"/>
        <w:bottom w:val="none" w:sz="0" w:space="0" w:color="auto"/>
        <w:right w:val="none" w:sz="0" w:space="0" w:color="auto"/>
      </w:divBdr>
    </w:div>
    <w:div w:id="994648122">
      <w:bodyDiv w:val="1"/>
      <w:marLeft w:val="0"/>
      <w:marRight w:val="0"/>
      <w:marTop w:val="0"/>
      <w:marBottom w:val="0"/>
      <w:divBdr>
        <w:top w:val="none" w:sz="0" w:space="0" w:color="auto"/>
        <w:left w:val="none" w:sz="0" w:space="0" w:color="auto"/>
        <w:bottom w:val="none" w:sz="0" w:space="0" w:color="auto"/>
        <w:right w:val="none" w:sz="0" w:space="0" w:color="auto"/>
      </w:divBdr>
      <w:divsChild>
        <w:div w:id="1305159718">
          <w:marLeft w:val="547"/>
          <w:marRight w:val="0"/>
          <w:marTop w:val="0"/>
          <w:marBottom w:val="0"/>
          <w:divBdr>
            <w:top w:val="none" w:sz="0" w:space="0" w:color="auto"/>
            <w:left w:val="none" w:sz="0" w:space="0" w:color="auto"/>
            <w:bottom w:val="none" w:sz="0" w:space="0" w:color="auto"/>
            <w:right w:val="none" w:sz="0" w:space="0" w:color="auto"/>
          </w:divBdr>
        </w:div>
      </w:divsChild>
    </w:div>
    <w:div w:id="1093816899">
      <w:bodyDiv w:val="1"/>
      <w:marLeft w:val="0"/>
      <w:marRight w:val="0"/>
      <w:marTop w:val="0"/>
      <w:marBottom w:val="0"/>
      <w:divBdr>
        <w:top w:val="none" w:sz="0" w:space="0" w:color="auto"/>
        <w:left w:val="none" w:sz="0" w:space="0" w:color="auto"/>
        <w:bottom w:val="none" w:sz="0" w:space="0" w:color="auto"/>
        <w:right w:val="none" w:sz="0" w:space="0" w:color="auto"/>
      </w:divBdr>
      <w:divsChild>
        <w:div w:id="175927562">
          <w:marLeft w:val="288"/>
          <w:marRight w:val="0"/>
          <w:marTop w:val="40"/>
          <w:marBottom w:val="40"/>
          <w:divBdr>
            <w:top w:val="none" w:sz="0" w:space="0" w:color="auto"/>
            <w:left w:val="none" w:sz="0" w:space="0" w:color="auto"/>
            <w:bottom w:val="none" w:sz="0" w:space="0" w:color="auto"/>
            <w:right w:val="none" w:sz="0" w:space="0" w:color="auto"/>
          </w:divBdr>
        </w:div>
      </w:divsChild>
    </w:div>
    <w:div w:id="1106853079">
      <w:marLeft w:val="0"/>
      <w:marRight w:val="0"/>
      <w:marTop w:val="0"/>
      <w:marBottom w:val="0"/>
      <w:divBdr>
        <w:top w:val="none" w:sz="0" w:space="0" w:color="auto"/>
        <w:left w:val="none" w:sz="0" w:space="0" w:color="auto"/>
        <w:bottom w:val="none" w:sz="0" w:space="0" w:color="auto"/>
        <w:right w:val="none" w:sz="0" w:space="0" w:color="auto"/>
      </w:divBdr>
    </w:div>
    <w:div w:id="1106853080">
      <w:marLeft w:val="0"/>
      <w:marRight w:val="0"/>
      <w:marTop w:val="0"/>
      <w:marBottom w:val="0"/>
      <w:divBdr>
        <w:top w:val="none" w:sz="0" w:space="0" w:color="auto"/>
        <w:left w:val="none" w:sz="0" w:space="0" w:color="auto"/>
        <w:bottom w:val="none" w:sz="0" w:space="0" w:color="auto"/>
        <w:right w:val="none" w:sz="0" w:space="0" w:color="auto"/>
      </w:divBdr>
    </w:div>
    <w:div w:id="1106853081">
      <w:marLeft w:val="0"/>
      <w:marRight w:val="0"/>
      <w:marTop w:val="0"/>
      <w:marBottom w:val="0"/>
      <w:divBdr>
        <w:top w:val="none" w:sz="0" w:space="0" w:color="auto"/>
        <w:left w:val="none" w:sz="0" w:space="0" w:color="auto"/>
        <w:bottom w:val="none" w:sz="0" w:space="0" w:color="auto"/>
        <w:right w:val="none" w:sz="0" w:space="0" w:color="auto"/>
      </w:divBdr>
    </w:div>
    <w:div w:id="1109199985">
      <w:bodyDiv w:val="1"/>
      <w:marLeft w:val="0"/>
      <w:marRight w:val="0"/>
      <w:marTop w:val="0"/>
      <w:marBottom w:val="0"/>
      <w:divBdr>
        <w:top w:val="none" w:sz="0" w:space="0" w:color="auto"/>
        <w:left w:val="none" w:sz="0" w:space="0" w:color="auto"/>
        <w:bottom w:val="none" w:sz="0" w:space="0" w:color="auto"/>
        <w:right w:val="none" w:sz="0" w:space="0" w:color="auto"/>
      </w:divBdr>
    </w:div>
    <w:div w:id="1159610285">
      <w:bodyDiv w:val="1"/>
      <w:marLeft w:val="0"/>
      <w:marRight w:val="0"/>
      <w:marTop w:val="0"/>
      <w:marBottom w:val="0"/>
      <w:divBdr>
        <w:top w:val="none" w:sz="0" w:space="0" w:color="auto"/>
        <w:left w:val="none" w:sz="0" w:space="0" w:color="auto"/>
        <w:bottom w:val="none" w:sz="0" w:space="0" w:color="auto"/>
        <w:right w:val="none" w:sz="0" w:space="0" w:color="auto"/>
      </w:divBdr>
      <w:divsChild>
        <w:div w:id="786049419">
          <w:marLeft w:val="547"/>
          <w:marRight w:val="0"/>
          <w:marTop w:val="0"/>
          <w:marBottom w:val="0"/>
          <w:divBdr>
            <w:top w:val="none" w:sz="0" w:space="0" w:color="auto"/>
            <w:left w:val="none" w:sz="0" w:space="0" w:color="auto"/>
            <w:bottom w:val="none" w:sz="0" w:space="0" w:color="auto"/>
            <w:right w:val="none" w:sz="0" w:space="0" w:color="auto"/>
          </w:divBdr>
        </w:div>
      </w:divsChild>
    </w:div>
    <w:div w:id="1223524170">
      <w:bodyDiv w:val="1"/>
      <w:marLeft w:val="0"/>
      <w:marRight w:val="0"/>
      <w:marTop w:val="0"/>
      <w:marBottom w:val="0"/>
      <w:divBdr>
        <w:top w:val="none" w:sz="0" w:space="0" w:color="auto"/>
        <w:left w:val="none" w:sz="0" w:space="0" w:color="auto"/>
        <w:bottom w:val="none" w:sz="0" w:space="0" w:color="auto"/>
        <w:right w:val="none" w:sz="0" w:space="0" w:color="auto"/>
      </w:divBdr>
      <w:divsChild>
        <w:div w:id="372464928">
          <w:marLeft w:val="0"/>
          <w:marRight w:val="0"/>
          <w:marTop w:val="0"/>
          <w:marBottom w:val="0"/>
          <w:divBdr>
            <w:top w:val="none" w:sz="0" w:space="0" w:color="auto"/>
            <w:left w:val="none" w:sz="0" w:space="0" w:color="auto"/>
            <w:bottom w:val="none" w:sz="0" w:space="0" w:color="auto"/>
            <w:right w:val="none" w:sz="0" w:space="0" w:color="auto"/>
          </w:divBdr>
          <w:divsChild>
            <w:div w:id="1821581972">
              <w:marLeft w:val="0"/>
              <w:marRight w:val="0"/>
              <w:marTop w:val="0"/>
              <w:marBottom w:val="0"/>
              <w:divBdr>
                <w:top w:val="none" w:sz="0" w:space="0" w:color="auto"/>
                <w:left w:val="none" w:sz="0" w:space="0" w:color="auto"/>
                <w:bottom w:val="none" w:sz="0" w:space="0" w:color="auto"/>
                <w:right w:val="none" w:sz="0" w:space="0" w:color="auto"/>
              </w:divBdr>
              <w:divsChild>
                <w:div w:id="60061834">
                  <w:marLeft w:val="0"/>
                  <w:marRight w:val="0"/>
                  <w:marTop w:val="0"/>
                  <w:marBottom w:val="0"/>
                  <w:divBdr>
                    <w:top w:val="none" w:sz="0" w:space="0" w:color="auto"/>
                    <w:left w:val="none" w:sz="0" w:space="0" w:color="auto"/>
                    <w:bottom w:val="none" w:sz="0" w:space="0" w:color="auto"/>
                    <w:right w:val="none" w:sz="0" w:space="0" w:color="auto"/>
                  </w:divBdr>
                  <w:divsChild>
                    <w:div w:id="462695944">
                      <w:marLeft w:val="0"/>
                      <w:marRight w:val="0"/>
                      <w:marTop w:val="0"/>
                      <w:marBottom w:val="0"/>
                      <w:divBdr>
                        <w:top w:val="none" w:sz="0" w:space="0" w:color="auto"/>
                        <w:left w:val="none" w:sz="0" w:space="0" w:color="auto"/>
                        <w:bottom w:val="none" w:sz="0" w:space="0" w:color="auto"/>
                        <w:right w:val="none" w:sz="0" w:space="0" w:color="auto"/>
                      </w:divBdr>
                      <w:divsChild>
                        <w:div w:id="15040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23250">
      <w:bodyDiv w:val="1"/>
      <w:marLeft w:val="0"/>
      <w:marRight w:val="0"/>
      <w:marTop w:val="0"/>
      <w:marBottom w:val="0"/>
      <w:divBdr>
        <w:top w:val="none" w:sz="0" w:space="0" w:color="auto"/>
        <w:left w:val="none" w:sz="0" w:space="0" w:color="auto"/>
        <w:bottom w:val="none" w:sz="0" w:space="0" w:color="auto"/>
        <w:right w:val="none" w:sz="0" w:space="0" w:color="auto"/>
      </w:divBdr>
    </w:div>
    <w:div w:id="1234389298">
      <w:bodyDiv w:val="1"/>
      <w:marLeft w:val="0"/>
      <w:marRight w:val="0"/>
      <w:marTop w:val="0"/>
      <w:marBottom w:val="0"/>
      <w:divBdr>
        <w:top w:val="none" w:sz="0" w:space="0" w:color="auto"/>
        <w:left w:val="none" w:sz="0" w:space="0" w:color="auto"/>
        <w:bottom w:val="none" w:sz="0" w:space="0" w:color="auto"/>
        <w:right w:val="none" w:sz="0" w:space="0" w:color="auto"/>
      </w:divBdr>
      <w:divsChild>
        <w:div w:id="89398360">
          <w:marLeft w:val="850"/>
          <w:marRight w:val="0"/>
          <w:marTop w:val="0"/>
          <w:marBottom w:val="80"/>
          <w:divBdr>
            <w:top w:val="none" w:sz="0" w:space="0" w:color="auto"/>
            <w:left w:val="none" w:sz="0" w:space="0" w:color="auto"/>
            <w:bottom w:val="none" w:sz="0" w:space="0" w:color="auto"/>
            <w:right w:val="none" w:sz="0" w:space="0" w:color="auto"/>
          </w:divBdr>
        </w:div>
        <w:div w:id="225258986">
          <w:marLeft w:val="1411"/>
          <w:marRight w:val="0"/>
          <w:marTop w:val="0"/>
          <w:marBottom w:val="80"/>
          <w:divBdr>
            <w:top w:val="none" w:sz="0" w:space="0" w:color="auto"/>
            <w:left w:val="none" w:sz="0" w:space="0" w:color="auto"/>
            <w:bottom w:val="none" w:sz="0" w:space="0" w:color="auto"/>
            <w:right w:val="none" w:sz="0" w:space="0" w:color="auto"/>
          </w:divBdr>
        </w:div>
        <w:div w:id="1207832244">
          <w:marLeft w:val="1411"/>
          <w:marRight w:val="0"/>
          <w:marTop w:val="0"/>
          <w:marBottom w:val="80"/>
          <w:divBdr>
            <w:top w:val="none" w:sz="0" w:space="0" w:color="auto"/>
            <w:left w:val="none" w:sz="0" w:space="0" w:color="auto"/>
            <w:bottom w:val="none" w:sz="0" w:space="0" w:color="auto"/>
            <w:right w:val="none" w:sz="0" w:space="0" w:color="auto"/>
          </w:divBdr>
        </w:div>
        <w:div w:id="1105659722">
          <w:marLeft w:val="850"/>
          <w:marRight w:val="0"/>
          <w:marTop w:val="0"/>
          <w:marBottom w:val="80"/>
          <w:divBdr>
            <w:top w:val="none" w:sz="0" w:space="0" w:color="auto"/>
            <w:left w:val="none" w:sz="0" w:space="0" w:color="auto"/>
            <w:bottom w:val="none" w:sz="0" w:space="0" w:color="auto"/>
            <w:right w:val="none" w:sz="0" w:space="0" w:color="auto"/>
          </w:divBdr>
        </w:div>
        <w:div w:id="57478647">
          <w:marLeft w:val="1411"/>
          <w:marRight w:val="0"/>
          <w:marTop w:val="0"/>
          <w:marBottom w:val="80"/>
          <w:divBdr>
            <w:top w:val="none" w:sz="0" w:space="0" w:color="auto"/>
            <w:left w:val="none" w:sz="0" w:space="0" w:color="auto"/>
            <w:bottom w:val="none" w:sz="0" w:space="0" w:color="auto"/>
            <w:right w:val="none" w:sz="0" w:space="0" w:color="auto"/>
          </w:divBdr>
        </w:div>
        <w:div w:id="404182254">
          <w:marLeft w:val="1411"/>
          <w:marRight w:val="0"/>
          <w:marTop w:val="0"/>
          <w:marBottom w:val="80"/>
          <w:divBdr>
            <w:top w:val="none" w:sz="0" w:space="0" w:color="auto"/>
            <w:left w:val="none" w:sz="0" w:space="0" w:color="auto"/>
            <w:bottom w:val="none" w:sz="0" w:space="0" w:color="auto"/>
            <w:right w:val="none" w:sz="0" w:space="0" w:color="auto"/>
          </w:divBdr>
        </w:div>
      </w:divsChild>
    </w:div>
    <w:div w:id="1263536959">
      <w:bodyDiv w:val="1"/>
      <w:marLeft w:val="0"/>
      <w:marRight w:val="0"/>
      <w:marTop w:val="0"/>
      <w:marBottom w:val="0"/>
      <w:divBdr>
        <w:top w:val="none" w:sz="0" w:space="0" w:color="auto"/>
        <w:left w:val="none" w:sz="0" w:space="0" w:color="auto"/>
        <w:bottom w:val="none" w:sz="0" w:space="0" w:color="auto"/>
        <w:right w:val="none" w:sz="0" w:space="0" w:color="auto"/>
      </w:divBdr>
      <w:divsChild>
        <w:div w:id="382290120">
          <w:marLeft w:val="288"/>
          <w:marRight w:val="0"/>
          <w:marTop w:val="60"/>
          <w:marBottom w:val="0"/>
          <w:divBdr>
            <w:top w:val="none" w:sz="0" w:space="0" w:color="auto"/>
            <w:left w:val="none" w:sz="0" w:space="0" w:color="auto"/>
            <w:bottom w:val="none" w:sz="0" w:space="0" w:color="auto"/>
            <w:right w:val="none" w:sz="0" w:space="0" w:color="auto"/>
          </w:divBdr>
        </w:div>
        <w:div w:id="343870632">
          <w:marLeft w:val="288"/>
          <w:marRight w:val="0"/>
          <w:marTop w:val="60"/>
          <w:marBottom w:val="0"/>
          <w:divBdr>
            <w:top w:val="none" w:sz="0" w:space="0" w:color="auto"/>
            <w:left w:val="none" w:sz="0" w:space="0" w:color="auto"/>
            <w:bottom w:val="none" w:sz="0" w:space="0" w:color="auto"/>
            <w:right w:val="none" w:sz="0" w:space="0" w:color="auto"/>
          </w:divBdr>
        </w:div>
        <w:div w:id="558595621">
          <w:marLeft w:val="288"/>
          <w:marRight w:val="0"/>
          <w:marTop w:val="60"/>
          <w:marBottom w:val="0"/>
          <w:divBdr>
            <w:top w:val="none" w:sz="0" w:space="0" w:color="auto"/>
            <w:left w:val="none" w:sz="0" w:space="0" w:color="auto"/>
            <w:bottom w:val="none" w:sz="0" w:space="0" w:color="auto"/>
            <w:right w:val="none" w:sz="0" w:space="0" w:color="auto"/>
          </w:divBdr>
        </w:div>
        <w:div w:id="762608087">
          <w:marLeft w:val="288"/>
          <w:marRight w:val="0"/>
          <w:marTop w:val="60"/>
          <w:marBottom w:val="0"/>
          <w:divBdr>
            <w:top w:val="none" w:sz="0" w:space="0" w:color="auto"/>
            <w:left w:val="none" w:sz="0" w:space="0" w:color="auto"/>
            <w:bottom w:val="none" w:sz="0" w:space="0" w:color="auto"/>
            <w:right w:val="none" w:sz="0" w:space="0" w:color="auto"/>
          </w:divBdr>
        </w:div>
        <w:div w:id="296422609">
          <w:marLeft w:val="288"/>
          <w:marRight w:val="0"/>
          <w:marTop w:val="60"/>
          <w:marBottom w:val="0"/>
          <w:divBdr>
            <w:top w:val="none" w:sz="0" w:space="0" w:color="auto"/>
            <w:left w:val="none" w:sz="0" w:space="0" w:color="auto"/>
            <w:bottom w:val="none" w:sz="0" w:space="0" w:color="auto"/>
            <w:right w:val="none" w:sz="0" w:space="0" w:color="auto"/>
          </w:divBdr>
        </w:div>
        <w:div w:id="1883512767">
          <w:marLeft w:val="288"/>
          <w:marRight w:val="0"/>
          <w:marTop w:val="60"/>
          <w:marBottom w:val="0"/>
          <w:divBdr>
            <w:top w:val="none" w:sz="0" w:space="0" w:color="auto"/>
            <w:left w:val="none" w:sz="0" w:space="0" w:color="auto"/>
            <w:bottom w:val="none" w:sz="0" w:space="0" w:color="auto"/>
            <w:right w:val="none" w:sz="0" w:space="0" w:color="auto"/>
          </w:divBdr>
        </w:div>
        <w:div w:id="822543963">
          <w:marLeft w:val="288"/>
          <w:marRight w:val="0"/>
          <w:marTop w:val="60"/>
          <w:marBottom w:val="0"/>
          <w:divBdr>
            <w:top w:val="none" w:sz="0" w:space="0" w:color="auto"/>
            <w:left w:val="none" w:sz="0" w:space="0" w:color="auto"/>
            <w:bottom w:val="none" w:sz="0" w:space="0" w:color="auto"/>
            <w:right w:val="none" w:sz="0" w:space="0" w:color="auto"/>
          </w:divBdr>
        </w:div>
        <w:div w:id="510998637">
          <w:marLeft w:val="288"/>
          <w:marRight w:val="0"/>
          <w:marTop w:val="60"/>
          <w:marBottom w:val="0"/>
          <w:divBdr>
            <w:top w:val="none" w:sz="0" w:space="0" w:color="auto"/>
            <w:left w:val="none" w:sz="0" w:space="0" w:color="auto"/>
            <w:bottom w:val="none" w:sz="0" w:space="0" w:color="auto"/>
            <w:right w:val="none" w:sz="0" w:space="0" w:color="auto"/>
          </w:divBdr>
        </w:div>
        <w:div w:id="2103063581">
          <w:marLeft w:val="288"/>
          <w:marRight w:val="0"/>
          <w:marTop w:val="60"/>
          <w:marBottom w:val="0"/>
          <w:divBdr>
            <w:top w:val="none" w:sz="0" w:space="0" w:color="auto"/>
            <w:left w:val="none" w:sz="0" w:space="0" w:color="auto"/>
            <w:bottom w:val="none" w:sz="0" w:space="0" w:color="auto"/>
            <w:right w:val="none" w:sz="0" w:space="0" w:color="auto"/>
          </w:divBdr>
        </w:div>
        <w:div w:id="1436245476">
          <w:marLeft w:val="288"/>
          <w:marRight w:val="0"/>
          <w:marTop w:val="60"/>
          <w:marBottom w:val="0"/>
          <w:divBdr>
            <w:top w:val="none" w:sz="0" w:space="0" w:color="auto"/>
            <w:left w:val="none" w:sz="0" w:space="0" w:color="auto"/>
            <w:bottom w:val="none" w:sz="0" w:space="0" w:color="auto"/>
            <w:right w:val="none" w:sz="0" w:space="0" w:color="auto"/>
          </w:divBdr>
        </w:div>
        <w:div w:id="1813403595">
          <w:marLeft w:val="288"/>
          <w:marRight w:val="0"/>
          <w:marTop w:val="60"/>
          <w:marBottom w:val="0"/>
          <w:divBdr>
            <w:top w:val="none" w:sz="0" w:space="0" w:color="auto"/>
            <w:left w:val="none" w:sz="0" w:space="0" w:color="auto"/>
            <w:bottom w:val="none" w:sz="0" w:space="0" w:color="auto"/>
            <w:right w:val="none" w:sz="0" w:space="0" w:color="auto"/>
          </w:divBdr>
        </w:div>
        <w:div w:id="390689449">
          <w:marLeft w:val="288"/>
          <w:marRight w:val="0"/>
          <w:marTop w:val="60"/>
          <w:marBottom w:val="0"/>
          <w:divBdr>
            <w:top w:val="none" w:sz="0" w:space="0" w:color="auto"/>
            <w:left w:val="none" w:sz="0" w:space="0" w:color="auto"/>
            <w:bottom w:val="none" w:sz="0" w:space="0" w:color="auto"/>
            <w:right w:val="none" w:sz="0" w:space="0" w:color="auto"/>
          </w:divBdr>
        </w:div>
        <w:div w:id="532035506">
          <w:marLeft w:val="288"/>
          <w:marRight w:val="0"/>
          <w:marTop w:val="60"/>
          <w:marBottom w:val="0"/>
          <w:divBdr>
            <w:top w:val="none" w:sz="0" w:space="0" w:color="auto"/>
            <w:left w:val="none" w:sz="0" w:space="0" w:color="auto"/>
            <w:bottom w:val="none" w:sz="0" w:space="0" w:color="auto"/>
            <w:right w:val="none" w:sz="0" w:space="0" w:color="auto"/>
          </w:divBdr>
        </w:div>
        <w:div w:id="1568034351">
          <w:marLeft w:val="288"/>
          <w:marRight w:val="0"/>
          <w:marTop w:val="60"/>
          <w:marBottom w:val="0"/>
          <w:divBdr>
            <w:top w:val="none" w:sz="0" w:space="0" w:color="auto"/>
            <w:left w:val="none" w:sz="0" w:space="0" w:color="auto"/>
            <w:bottom w:val="none" w:sz="0" w:space="0" w:color="auto"/>
            <w:right w:val="none" w:sz="0" w:space="0" w:color="auto"/>
          </w:divBdr>
        </w:div>
        <w:div w:id="1162816242">
          <w:marLeft w:val="288"/>
          <w:marRight w:val="0"/>
          <w:marTop w:val="60"/>
          <w:marBottom w:val="0"/>
          <w:divBdr>
            <w:top w:val="none" w:sz="0" w:space="0" w:color="auto"/>
            <w:left w:val="none" w:sz="0" w:space="0" w:color="auto"/>
            <w:bottom w:val="none" w:sz="0" w:space="0" w:color="auto"/>
            <w:right w:val="none" w:sz="0" w:space="0" w:color="auto"/>
          </w:divBdr>
        </w:div>
        <w:div w:id="889803817">
          <w:marLeft w:val="288"/>
          <w:marRight w:val="0"/>
          <w:marTop w:val="60"/>
          <w:marBottom w:val="0"/>
          <w:divBdr>
            <w:top w:val="none" w:sz="0" w:space="0" w:color="auto"/>
            <w:left w:val="none" w:sz="0" w:space="0" w:color="auto"/>
            <w:bottom w:val="none" w:sz="0" w:space="0" w:color="auto"/>
            <w:right w:val="none" w:sz="0" w:space="0" w:color="auto"/>
          </w:divBdr>
        </w:div>
        <w:div w:id="1977373403">
          <w:marLeft w:val="288"/>
          <w:marRight w:val="0"/>
          <w:marTop w:val="60"/>
          <w:marBottom w:val="0"/>
          <w:divBdr>
            <w:top w:val="none" w:sz="0" w:space="0" w:color="auto"/>
            <w:left w:val="none" w:sz="0" w:space="0" w:color="auto"/>
            <w:bottom w:val="none" w:sz="0" w:space="0" w:color="auto"/>
            <w:right w:val="none" w:sz="0" w:space="0" w:color="auto"/>
          </w:divBdr>
        </w:div>
      </w:divsChild>
    </w:div>
    <w:div w:id="1269584701">
      <w:bodyDiv w:val="1"/>
      <w:marLeft w:val="0"/>
      <w:marRight w:val="0"/>
      <w:marTop w:val="0"/>
      <w:marBottom w:val="0"/>
      <w:divBdr>
        <w:top w:val="none" w:sz="0" w:space="0" w:color="auto"/>
        <w:left w:val="none" w:sz="0" w:space="0" w:color="auto"/>
        <w:bottom w:val="none" w:sz="0" w:space="0" w:color="auto"/>
        <w:right w:val="none" w:sz="0" w:space="0" w:color="auto"/>
      </w:divBdr>
      <w:divsChild>
        <w:div w:id="343895843">
          <w:marLeft w:val="547"/>
          <w:marRight w:val="0"/>
          <w:marTop w:val="0"/>
          <w:marBottom w:val="0"/>
          <w:divBdr>
            <w:top w:val="none" w:sz="0" w:space="0" w:color="auto"/>
            <w:left w:val="none" w:sz="0" w:space="0" w:color="auto"/>
            <w:bottom w:val="none" w:sz="0" w:space="0" w:color="auto"/>
            <w:right w:val="none" w:sz="0" w:space="0" w:color="auto"/>
          </w:divBdr>
        </w:div>
      </w:divsChild>
    </w:div>
    <w:div w:id="1374695191">
      <w:bodyDiv w:val="1"/>
      <w:marLeft w:val="0"/>
      <w:marRight w:val="0"/>
      <w:marTop w:val="0"/>
      <w:marBottom w:val="0"/>
      <w:divBdr>
        <w:top w:val="none" w:sz="0" w:space="0" w:color="auto"/>
        <w:left w:val="none" w:sz="0" w:space="0" w:color="auto"/>
        <w:bottom w:val="none" w:sz="0" w:space="0" w:color="auto"/>
        <w:right w:val="none" w:sz="0" w:space="0" w:color="auto"/>
      </w:divBdr>
      <w:divsChild>
        <w:div w:id="1615674340">
          <w:marLeft w:val="288"/>
          <w:marRight w:val="0"/>
          <w:marTop w:val="40"/>
          <w:marBottom w:val="40"/>
          <w:divBdr>
            <w:top w:val="none" w:sz="0" w:space="0" w:color="auto"/>
            <w:left w:val="none" w:sz="0" w:space="0" w:color="auto"/>
            <w:bottom w:val="none" w:sz="0" w:space="0" w:color="auto"/>
            <w:right w:val="none" w:sz="0" w:space="0" w:color="auto"/>
          </w:divBdr>
        </w:div>
        <w:div w:id="208997952">
          <w:marLeft w:val="288"/>
          <w:marRight w:val="0"/>
          <w:marTop w:val="40"/>
          <w:marBottom w:val="40"/>
          <w:divBdr>
            <w:top w:val="none" w:sz="0" w:space="0" w:color="auto"/>
            <w:left w:val="none" w:sz="0" w:space="0" w:color="auto"/>
            <w:bottom w:val="none" w:sz="0" w:space="0" w:color="auto"/>
            <w:right w:val="none" w:sz="0" w:space="0" w:color="auto"/>
          </w:divBdr>
        </w:div>
        <w:div w:id="218980808">
          <w:marLeft w:val="288"/>
          <w:marRight w:val="0"/>
          <w:marTop w:val="40"/>
          <w:marBottom w:val="40"/>
          <w:divBdr>
            <w:top w:val="none" w:sz="0" w:space="0" w:color="auto"/>
            <w:left w:val="none" w:sz="0" w:space="0" w:color="auto"/>
            <w:bottom w:val="none" w:sz="0" w:space="0" w:color="auto"/>
            <w:right w:val="none" w:sz="0" w:space="0" w:color="auto"/>
          </w:divBdr>
        </w:div>
        <w:div w:id="2125028238">
          <w:marLeft w:val="288"/>
          <w:marRight w:val="0"/>
          <w:marTop w:val="40"/>
          <w:marBottom w:val="40"/>
          <w:divBdr>
            <w:top w:val="none" w:sz="0" w:space="0" w:color="auto"/>
            <w:left w:val="none" w:sz="0" w:space="0" w:color="auto"/>
            <w:bottom w:val="none" w:sz="0" w:space="0" w:color="auto"/>
            <w:right w:val="none" w:sz="0" w:space="0" w:color="auto"/>
          </w:divBdr>
        </w:div>
        <w:div w:id="1948654882">
          <w:marLeft w:val="288"/>
          <w:marRight w:val="0"/>
          <w:marTop w:val="20"/>
          <w:marBottom w:val="20"/>
          <w:divBdr>
            <w:top w:val="none" w:sz="0" w:space="0" w:color="auto"/>
            <w:left w:val="none" w:sz="0" w:space="0" w:color="auto"/>
            <w:bottom w:val="none" w:sz="0" w:space="0" w:color="auto"/>
            <w:right w:val="none" w:sz="0" w:space="0" w:color="auto"/>
          </w:divBdr>
        </w:div>
        <w:div w:id="1053042682">
          <w:marLeft w:val="288"/>
          <w:marRight w:val="0"/>
          <w:marTop w:val="20"/>
          <w:marBottom w:val="20"/>
          <w:divBdr>
            <w:top w:val="none" w:sz="0" w:space="0" w:color="auto"/>
            <w:left w:val="none" w:sz="0" w:space="0" w:color="auto"/>
            <w:bottom w:val="none" w:sz="0" w:space="0" w:color="auto"/>
            <w:right w:val="none" w:sz="0" w:space="0" w:color="auto"/>
          </w:divBdr>
        </w:div>
        <w:div w:id="1095789232">
          <w:marLeft w:val="288"/>
          <w:marRight w:val="0"/>
          <w:marTop w:val="20"/>
          <w:marBottom w:val="20"/>
          <w:divBdr>
            <w:top w:val="none" w:sz="0" w:space="0" w:color="auto"/>
            <w:left w:val="none" w:sz="0" w:space="0" w:color="auto"/>
            <w:bottom w:val="none" w:sz="0" w:space="0" w:color="auto"/>
            <w:right w:val="none" w:sz="0" w:space="0" w:color="auto"/>
          </w:divBdr>
        </w:div>
        <w:div w:id="1702978383">
          <w:marLeft w:val="288"/>
          <w:marRight w:val="0"/>
          <w:marTop w:val="20"/>
          <w:marBottom w:val="20"/>
          <w:divBdr>
            <w:top w:val="none" w:sz="0" w:space="0" w:color="auto"/>
            <w:left w:val="none" w:sz="0" w:space="0" w:color="auto"/>
            <w:bottom w:val="none" w:sz="0" w:space="0" w:color="auto"/>
            <w:right w:val="none" w:sz="0" w:space="0" w:color="auto"/>
          </w:divBdr>
        </w:div>
        <w:div w:id="1629582235">
          <w:marLeft w:val="288"/>
          <w:marRight w:val="0"/>
          <w:marTop w:val="20"/>
          <w:marBottom w:val="20"/>
          <w:divBdr>
            <w:top w:val="none" w:sz="0" w:space="0" w:color="auto"/>
            <w:left w:val="none" w:sz="0" w:space="0" w:color="auto"/>
            <w:bottom w:val="none" w:sz="0" w:space="0" w:color="auto"/>
            <w:right w:val="none" w:sz="0" w:space="0" w:color="auto"/>
          </w:divBdr>
        </w:div>
        <w:div w:id="419448361">
          <w:marLeft w:val="288"/>
          <w:marRight w:val="0"/>
          <w:marTop w:val="20"/>
          <w:marBottom w:val="20"/>
          <w:divBdr>
            <w:top w:val="none" w:sz="0" w:space="0" w:color="auto"/>
            <w:left w:val="none" w:sz="0" w:space="0" w:color="auto"/>
            <w:bottom w:val="none" w:sz="0" w:space="0" w:color="auto"/>
            <w:right w:val="none" w:sz="0" w:space="0" w:color="auto"/>
          </w:divBdr>
        </w:div>
        <w:div w:id="2101022699">
          <w:marLeft w:val="288"/>
          <w:marRight w:val="0"/>
          <w:marTop w:val="20"/>
          <w:marBottom w:val="20"/>
          <w:divBdr>
            <w:top w:val="none" w:sz="0" w:space="0" w:color="auto"/>
            <w:left w:val="none" w:sz="0" w:space="0" w:color="auto"/>
            <w:bottom w:val="none" w:sz="0" w:space="0" w:color="auto"/>
            <w:right w:val="none" w:sz="0" w:space="0" w:color="auto"/>
          </w:divBdr>
        </w:div>
        <w:div w:id="1330602331">
          <w:marLeft w:val="288"/>
          <w:marRight w:val="0"/>
          <w:marTop w:val="20"/>
          <w:marBottom w:val="20"/>
          <w:divBdr>
            <w:top w:val="none" w:sz="0" w:space="0" w:color="auto"/>
            <w:left w:val="none" w:sz="0" w:space="0" w:color="auto"/>
            <w:bottom w:val="none" w:sz="0" w:space="0" w:color="auto"/>
            <w:right w:val="none" w:sz="0" w:space="0" w:color="auto"/>
          </w:divBdr>
        </w:div>
        <w:div w:id="26176473">
          <w:marLeft w:val="288"/>
          <w:marRight w:val="0"/>
          <w:marTop w:val="20"/>
          <w:marBottom w:val="20"/>
          <w:divBdr>
            <w:top w:val="none" w:sz="0" w:space="0" w:color="auto"/>
            <w:left w:val="none" w:sz="0" w:space="0" w:color="auto"/>
            <w:bottom w:val="none" w:sz="0" w:space="0" w:color="auto"/>
            <w:right w:val="none" w:sz="0" w:space="0" w:color="auto"/>
          </w:divBdr>
        </w:div>
      </w:divsChild>
    </w:div>
    <w:div w:id="1387875848">
      <w:bodyDiv w:val="1"/>
      <w:marLeft w:val="0"/>
      <w:marRight w:val="0"/>
      <w:marTop w:val="0"/>
      <w:marBottom w:val="0"/>
      <w:divBdr>
        <w:top w:val="none" w:sz="0" w:space="0" w:color="auto"/>
        <w:left w:val="none" w:sz="0" w:space="0" w:color="auto"/>
        <w:bottom w:val="none" w:sz="0" w:space="0" w:color="auto"/>
        <w:right w:val="none" w:sz="0" w:space="0" w:color="auto"/>
      </w:divBdr>
      <w:divsChild>
        <w:div w:id="563217795">
          <w:marLeft w:val="547"/>
          <w:marRight w:val="0"/>
          <w:marTop w:val="120"/>
          <w:marBottom w:val="0"/>
          <w:divBdr>
            <w:top w:val="none" w:sz="0" w:space="0" w:color="auto"/>
            <w:left w:val="none" w:sz="0" w:space="0" w:color="auto"/>
            <w:bottom w:val="none" w:sz="0" w:space="0" w:color="auto"/>
            <w:right w:val="none" w:sz="0" w:space="0" w:color="auto"/>
          </w:divBdr>
        </w:div>
        <w:div w:id="1933777951">
          <w:marLeft w:val="1166"/>
          <w:marRight w:val="0"/>
          <w:marTop w:val="120"/>
          <w:marBottom w:val="0"/>
          <w:divBdr>
            <w:top w:val="none" w:sz="0" w:space="0" w:color="auto"/>
            <w:left w:val="none" w:sz="0" w:space="0" w:color="auto"/>
            <w:bottom w:val="none" w:sz="0" w:space="0" w:color="auto"/>
            <w:right w:val="none" w:sz="0" w:space="0" w:color="auto"/>
          </w:divBdr>
        </w:div>
        <w:div w:id="1218398145">
          <w:marLeft w:val="1166"/>
          <w:marRight w:val="0"/>
          <w:marTop w:val="120"/>
          <w:marBottom w:val="0"/>
          <w:divBdr>
            <w:top w:val="none" w:sz="0" w:space="0" w:color="auto"/>
            <w:left w:val="none" w:sz="0" w:space="0" w:color="auto"/>
            <w:bottom w:val="none" w:sz="0" w:space="0" w:color="auto"/>
            <w:right w:val="none" w:sz="0" w:space="0" w:color="auto"/>
          </w:divBdr>
        </w:div>
        <w:div w:id="2010936622">
          <w:marLeft w:val="1166"/>
          <w:marRight w:val="0"/>
          <w:marTop w:val="120"/>
          <w:marBottom w:val="0"/>
          <w:divBdr>
            <w:top w:val="none" w:sz="0" w:space="0" w:color="auto"/>
            <w:left w:val="none" w:sz="0" w:space="0" w:color="auto"/>
            <w:bottom w:val="none" w:sz="0" w:space="0" w:color="auto"/>
            <w:right w:val="none" w:sz="0" w:space="0" w:color="auto"/>
          </w:divBdr>
        </w:div>
        <w:div w:id="336734591">
          <w:marLeft w:val="1800"/>
          <w:marRight w:val="0"/>
          <w:marTop w:val="120"/>
          <w:marBottom w:val="0"/>
          <w:divBdr>
            <w:top w:val="none" w:sz="0" w:space="0" w:color="auto"/>
            <w:left w:val="none" w:sz="0" w:space="0" w:color="auto"/>
            <w:bottom w:val="none" w:sz="0" w:space="0" w:color="auto"/>
            <w:right w:val="none" w:sz="0" w:space="0" w:color="auto"/>
          </w:divBdr>
        </w:div>
        <w:div w:id="1057628083">
          <w:marLeft w:val="1800"/>
          <w:marRight w:val="0"/>
          <w:marTop w:val="120"/>
          <w:marBottom w:val="0"/>
          <w:divBdr>
            <w:top w:val="none" w:sz="0" w:space="0" w:color="auto"/>
            <w:left w:val="none" w:sz="0" w:space="0" w:color="auto"/>
            <w:bottom w:val="none" w:sz="0" w:space="0" w:color="auto"/>
            <w:right w:val="none" w:sz="0" w:space="0" w:color="auto"/>
          </w:divBdr>
        </w:div>
        <w:div w:id="1781073446">
          <w:marLeft w:val="1800"/>
          <w:marRight w:val="0"/>
          <w:marTop w:val="120"/>
          <w:marBottom w:val="0"/>
          <w:divBdr>
            <w:top w:val="none" w:sz="0" w:space="0" w:color="auto"/>
            <w:left w:val="none" w:sz="0" w:space="0" w:color="auto"/>
            <w:bottom w:val="none" w:sz="0" w:space="0" w:color="auto"/>
            <w:right w:val="none" w:sz="0" w:space="0" w:color="auto"/>
          </w:divBdr>
        </w:div>
        <w:div w:id="157427353">
          <w:marLeft w:val="1800"/>
          <w:marRight w:val="0"/>
          <w:marTop w:val="120"/>
          <w:marBottom w:val="0"/>
          <w:divBdr>
            <w:top w:val="none" w:sz="0" w:space="0" w:color="auto"/>
            <w:left w:val="none" w:sz="0" w:space="0" w:color="auto"/>
            <w:bottom w:val="none" w:sz="0" w:space="0" w:color="auto"/>
            <w:right w:val="none" w:sz="0" w:space="0" w:color="auto"/>
          </w:divBdr>
        </w:div>
        <w:div w:id="107243766">
          <w:marLeft w:val="1800"/>
          <w:marRight w:val="0"/>
          <w:marTop w:val="120"/>
          <w:marBottom w:val="0"/>
          <w:divBdr>
            <w:top w:val="none" w:sz="0" w:space="0" w:color="auto"/>
            <w:left w:val="none" w:sz="0" w:space="0" w:color="auto"/>
            <w:bottom w:val="none" w:sz="0" w:space="0" w:color="auto"/>
            <w:right w:val="none" w:sz="0" w:space="0" w:color="auto"/>
          </w:divBdr>
        </w:div>
        <w:div w:id="194779910">
          <w:marLeft w:val="1800"/>
          <w:marRight w:val="0"/>
          <w:marTop w:val="120"/>
          <w:marBottom w:val="0"/>
          <w:divBdr>
            <w:top w:val="none" w:sz="0" w:space="0" w:color="auto"/>
            <w:left w:val="none" w:sz="0" w:space="0" w:color="auto"/>
            <w:bottom w:val="none" w:sz="0" w:space="0" w:color="auto"/>
            <w:right w:val="none" w:sz="0" w:space="0" w:color="auto"/>
          </w:divBdr>
        </w:div>
      </w:divsChild>
    </w:div>
    <w:div w:id="1433666082">
      <w:bodyDiv w:val="1"/>
      <w:marLeft w:val="0"/>
      <w:marRight w:val="0"/>
      <w:marTop w:val="0"/>
      <w:marBottom w:val="0"/>
      <w:divBdr>
        <w:top w:val="none" w:sz="0" w:space="0" w:color="auto"/>
        <w:left w:val="none" w:sz="0" w:space="0" w:color="auto"/>
        <w:bottom w:val="none" w:sz="0" w:space="0" w:color="auto"/>
        <w:right w:val="none" w:sz="0" w:space="0" w:color="auto"/>
      </w:divBdr>
    </w:div>
    <w:div w:id="1441143970">
      <w:bodyDiv w:val="1"/>
      <w:marLeft w:val="0"/>
      <w:marRight w:val="0"/>
      <w:marTop w:val="0"/>
      <w:marBottom w:val="0"/>
      <w:divBdr>
        <w:top w:val="none" w:sz="0" w:space="0" w:color="auto"/>
        <w:left w:val="none" w:sz="0" w:space="0" w:color="auto"/>
        <w:bottom w:val="none" w:sz="0" w:space="0" w:color="auto"/>
        <w:right w:val="none" w:sz="0" w:space="0" w:color="auto"/>
      </w:divBdr>
      <w:divsChild>
        <w:div w:id="625966954">
          <w:marLeft w:val="274"/>
          <w:marRight w:val="0"/>
          <w:marTop w:val="0"/>
          <w:marBottom w:val="0"/>
          <w:divBdr>
            <w:top w:val="none" w:sz="0" w:space="0" w:color="auto"/>
            <w:left w:val="none" w:sz="0" w:space="0" w:color="auto"/>
            <w:bottom w:val="none" w:sz="0" w:space="0" w:color="auto"/>
            <w:right w:val="none" w:sz="0" w:space="0" w:color="auto"/>
          </w:divBdr>
        </w:div>
        <w:div w:id="1997804342">
          <w:marLeft w:val="274"/>
          <w:marRight w:val="0"/>
          <w:marTop w:val="0"/>
          <w:marBottom w:val="0"/>
          <w:divBdr>
            <w:top w:val="none" w:sz="0" w:space="0" w:color="auto"/>
            <w:left w:val="none" w:sz="0" w:space="0" w:color="auto"/>
            <w:bottom w:val="none" w:sz="0" w:space="0" w:color="auto"/>
            <w:right w:val="none" w:sz="0" w:space="0" w:color="auto"/>
          </w:divBdr>
        </w:div>
        <w:div w:id="1128860734">
          <w:marLeft w:val="274"/>
          <w:marRight w:val="0"/>
          <w:marTop w:val="0"/>
          <w:marBottom w:val="0"/>
          <w:divBdr>
            <w:top w:val="none" w:sz="0" w:space="0" w:color="auto"/>
            <w:left w:val="none" w:sz="0" w:space="0" w:color="auto"/>
            <w:bottom w:val="none" w:sz="0" w:space="0" w:color="auto"/>
            <w:right w:val="none" w:sz="0" w:space="0" w:color="auto"/>
          </w:divBdr>
        </w:div>
        <w:div w:id="1752392136">
          <w:marLeft w:val="274"/>
          <w:marRight w:val="0"/>
          <w:marTop w:val="0"/>
          <w:marBottom w:val="0"/>
          <w:divBdr>
            <w:top w:val="none" w:sz="0" w:space="0" w:color="auto"/>
            <w:left w:val="none" w:sz="0" w:space="0" w:color="auto"/>
            <w:bottom w:val="none" w:sz="0" w:space="0" w:color="auto"/>
            <w:right w:val="none" w:sz="0" w:space="0" w:color="auto"/>
          </w:divBdr>
        </w:div>
      </w:divsChild>
    </w:div>
    <w:div w:id="1603761555">
      <w:bodyDiv w:val="1"/>
      <w:marLeft w:val="0"/>
      <w:marRight w:val="0"/>
      <w:marTop w:val="0"/>
      <w:marBottom w:val="0"/>
      <w:divBdr>
        <w:top w:val="none" w:sz="0" w:space="0" w:color="auto"/>
        <w:left w:val="none" w:sz="0" w:space="0" w:color="auto"/>
        <w:bottom w:val="none" w:sz="0" w:space="0" w:color="auto"/>
        <w:right w:val="none" w:sz="0" w:space="0" w:color="auto"/>
      </w:divBdr>
      <w:divsChild>
        <w:div w:id="554436646">
          <w:marLeft w:val="547"/>
          <w:marRight w:val="0"/>
          <w:marTop w:val="0"/>
          <w:marBottom w:val="0"/>
          <w:divBdr>
            <w:top w:val="none" w:sz="0" w:space="0" w:color="auto"/>
            <w:left w:val="none" w:sz="0" w:space="0" w:color="auto"/>
            <w:bottom w:val="none" w:sz="0" w:space="0" w:color="auto"/>
            <w:right w:val="none" w:sz="0" w:space="0" w:color="auto"/>
          </w:divBdr>
        </w:div>
        <w:div w:id="952327530">
          <w:marLeft w:val="547"/>
          <w:marRight w:val="0"/>
          <w:marTop w:val="0"/>
          <w:marBottom w:val="0"/>
          <w:divBdr>
            <w:top w:val="none" w:sz="0" w:space="0" w:color="auto"/>
            <w:left w:val="none" w:sz="0" w:space="0" w:color="auto"/>
            <w:bottom w:val="none" w:sz="0" w:space="0" w:color="auto"/>
            <w:right w:val="none" w:sz="0" w:space="0" w:color="auto"/>
          </w:divBdr>
        </w:div>
        <w:div w:id="1607616966">
          <w:marLeft w:val="547"/>
          <w:marRight w:val="0"/>
          <w:marTop w:val="0"/>
          <w:marBottom w:val="0"/>
          <w:divBdr>
            <w:top w:val="none" w:sz="0" w:space="0" w:color="auto"/>
            <w:left w:val="none" w:sz="0" w:space="0" w:color="auto"/>
            <w:bottom w:val="none" w:sz="0" w:space="0" w:color="auto"/>
            <w:right w:val="none" w:sz="0" w:space="0" w:color="auto"/>
          </w:divBdr>
        </w:div>
      </w:divsChild>
    </w:div>
    <w:div w:id="1632322155">
      <w:bodyDiv w:val="1"/>
      <w:marLeft w:val="0"/>
      <w:marRight w:val="0"/>
      <w:marTop w:val="0"/>
      <w:marBottom w:val="0"/>
      <w:divBdr>
        <w:top w:val="none" w:sz="0" w:space="0" w:color="auto"/>
        <w:left w:val="none" w:sz="0" w:space="0" w:color="auto"/>
        <w:bottom w:val="none" w:sz="0" w:space="0" w:color="auto"/>
        <w:right w:val="none" w:sz="0" w:space="0" w:color="auto"/>
      </w:divBdr>
      <w:divsChild>
        <w:div w:id="1704623945">
          <w:marLeft w:val="547"/>
          <w:marRight w:val="0"/>
          <w:marTop w:val="120"/>
          <w:marBottom w:val="0"/>
          <w:divBdr>
            <w:top w:val="none" w:sz="0" w:space="0" w:color="auto"/>
            <w:left w:val="none" w:sz="0" w:space="0" w:color="auto"/>
            <w:bottom w:val="none" w:sz="0" w:space="0" w:color="auto"/>
            <w:right w:val="none" w:sz="0" w:space="0" w:color="auto"/>
          </w:divBdr>
        </w:div>
        <w:div w:id="131558616">
          <w:marLeft w:val="547"/>
          <w:marRight w:val="0"/>
          <w:marTop w:val="120"/>
          <w:marBottom w:val="0"/>
          <w:divBdr>
            <w:top w:val="none" w:sz="0" w:space="0" w:color="auto"/>
            <w:left w:val="none" w:sz="0" w:space="0" w:color="auto"/>
            <w:bottom w:val="none" w:sz="0" w:space="0" w:color="auto"/>
            <w:right w:val="none" w:sz="0" w:space="0" w:color="auto"/>
          </w:divBdr>
        </w:div>
        <w:div w:id="888495225">
          <w:marLeft w:val="547"/>
          <w:marRight w:val="0"/>
          <w:marTop w:val="120"/>
          <w:marBottom w:val="0"/>
          <w:divBdr>
            <w:top w:val="none" w:sz="0" w:space="0" w:color="auto"/>
            <w:left w:val="none" w:sz="0" w:space="0" w:color="auto"/>
            <w:bottom w:val="none" w:sz="0" w:space="0" w:color="auto"/>
            <w:right w:val="none" w:sz="0" w:space="0" w:color="auto"/>
          </w:divBdr>
        </w:div>
        <w:div w:id="1836143453">
          <w:marLeft w:val="547"/>
          <w:marRight w:val="0"/>
          <w:marTop w:val="120"/>
          <w:marBottom w:val="0"/>
          <w:divBdr>
            <w:top w:val="none" w:sz="0" w:space="0" w:color="auto"/>
            <w:left w:val="none" w:sz="0" w:space="0" w:color="auto"/>
            <w:bottom w:val="none" w:sz="0" w:space="0" w:color="auto"/>
            <w:right w:val="none" w:sz="0" w:space="0" w:color="auto"/>
          </w:divBdr>
        </w:div>
        <w:div w:id="822085883">
          <w:marLeft w:val="1166"/>
          <w:marRight w:val="0"/>
          <w:marTop w:val="120"/>
          <w:marBottom w:val="0"/>
          <w:divBdr>
            <w:top w:val="none" w:sz="0" w:space="0" w:color="auto"/>
            <w:left w:val="none" w:sz="0" w:space="0" w:color="auto"/>
            <w:bottom w:val="none" w:sz="0" w:space="0" w:color="auto"/>
            <w:right w:val="none" w:sz="0" w:space="0" w:color="auto"/>
          </w:divBdr>
        </w:div>
        <w:div w:id="1295062426">
          <w:marLeft w:val="1166"/>
          <w:marRight w:val="0"/>
          <w:marTop w:val="120"/>
          <w:marBottom w:val="0"/>
          <w:divBdr>
            <w:top w:val="none" w:sz="0" w:space="0" w:color="auto"/>
            <w:left w:val="none" w:sz="0" w:space="0" w:color="auto"/>
            <w:bottom w:val="none" w:sz="0" w:space="0" w:color="auto"/>
            <w:right w:val="none" w:sz="0" w:space="0" w:color="auto"/>
          </w:divBdr>
        </w:div>
        <w:div w:id="1354110258">
          <w:marLeft w:val="1166"/>
          <w:marRight w:val="0"/>
          <w:marTop w:val="120"/>
          <w:marBottom w:val="0"/>
          <w:divBdr>
            <w:top w:val="none" w:sz="0" w:space="0" w:color="auto"/>
            <w:left w:val="none" w:sz="0" w:space="0" w:color="auto"/>
            <w:bottom w:val="none" w:sz="0" w:space="0" w:color="auto"/>
            <w:right w:val="none" w:sz="0" w:space="0" w:color="auto"/>
          </w:divBdr>
        </w:div>
        <w:div w:id="1803035523">
          <w:marLeft w:val="1800"/>
          <w:marRight w:val="0"/>
          <w:marTop w:val="120"/>
          <w:marBottom w:val="0"/>
          <w:divBdr>
            <w:top w:val="none" w:sz="0" w:space="0" w:color="auto"/>
            <w:left w:val="none" w:sz="0" w:space="0" w:color="auto"/>
            <w:bottom w:val="none" w:sz="0" w:space="0" w:color="auto"/>
            <w:right w:val="none" w:sz="0" w:space="0" w:color="auto"/>
          </w:divBdr>
        </w:div>
      </w:divsChild>
    </w:div>
    <w:div w:id="1639147787">
      <w:bodyDiv w:val="1"/>
      <w:marLeft w:val="0"/>
      <w:marRight w:val="0"/>
      <w:marTop w:val="0"/>
      <w:marBottom w:val="0"/>
      <w:divBdr>
        <w:top w:val="none" w:sz="0" w:space="0" w:color="auto"/>
        <w:left w:val="none" w:sz="0" w:space="0" w:color="auto"/>
        <w:bottom w:val="none" w:sz="0" w:space="0" w:color="auto"/>
        <w:right w:val="none" w:sz="0" w:space="0" w:color="auto"/>
      </w:divBdr>
      <w:divsChild>
        <w:div w:id="2063479143">
          <w:marLeft w:val="288"/>
          <w:marRight w:val="0"/>
          <w:marTop w:val="60"/>
          <w:marBottom w:val="60"/>
          <w:divBdr>
            <w:top w:val="none" w:sz="0" w:space="0" w:color="auto"/>
            <w:left w:val="none" w:sz="0" w:space="0" w:color="auto"/>
            <w:bottom w:val="none" w:sz="0" w:space="0" w:color="auto"/>
            <w:right w:val="none" w:sz="0" w:space="0" w:color="auto"/>
          </w:divBdr>
        </w:div>
        <w:div w:id="309873663">
          <w:marLeft w:val="288"/>
          <w:marRight w:val="0"/>
          <w:marTop w:val="40"/>
          <w:marBottom w:val="40"/>
          <w:divBdr>
            <w:top w:val="none" w:sz="0" w:space="0" w:color="auto"/>
            <w:left w:val="none" w:sz="0" w:space="0" w:color="auto"/>
            <w:bottom w:val="none" w:sz="0" w:space="0" w:color="auto"/>
            <w:right w:val="none" w:sz="0" w:space="0" w:color="auto"/>
          </w:divBdr>
        </w:div>
        <w:div w:id="411778165">
          <w:marLeft w:val="288"/>
          <w:marRight w:val="0"/>
          <w:marTop w:val="40"/>
          <w:marBottom w:val="40"/>
          <w:divBdr>
            <w:top w:val="none" w:sz="0" w:space="0" w:color="auto"/>
            <w:left w:val="none" w:sz="0" w:space="0" w:color="auto"/>
            <w:bottom w:val="none" w:sz="0" w:space="0" w:color="auto"/>
            <w:right w:val="none" w:sz="0" w:space="0" w:color="auto"/>
          </w:divBdr>
        </w:div>
        <w:div w:id="351876786">
          <w:marLeft w:val="274"/>
          <w:marRight w:val="0"/>
          <w:marTop w:val="40"/>
          <w:marBottom w:val="40"/>
          <w:divBdr>
            <w:top w:val="none" w:sz="0" w:space="0" w:color="auto"/>
            <w:left w:val="none" w:sz="0" w:space="0" w:color="auto"/>
            <w:bottom w:val="none" w:sz="0" w:space="0" w:color="auto"/>
            <w:right w:val="none" w:sz="0" w:space="0" w:color="auto"/>
          </w:divBdr>
        </w:div>
        <w:div w:id="1386636505">
          <w:marLeft w:val="288"/>
          <w:marRight w:val="0"/>
          <w:marTop w:val="40"/>
          <w:marBottom w:val="40"/>
          <w:divBdr>
            <w:top w:val="none" w:sz="0" w:space="0" w:color="auto"/>
            <w:left w:val="none" w:sz="0" w:space="0" w:color="auto"/>
            <w:bottom w:val="none" w:sz="0" w:space="0" w:color="auto"/>
            <w:right w:val="none" w:sz="0" w:space="0" w:color="auto"/>
          </w:divBdr>
        </w:div>
      </w:divsChild>
    </w:div>
    <w:div w:id="1686053135">
      <w:bodyDiv w:val="1"/>
      <w:marLeft w:val="0"/>
      <w:marRight w:val="0"/>
      <w:marTop w:val="0"/>
      <w:marBottom w:val="0"/>
      <w:divBdr>
        <w:top w:val="none" w:sz="0" w:space="0" w:color="auto"/>
        <w:left w:val="none" w:sz="0" w:space="0" w:color="auto"/>
        <w:bottom w:val="none" w:sz="0" w:space="0" w:color="auto"/>
        <w:right w:val="none" w:sz="0" w:space="0" w:color="auto"/>
      </w:divBdr>
    </w:div>
    <w:div w:id="1785608887">
      <w:bodyDiv w:val="1"/>
      <w:marLeft w:val="0"/>
      <w:marRight w:val="0"/>
      <w:marTop w:val="0"/>
      <w:marBottom w:val="0"/>
      <w:divBdr>
        <w:top w:val="none" w:sz="0" w:space="0" w:color="auto"/>
        <w:left w:val="none" w:sz="0" w:space="0" w:color="auto"/>
        <w:bottom w:val="none" w:sz="0" w:space="0" w:color="auto"/>
        <w:right w:val="none" w:sz="0" w:space="0" w:color="auto"/>
      </w:divBdr>
      <w:divsChild>
        <w:div w:id="1416240554">
          <w:marLeft w:val="274"/>
          <w:marRight w:val="0"/>
          <w:marTop w:val="40"/>
          <w:marBottom w:val="40"/>
          <w:divBdr>
            <w:top w:val="none" w:sz="0" w:space="0" w:color="auto"/>
            <w:left w:val="none" w:sz="0" w:space="0" w:color="auto"/>
            <w:bottom w:val="none" w:sz="0" w:space="0" w:color="auto"/>
            <w:right w:val="none" w:sz="0" w:space="0" w:color="auto"/>
          </w:divBdr>
        </w:div>
        <w:div w:id="1523591444">
          <w:marLeft w:val="274"/>
          <w:marRight w:val="0"/>
          <w:marTop w:val="40"/>
          <w:marBottom w:val="40"/>
          <w:divBdr>
            <w:top w:val="none" w:sz="0" w:space="0" w:color="auto"/>
            <w:left w:val="none" w:sz="0" w:space="0" w:color="auto"/>
            <w:bottom w:val="none" w:sz="0" w:space="0" w:color="auto"/>
            <w:right w:val="none" w:sz="0" w:space="0" w:color="auto"/>
          </w:divBdr>
        </w:div>
      </w:divsChild>
    </w:div>
    <w:div w:id="1801922227">
      <w:bodyDiv w:val="1"/>
      <w:marLeft w:val="0"/>
      <w:marRight w:val="0"/>
      <w:marTop w:val="0"/>
      <w:marBottom w:val="0"/>
      <w:divBdr>
        <w:top w:val="none" w:sz="0" w:space="0" w:color="auto"/>
        <w:left w:val="none" w:sz="0" w:space="0" w:color="auto"/>
        <w:bottom w:val="none" w:sz="0" w:space="0" w:color="auto"/>
        <w:right w:val="none" w:sz="0" w:space="0" w:color="auto"/>
      </w:divBdr>
      <w:divsChild>
        <w:div w:id="874467316">
          <w:marLeft w:val="547"/>
          <w:marRight w:val="0"/>
          <w:marTop w:val="0"/>
          <w:marBottom w:val="0"/>
          <w:divBdr>
            <w:top w:val="none" w:sz="0" w:space="0" w:color="auto"/>
            <w:left w:val="none" w:sz="0" w:space="0" w:color="auto"/>
            <w:bottom w:val="none" w:sz="0" w:space="0" w:color="auto"/>
            <w:right w:val="none" w:sz="0" w:space="0" w:color="auto"/>
          </w:divBdr>
        </w:div>
      </w:divsChild>
    </w:div>
    <w:div w:id="1839880844">
      <w:bodyDiv w:val="1"/>
      <w:marLeft w:val="0"/>
      <w:marRight w:val="0"/>
      <w:marTop w:val="0"/>
      <w:marBottom w:val="0"/>
      <w:divBdr>
        <w:top w:val="none" w:sz="0" w:space="0" w:color="auto"/>
        <w:left w:val="none" w:sz="0" w:space="0" w:color="auto"/>
        <w:bottom w:val="none" w:sz="0" w:space="0" w:color="auto"/>
        <w:right w:val="none" w:sz="0" w:space="0" w:color="auto"/>
      </w:divBdr>
    </w:div>
    <w:div w:id="1879782951">
      <w:bodyDiv w:val="1"/>
      <w:marLeft w:val="0"/>
      <w:marRight w:val="0"/>
      <w:marTop w:val="0"/>
      <w:marBottom w:val="0"/>
      <w:divBdr>
        <w:top w:val="none" w:sz="0" w:space="0" w:color="auto"/>
        <w:left w:val="none" w:sz="0" w:space="0" w:color="auto"/>
        <w:bottom w:val="none" w:sz="0" w:space="0" w:color="auto"/>
        <w:right w:val="none" w:sz="0" w:space="0" w:color="auto"/>
      </w:divBdr>
    </w:div>
    <w:div w:id="1893809474">
      <w:bodyDiv w:val="1"/>
      <w:marLeft w:val="0"/>
      <w:marRight w:val="0"/>
      <w:marTop w:val="0"/>
      <w:marBottom w:val="0"/>
      <w:divBdr>
        <w:top w:val="none" w:sz="0" w:space="0" w:color="auto"/>
        <w:left w:val="none" w:sz="0" w:space="0" w:color="auto"/>
        <w:bottom w:val="none" w:sz="0" w:space="0" w:color="auto"/>
        <w:right w:val="none" w:sz="0" w:space="0" w:color="auto"/>
      </w:divBdr>
      <w:divsChild>
        <w:div w:id="1624456866">
          <w:marLeft w:val="288"/>
          <w:marRight w:val="0"/>
          <w:marTop w:val="40"/>
          <w:marBottom w:val="40"/>
          <w:divBdr>
            <w:top w:val="none" w:sz="0" w:space="0" w:color="auto"/>
            <w:left w:val="none" w:sz="0" w:space="0" w:color="auto"/>
            <w:bottom w:val="none" w:sz="0" w:space="0" w:color="auto"/>
            <w:right w:val="none" w:sz="0" w:space="0" w:color="auto"/>
          </w:divBdr>
        </w:div>
      </w:divsChild>
    </w:div>
    <w:div w:id="1913812261">
      <w:bodyDiv w:val="1"/>
      <w:marLeft w:val="0"/>
      <w:marRight w:val="0"/>
      <w:marTop w:val="0"/>
      <w:marBottom w:val="0"/>
      <w:divBdr>
        <w:top w:val="none" w:sz="0" w:space="0" w:color="auto"/>
        <w:left w:val="none" w:sz="0" w:space="0" w:color="auto"/>
        <w:bottom w:val="none" w:sz="0" w:space="0" w:color="auto"/>
        <w:right w:val="none" w:sz="0" w:space="0" w:color="auto"/>
      </w:divBdr>
      <w:divsChild>
        <w:div w:id="1079517266">
          <w:marLeft w:val="0"/>
          <w:marRight w:val="0"/>
          <w:marTop w:val="0"/>
          <w:marBottom w:val="0"/>
          <w:divBdr>
            <w:top w:val="none" w:sz="0" w:space="0" w:color="auto"/>
            <w:left w:val="none" w:sz="0" w:space="0" w:color="auto"/>
            <w:bottom w:val="none" w:sz="0" w:space="0" w:color="auto"/>
            <w:right w:val="none" w:sz="0" w:space="0" w:color="auto"/>
          </w:divBdr>
        </w:div>
      </w:divsChild>
    </w:div>
    <w:div w:id="1956667426">
      <w:bodyDiv w:val="1"/>
      <w:marLeft w:val="0"/>
      <w:marRight w:val="0"/>
      <w:marTop w:val="0"/>
      <w:marBottom w:val="0"/>
      <w:divBdr>
        <w:top w:val="none" w:sz="0" w:space="0" w:color="auto"/>
        <w:left w:val="none" w:sz="0" w:space="0" w:color="auto"/>
        <w:bottom w:val="none" w:sz="0" w:space="0" w:color="auto"/>
        <w:right w:val="none" w:sz="0" w:space="0" w:color="auto"/>
      </w:divBdr>
      <w:divsChild>
        <w:div w:id="9963097">
          <w:marLeft w:val="288"/>
          <w:marRight w:val="0"/>
          <w:marTop w:val="40"/>
          <w:marBottom w:val="40"/>
          <w:divBdr>
            <w:top w:val="none" w:sz="0" w:space="0" w:color="auto"/>
            <w:left w:val="none" w:sz="0" w:space="0" w:color="auto"/>
            <w:bottom w:val="none" w:sz="0" w:space="0" w:color="auto"/>
            <w:right w:val="none" w:sz="0" w:space="0" w:color="auto"/>
          </w:divBdr>
        </w:div>
        <w:div w:id="1345670462">
          <w:marLeft w:val="288"/>
          <w:marRight w:val="0"/>
          <w:marTop w:val="40"/>
          <w:marBottom w:val="40"/>
          <w:divBdr>
            <w:top w:val="none" w:sz="0" w:space="0" w:color="auto"/>
            <w:left w:val="none" w:sz="0" w:space="0" w:color="auto"/>
            <w:bottom w:val="none" w:sz="0" w:space="0" w:color="auto"/>
            <w:right w:val="none" w:sz="0" w:space="0" w:color="auto"/>
          </w:divBdr>
        </w:div>
        <w:div w:id="1357659784">
          <w:marLeft w:val="288"/>
          <w:marRight w:val="0"/>
          <w:marTop w:val="40"/>
          <w:marBottom w:val="40"/>
          <w:divBdr>
            <w:top w:val="none" w:sz="0" w:space="0" w:color="auto"/>
            <w:left w:val="none" w:sz="0" w:space="0" w:color="auto"/>
            <w:bottom w:val="none" w:sz="0" w:space="0" w:color="auto"/>
            <w:right w:val="none" w:sz="0" w:space="0" w:color="auto"/>
          </w:divBdr>
        </w:div>
      </w:divsChild>
    </w:div>
    <w:div w:id="2055495064">
      <w:bodyDiv w:val="1"/>
      <w:marLeft w:val="0"/>
      <w:marRight w:val="0"/>
      <w:marTop w:val="0"/>
      <w:marBottom w:val="0"/>
      <w:divBdr>
        <w:top w:val="none" w:sz="0" w:space="0" w:color="auto"/>
        <w:left w:val="none" w:sz="0" w:space="0" w:color="auto"/>
        <w:bottom w:val="none" w:sz="0" w:space="0" w:color="auto"/>
        <w:right w:val="none" w:sz="0" w:space="0" w:color="auto"/>
      </w:divBdr>
      <w:divsChild>
        <w:div w:id="1348480837">
          <w:marLeft w:val="850"/>
          <w:marRight w:val="0"/>
          <w:marTop w:val="0"/>
          <w:marBottom w:val="80"/>
          <w:divBdr>
            <w:top w:val="none" w:sz="0" w:space="0" w:color="auto"/>
            <w:left w:val="none" w:sz="0" w:space="0" w:color="auto"/>
            <w:bottom w:val="none" w:sz="0" w:space="0" w:color="auto"/>
            <w:right w:val="none" w:sz="0" w:space="0" w:color="auto"/>
          </w:divBdr>
        </w:div>
        <w:div w:id="1964531180">
          <w:marLeft w:val="1411"/>
          <w:marRight w:val="0"/>
          <w:marTop w:val="0"/>
          <w:marBottom w:val="80"/>
          <w:divBdr>
            <w:top w:val="none" w:sz="0" w:space="0" w:color="auto"/>
            <w:left w:val="none" w:sz="0" w:space="0" w:color="auto"/>
            <w:bottom w:val="none" w:sz="0" w:space="0" w:color="auto"/>
            <w:right w:val="none" w:sz="0" w:space="0" w:color="auto"/>
          </w:divBdr>
        </w:div>
        <w:div w:id="378942570">
          <w:marLeft w:val="1411"/>
          <w:marRight w:val="0"/>
          <w:marTop w:val="0"/>
          <w:marBottom w:val="80"/>
          <w:divBdr>
            <w:top w:val="none" w:sz="0" w:space="0" w:color="auto"/>
            <w:left w:val="none" w:sz="0" w:space="0" w:color="auto"/>
            <w:bottom w:val="none" w:sz="0" w:space="0" w:color="auto"/>
            <w:right w:val="none" w:sz="0" w:space="0" w:color="auto"/>
          </w:divBdr>
        </w:div>
        <w:div w:id="349992448">
          <w:marLeft w:val="850"/>
          <w:marRight w:val="0"/>
          <w:marTop w:val="0"/>
          <w:marBottom w:val="80"/>
          <w:divBdr>
            <w:top w:val="none" w:sz="0" w:space="0" w:color="auto"/>
            <w:left w:val="none" w:sz="0" w:space="0" w:color="auto"/>
            <w:bottom w:val="none" w:sz="0" w:space="0" w:color="auto"/>
            <w:right w:val="none" w:sz="0" w:space="0" w:color="auto"/>
          </w:divBdr>
        </w:div>
        <w:div w:id="1456292416">
          <w:marLeft w:val="1411"/>
          <w:marRight w:val="0"/>
          <w:marTop w:val="0"/>
          <w:marBottom w:val="80"/>
          <w:divBdr>
            <w:top w:val="none" w:sz="0" w:space="0" w:color="auto"/>
            <w:left w:val="none" w:sz="0" w:space="0" w:color="auto"/>
            <w:bottom w:val="none" w:sz="0" w:space="0" w:color="auto"/>
            <w:right w:val="none" w:sz="0" w:space="0" w:color="auto"/>
          </w:divBdr>
        </w:div>
        <w:div w:id="1124695919">
          <w:marLeft w:val="1411"/>
          <w:marRight w:val="0"/>
          <w:marTop w:val="0"/>
          <w:marBottom w:val="80"/>
          <w:divBdr>
            <w:top w:val="none" w:sz="0" w:space="0" w:color="auto"/>
            <w:left w:val="none" w:sz="0" w:space="0" w:color="auto"/>
            <w:bottom w:val="none" w:sz="0" w:space="0" w:color="auto"/>
            <w:right w:val="none" w:sz="0" w:space="0" w:color="auto"/>
          </w:divBdr>
        </w:div>
      </w:divsChild>
    </w:div>
    <w:div w:id="2114474211">
      <w:bodyDiv w:val="1"/>
      <w:marLeft w:val="0"/>
      <w:marRight w:val="0"/>
      <w:marTop w:val="0"/>
      <w:marBottom w:val="0"/>
      <w:divBdr>
        <w:top w:val="none" w:sz="0" w:space="0" w:color="auto"/>
        <w:left w:val="none" w:sz="0" w:space="0" w:color="auto"/>
        <w:bottom w:val="none" w:sz="0" w:space="0" w:color="auto"/>
        <w:right w:val="none" w:sz="0" w:space="0" w:color="auto"/>
      </w:divBdr>
      <w:divsChild>
        <w:div w:id="1287732643">
          <w:marLeft w:val="288"/>
          <w:marRight w:val="0"/>
          <w:marTop w:val="40"/>
          <w:marBottom w:val="40"/>
          <w:divBdr>
            <w:top w:val="none" w:sz="0" w:space="0" w:color="auto"/>
            <w:left w:val="none" w:sz="0" w:space="0" w:color="auto"/>
            <w:bottom w:val="none" w:sz="0" w:space="0" w:color="auto"/>
            <w:right w:val="none" w:sz="0" w:space="0" w:color="auto"/>
          </w:divBdr>
        </w:div>
        <w:div w:id="691498195">
          <w:marLeft w:val="562"/>
          <w:marRight w:val="0"/>
          <w:marTop w:val="20"/>
          <w:marBottom w:val="20"/>
          <w:divBdr>
            <w:top w:val="none" w:sz="0" w:space="0" w:color="auto"/>
            <w:left w:val="none" w:sz="0" w:space="0" w:color="auto"/>
            <w:bottom w:val="none" w:sz="0" w:space="0" w:color="auto"/>
            <w:right w:val="none" w:sz="0" w:space="0" w:color="auto"/>
          </w:divBdr>
        </w:div>
        <w:div w:id="1789809688">
          <w:marLeft w:val="562"/>
          <w:marRight w:val="0"/>
          <w:marTop w:val="20"/>
          <w:marBottom w:val="20"/>
          <w:divBdr>
            <w:top w:val="none" w:sz="0" w:space="0" w:color="auto"/>
            <w:left w:val="none" w:sz="0" w:space="0" w:color="auto"/>
            <w:bottom w:val="none" w:sz="0" w:space="0" w:color="auto"/>
            <w:right w:val="none" w:sz="0" w:space="0" w:color="auto"/>
          </w:divBdr>
        </w:div>
        <w:div w:id="1488668020">
          <w:marLeft w:val="288"/>
          <w:marRight w:val="0"/>
          <w:marTop w:val="40"/>
          <w:marBottom w:val="40"/>
          <w:divBdr>
            <w:top w:val="none" w:sz="0" w:space="0" w:color="auto"/>
            <w:left w:val="none" w:sz="0" w:space="0" w:color="auto"/>
            <w:bottom w:val="none" w:sz="0" w:space="0" w:color="auto"/>
            <w:right w:val="none" w:sz="0" w:space="0" w:color="auto"/>
          </w:divBdr>
        </w:div>
        <w:div w:id="1945725924">
          <w:marLeft w:val="288"/>
          <w:marRight w:val="0"/>
          <w:marTop w:val="40"/>
          <w:marBottom w:val="40"/>
          <w:divBdr>
            <w:top w:val="none" w:sz="0" w:space="0" w:color="auto"/>
            <w:left w:val="none" w:sz="0" w:space="0" w:color="auto"/>
            <w:bottom w:val="none" w:sz="0" w:space="0" w:color="auto"/>
            <w:right w:val="none" w:sz="0" w:space="0" w:color="auto"/>
          </w:divBdr>
        </w:div>
        <w:div w:id="1538086327">
          <w:marLeft w:val="288"/>
          <w:marRight w:val="0"/>
          <w:marTop w:val="40"/>
          <w:marBottom w:val="40"/>
          <w:divBdr>
            <w:top w:val="none" w:sz="0" w:space="0" w:color="auto"/>
            <w:left w:val="none" w:sz="0" w:space="0" w:color="auto"/>
            <w:bottom w:val="none" w:sz="0" w:space="0" w:color="auto"/>
            <w:right w:val="none" w:sz="0" w:space="0" w:color="auto"/>
          </w:divBdr>
        </w:div>
        <w:div w:id="1060712493">
          <w:marLeft w:val="288"/>
          <w:marRight w:val="0"/>
          <w:marTop w:val="40"/>
          <w:marBottom w:val="40"/>
          <w:divBdr>
            <w:top w:val="none" w:sz="0" w:space="0" w:color="auto"/>
            <w:left w:val="none" w:sz="0" w:space="0" w:color="auto"/>
            <w:bottom w:val="none" w:sz="0" w:space="0" w:color="auto"/>
            <w:right w:val="none" w:sz="0" w:space="0" w:color="auto"/>
          </w:divBdr>
        </w:div>
        <w:div w:id="306672794">
          <w:marLeft w:val="288"/>
          <w:marRight w:val="0"/>
          <w:marTop w:val="40"/>
          <w:marBottom w:val="40"/>
          <w:divBdr>
            <w:top w:val="none" w:sz="0" w:space="0" w:color="auto"/>
            <w:left w:val="none" w:sz="0" w:space="0" w:color="auto"/>
            <w:bottom w:val="none" w:sz="0" w:space="0" w:color="auto"/>
            <w:right w:val="none" w:sz="0" w:space="0" w:color="auto"/>
          </w:divBdr>
        </w:div>
        <w:div w:id="1591887186">
          <w:marLeft w:val="288"/>
          <w:marRight w:val="0"/>
          <w:marTop w:val="40"/>
          <w:marBottom w:val="40"/>
          <w:divBdr>
            <w:top w:val="none" w:sz="0" w:space="0" w:color="auto"/>
            <w:left w:val="none" w:sz="0" w:space="0" w:color="auto"/>
            <w:bottom w:val="none" w:sz="0" w:space="0" w:color="auto"/>
            <w:right w:val="none" w:sz="0" w:space="0" w:color="auto"/>
          </w:divBdr>
        </w:div>
      </w:divsChild>
    </w:div>
    <w:div w:id="2138788931">
      <w:bodyDiv w:val="1"/>
      <w:marLeft w:val="0"/>
      <w:marRight w:val="0"/>
      <w:marTop w:val="0"/>
      <w:marBottom w:val="0"/>
      <w:divBdr>
        <w:top w:val="none" w:sz="0" w:space="0" w:color="auto"/>
        <w:left w:val="none" w:sz="0" w:space="0" w:color="auto"/>
        <w:bottom w:val="none" w:sz="0" w:space="0" w:color="auto"/>
        <w:right w:val="none" w:sz="0" w:space="0" w:color="auto"/>
      </w:divBdr>
      <w:divsChild>
        <w:div w:id="839275109">
          <w:marLeft w:val="0"/>
          <w:marRight w:val="0"/>
          <w:marTop w:val="0"/>
          <w:marBottom w:val="0"/>
          <w:divBdr>
            <w:top w:val="none" w:sz="0" w:space="0" w:color="auto"/>
            <w:left w:val="none" w:sz="0" w:space="0" w:color="auto"/>
            <w:bottom w:val="none" w:sz="0" w:space="0" w:color="auto"/>
            <w:right w:val="none" w:sz="0" w:space="0" w:color="auto"/>
          </w:divBdr>
          <w:divsChild>
            <w:div w:id="2068064527">
              <w:marLeft w:val="0"/>
              <w:marRight w:val="0"/>
              <w:marTop w:val="0"/>
              <w:marBottom w:val="0"/>
              <w:divBdr>
                <w:top w:val="none" w:sz="0" w:space="0" w:color="auto"/>
                <w:left w:val="none" w:sz="0" w:space="0" w:color="auto"/>
                <w:bottom w:val="none" w:sz="0" w:space="0" w:color="auto"/>
                <w:right w:val="none" w:sz="0" w:space="0" w:color="auto"/>
              </w:divBdr>
              <w:divsChild>
                <w:div w:id="1457790534">
                  <w:marLeft w:val="0"/>
                  <w:marRight w:val="0"/>
                  <w:marTop w:val="0"/>
                  <w:marBottom w:val="0"/>
                  <w:divBdr>
                    <w:top w:val="none" w:sz="0" w:space="0" w:color="auto"/>
                    <w:left w:val="none" w:sz="0" w:space="0" w:color="auto"/>
                    <w:bottom w:val="none" w:sz="0" w:space="0" w:color="auto"/>
                    <w:right w:val="none" w:sz="0" w:space="0" w:color="auto"/>
                  </w:divBdr>
                  <w:divsChild>
                    <w:div w:id="866721199">
                      <w:marLeft w:val="0"/>
                      <w:marRight w:val="0"/>
                      <w:marTop w:val="0"/>
                      <w:marBottom w:val="0"/>
                      <w:divBdr>
                        <w:top w:val="none" w:sz="0" w:space="0" w:color="auto"/>
                        <w:left w:val="none" w:sz="0" w:space="0" w:color="auto"/>
                        <w:bottom w:val="none" w:sz="0" w:space="0" w:color="auto"/>
                        <w:right w:val="none" w:sz="0" w:space="0" w:color="auto"/>
                      </w:divBdr>
                      <w:divsChild>
                        <w:div w:id="349835703">
                          <w:marLeft w:val="0"/>
                          <w:marRight w:val="0"/>
                          <w:marTop w:val="0"/>
                          <w:marBottom w:val="0"/>
                          <w:divBdr>
                            <w:top w:val="none" w:sz="0" w:space="0" w:color="auto"/>
                            <w:left w:val="none" w:sz="0" w:space="0" w:color="auto"/>
                            <w:bottom w:val="none" w:sz="0" w:space="0" w:color="auto"/>
                            <w:right w:val="none" w:sz="0" w:space="0" w:color="auto"/>
                          </w:divBdr>
                          <w:divsChild>
                            <w:div w:id="833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GENinput@ontario.ca" TargetMode="External"/><Relationship Id="rId18" Type="http://schemas.openxmlformats.org/officeDocument/2006/relationships/header" Target="header1.xml"/><Relationship Id="rId26" Type="http://schemas.openxmlformats.org/officeDocument/2006/relationships/hyperlink" Target="https://www.ontario.ca/laws/regulation/180347"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ontario.ca/page/privacy-statement" TargetMode="External"/><Relationship Id="rId7" Type="http://schemas.openxmlformats.org/officeDocument/2006/relationships/settings" Target="settings.xml"/><Relationship Id="rId12" Type="http://schemas.openxmlformats.org/officeDocument/2006/relationships/hyperlink" Target="http://www.ontariocanada.com/registry/" TargetMode="External"/><Relationship Id="rId17" Type="http://schemas.openxmlformats.org/officeDocument/2006/relationships/hyperlink" Target="https://www.ontario.ca/laws/statute/15p30" TargetMode="External"/><Relationship Id="rId25" Type="http://schemas.openxmlformats.org/officeDocument/2006/relationships/hyperlink" Target="https://www.ontario.ca/laws/regulation/180347" TargetMode="External"/><Relationship Id="rId33" Type="http://schemas.openxmlformats.org/officeDocument/2006/relationships/hyperlink" Target="https://www.ontario.ca/laws/regulation/180347" TargetMode="External"/><Relationship Id="rId2" Type="http://schemas.openxmlformats.org/officeDocument/2006/relationships/customXml" Target="../customXml/item2.xml"/><Relationship Id="rId16" Type="http://schemas.openxmlformats.org/officeDocument/2006/relationships/hyperlink" Target="https://www.ontario.ca/laws/regulation/R18347" TargetMode="External"/><Relationship Id="rId20" Type="http://schemas.openxmlformats.org/officeDocument/2006/relationships/footer" Target="footer1.xml"/><Relationship Id="rId29" Type="http://schemas.openxmlformats.org/officeDocument/2006/relationships/hyperlink" Target="https://www.ontario.ca/laws/regulation/1803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15p30" TargetMode="External"/><Relationship Id="rId24" Type="http://schemas.openxmlformats.org/officeDocument/2006/relationships/hyperlink" Target="https://www.ontario.ca/laws/regulation/180347" TargetMode="External"/><Relationship Id="rId32" Type="http://schemas.openxmlformats.org/officeDocument/2006/relationships/hyperlink" Target="https://www.ontario.ca/laws/regulation/180347" TargetMode="External"/><Relationship Id="rId5" Type="http://schemas.openxmlformats.org/officeDocument/2006/relationships/numbering" Target="numbering.xml"/><Relationship Id="rId15" Type="http://schemas.openxmlformats.org/officeDocument/2006/relationships/hyperlink" Target="https://www.ontario.ca/laws/regulation/180347" TargetMode="External"/><Relationship Id="rId23" Type="http://schemas.openxmlformats.org/officeDocument/2006/relationships/footer" Target="footer3.xml"/><Relationship Id="rId28" Type="http://schemas.openxmlformats.org/officeDocument/2006/relationships/hyperlink" Target="https://www.ontario.ca/laws/regulation/18034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ontario.ca/laws/regulation/180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GENinput@ontario.ca" TargetMode="External"/><Relationship Id="rId22" Type="http://schemas.openxmlformats.org/officeDocument/2006/relationships/header" Target="header3.xml"/><Relationship Id="rId27" Type="http://schemas.openxmlformats.org/officeDocument/2006/relationships/hyperlink" Target="https://www.ontario.ca/laws/regulation/180347" TargetMode="External"/><Relationship Id="rId30" Type="http://schemas.openxmlformats.org/officeDocument/2006/relationships/hyperlink" Target="https://www.ontario.ca/laws/regulation/18034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a/pag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3D13A0C91BA4A84449F160404BED6" ma:contentTypeVersion="12" ma:contentTypeDescription="Create a new document." ma:contentTypeScope="" ma:versionID="1bba8b446063908d855e941119383bda">
  <xsd:schema xmlns:xsd="http://www.w3.org/2001/XMLSchema" xmlns:xs="http://www.w3.org/2001/XMLSchema" xmlns:p="http://schemas.microsoft.com/office/2006/metadata/properties" xmlns:ns3="825e77d6-c439-47ba-a2ec-c07aa3ad4e35" xmlns:ns4="0764a2ac-ec2f-4abc-9e69-d9d745de33bc" targetNamespace="http://schemas.microsoft.com/office/2006/metadata/properties" ma:root="true" ma:fieldsID="8e81703d18b2f7c4e7ddbf5032a5e609" ns3:_="" ns4:_="">
    <xsd:import namespace="825e77d6-c439-47ba-a2ec-c07aa3ad4e35"/>
    <xsd:import namespace="0764a2ac-ec2f-4abc-9e69-d9d745de33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e77d6-c439-47ba-a2ec-c07aa3ad4e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4a2ac-ec2f-4abc-9e69-d9d745de33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9483-985C-4E8C-803B-802AF73E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e77d6-c439-47ba-a2ec-c07aa3ad4e35"/>
    <ds:schemaRef ds:uri="0764a2ac-ec2f-4abc-9e69-d9d745de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5AB29-7D4A-4649-A83E-4B5A91CB3306}">
  <ds:schemaRefs>
    <ds:schemaRef ds:uri="http://schemas.microsoft.com/sharepoint/v3/contenttype/forms"/>
  </ds:schemaRefs>
</ds:datastoreItem>
</file>

<file path=customXml/itemProps3.xml><?xml version="1.0" encoding="utf-8"?>
<ds:datastoreItem xmlns:ds="http://schemas.openxmlformats.org/officeDocument/2006/customXml" ds:itemID="{479FA006-9B4F-4D06-A74A-5546A7F22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E7605-A93F-4003-82AA-0A24215C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6273</Words>
  <Characters>40852</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DRAFT</vt:lpstr>
    </vt:vector>
  </TitlesOfParts>
  <Company>Economics and Business Cluster</Company>
  <LinksUpToDate>false</LinksUpToDate>
  <CharactersWithSpaces>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Judith Borts</dc:creator>
  <cp:lastModifiedBy>Sithoo, Dennis (SOLGEN)</cp:lastModifiedBy>
  <cp:revision>6</cp:revision>
  <cp:lastPrinted>2020-12-18T20:42:00Z</cp:lastPrinted>
  <dcterms:created xsi:type="dcterms:W3CDTF">2021-02-05T21:57:00Z</dcterms:created>
  <dcterms:modified xsi:type="dcterms:W3CDTF">2021-02-10T20:29:00Z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Derek.Cheung@ontario.ca</vt:lpwstr>
  </property>
  <property fmtid="{D5CDD505-2E9C-101B-9397-08002B2CF9AE}" pid="5" name="MSIP_Label_034a106e-6316-442c-ad35-738afd673d2b_SetDate">
    <vt:lpwstr>2020-12-02T04:58:30.2208110Z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631a83bf-58b4-46ee-b033-3ad80af959b0</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0x01010066C3D13A0C91BA4A84449F160404BED6</vt:lpwstr>
  </property>
</Properties>
</file>