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5971A" w14:textId="16143A65" w:rsidR="000B0298" w:rsidRDefault="00D71668" w:rsidP="00896CA8">
      <w:pPr>
        <w:pStyle w:val="Heading1"/>
        <w:spacing w:before="0" w:after="0"/>
        <w:jc w:val="center"/>
        <w:rPr>
          <w:rFonts w:cs="Calibri"/>
          <w:b/>
          <w:bCs/>
          <w:sz w:val="40"/>
          <w:szCs w:val="40"/>
        </w:rPr>
      </w:pPr>
      <w:r>
        <w:rPr>
          <w:rFonts w:cs="Calibri"/>
          <w:b/>
          <w:bCs/>
          <w:sz w:val="40"/>
          <w:szCs w:val="40"/>
        </w:rPr>
        <w:t>Discussion</w:t>
      </w:r>
      <w:r w:rsidR="000B41A3" w:rsidRPr="00F52278">
        <w:rPr>
          <w:rFonts w:cs="Calibri"/>
          <w:b/>
          <w:bCs/>
          <w:sz w:val="40"/>
          <w:szCs w:val="40"/>
        </w:rPr>
        <w:t xml:space="preserve"> Paper</w:t>
      </w:r>
    </w:p>
    <w:p w14:paraId="5E536C24" w14:textId="77777777" w:rsidR="0018543E" w:rsidRDefault="00CE07E3" w:rsidP="00896CA8">
      <w:pPr>
        <w:pStyle w:val="Heading1"/>
        <w:spacing w:before="0" w:after="240"/>
        <w:jc w:val="center"/>
        <w:rPr>
          <w:rFonts w:cs="Calibri"/>
          <w:b/>
          <w:bCs/>
          <w:sz w:val="28"/>
          <w:szCs w:val="28"/>
        </w:rPr>
      </w:pPr>
      <w:r>
        <w:rPr>
          <w:rFonts w:cs="Calibri"/>
          <w:b/>
          <w:bCs/>
          <w:sz w:val="28"/>
          <w:szCs w:val="28"/>
        </w:rPr>
        <w:t>December</w:t>
      </w:r>
      <w:r w:rsidR="002B4D08" w:rsidRPr="002B4D08">
        <w:rPr>
          <w:rFonts w:cs="Calibri"/>
          <w:b/>
          <w:bCs/>
          <w:sz w:val="28"/>
          <w:szCs w:val="28"/>
        </w:rPr>
        <w:t xml:space="preserve"> </w:t>
      </w:r>
      <w:r w:rsidR="00800878" w:rsidRPr="002B4D08">
        <w:rPr>
          <w:rFonts w:cs="Calibri"/>
          <w:b/>
          <w:bCs/>
          <w:sz w:val="28"/>
          <w:szCs w:val="28"/>
        </w:rPr>
        <w:t>2021</w:t>
      </w:r>
      <w:r w:rsidR="00800878">
        <w:rPr>
          <w:rFonts w:cs="Calibri"/>
          <w:b/>
          <w:bCs/>
          <w:sz w:val="28"/>
          <w:szCs w:val="28"/>
        </w:rPr>
        <w:t xml:space="preserve"> </w:t>
      </w:r>
    </w:p>
    <w:p w14:paraId="09542B09" w14:textId="77777777" w:rsidR="00460163" w:rsidRDefault="00460163" w:rsidP="00E467CF">
      <w:pPr>
        <w:pStyle w:val="Heading3"/>
        <w:spacing w:before="0" w:after="200" w:line="240" w:lineRule="auto"/>
        <w:rPr>
          <w:rFonts w:cs="Calibri"/>
          <w:bCs/>
          <w:color w:val="auto"/>
          <w:spacing w:val="5"/>
          <w:kern w:val="28"/>
          <w:sz w:val="32"/>
          <w:szCs w:val="32"/>
          <w:lang w:val="en-US"/>
        </w:rPr>
      </w:pPr>
    </w:p>
    <w:p w14:paraId="2003E809" w14:textId="4ADC87D7" w:rsidR="000B0298" w:rsidRPr="007E6786" w:rsidRDefault="00F52278" w:rsidP="00E467CF">
      <w:pPr>
        <w:pStyle w:val="Heading3"/>
        <w:spacing w:before="0" w:after="200" w:line="240" w:lineRule="auto"/>
        <w:rPr>
          <w:sz w:val="32"/>
          <w:szCs w:val="32"/>
        </w:rPr>
      </w:pPr>
      <w:r w:rsidRPr="007E6786">
        <w:rPr>
          <w:rFonts w:cs="Calibri"/>
          <w:bCs/>
          <w:color w:val="auto"/>
          <w:spacing w:val="5"/>
          <w:kern w:val="28"/>
          <w:sz w:val="32"/>
          <w:szCs w:val="32"/>
          <w:lang w:val="en-US"/>
        </w:rPr>
        <w:t>Introduction</w:t>
      </w:r>
    </w:p>
    <w:p w14:paraId="4EE55D69" w14:textId="00CEA1DD" w:rsidR="00C52180" w:rsidRPr="00C52180" w:rsidRDefault="00C52180" w:rsidP="00E467CF">
      <w:pPr>
        <w:spacing w:before="0" w:line="240" w:lineRule="auto"/>
        <w:rPr>
          <w:rFonts w:cs="Calibri"/>
          <w:color w:val="auto"/>
          <w:sz w:val="24"/>
          <w:szCs w:val="20"/>
        </w:rPr>
      </w:pPr>
      <w:r w:rsidRPr="00C52180">
        <w:rPr>
          <w:rFonts w:cs="Calibri"/>
          <w:color w:val="auto"/>
          <w:sz w:val="24"/>
          <w:szCs w:val="20"/>
        </w:rPr>
        <w:t xml:space="preserve">On March 4, 2020, the </w:t>
      </w:r>
      <w:hyperlink r:id="rId11" w:history="1">
        <w:r w:rsidRPr="00C52180">
          <w:rPr>
            <w:rStyle w:val="Hyperlink"/>
            <w:rFonts w:cs="Calibri"/>
            <w:sz w:val="24"/>
            <w:szCs w:val="20"/>
          </w:rPr>
          <w:t>Trust in Real Estate Services Act, 2020 (TRESA, 2020)</w:t>
        </w:r>
      </w:hyperlink>
      <w:r w:rsidRPr="00C52180">
        <w:rPr>
          <w:rFonts w:cs="Calibri"/>
          <w:color w:val="auto"/>
          <w:sz w:val="24"/>
          <w:szCs w:val="20"/>
        </w:rPr>
        <w:t xml:space="preserve"> received Royal Assent. TRESA, 2020 amends the Real Estate and Business Brokers Act, 2002 (REBBA), the legislation that governs real estate brokerages, </w:t>
      </w:r>
      <w:proofErr w:type="gramStart"/>
      <w:r w:rsidRPr="00C52180">
        <w:rPr>
          <w:rFonts w:cs="Calibri"/>
          <w:color w:val="auto"/>
          <w:sz w:val="24"/>
          <w:szCs w:val="20"/>
        </w:rPr>
        <w:t>brokers</w:t>
      </w:r>
      <w:proofErr w:type="gramEnd"/>
      <w:r w:rsidRPr="00C52180">
        <w:rPr>
          <w:rFonts w:cs="Calibri"/>
          <w:color w:val="auto"/>
          <w:sz w:val="24"/>
          <w:szCs w:val="20"/>
        </w:rPr>
        <w:t xml:space="preserve"> and salespersons (registrants) in Ontario. REBBA and its regulations are administered and enforced by the Real Estate Council of Ontario (RECO).</w:t>
      </w:r>
    </w:p>
    <w:p w14:paraId="503D6859" w14:textId="225CA7A1" w:rsidR="00C52180" w:rsidRPr="00C52180" w:rsidRDefault="00C52180" w:rsidP="00E467CF">
      <w:pPr>
        <w:spacing w:before="0" w:line="240" w:lineRule="auto"/>
        <w:rPr>
          <w:rFonts w:cs="Calibri"/>
          <w:color w:val="auto"/>
          <w:sz w:val="24"/>
          <w:szCs w:val="20"/>
        </w:rPr>
      </w:pPr>
      <w:r w:rsidRPr="00C52180">
        <w:rPr>
          <w:rFonts w:cs="Calibri"/>
          <w:color w:val="auto"/>
          <w:sz w:val="24"/>
          <w:szCs w:val="20"/>
        </w:rPr>
        <w:t xml:space="preserve">The Ministry of Government and Consumer Services (the ministry) is continuing the process of </w:t>
      </w:r>
      <w:r w:rsidR="00C9738C">
        <w:rPr>
          <w:rFonts w:cs="Calibri"/>
          <w:color w:val="auto"/>
          <w:sz w:val="24"/>
          <w:szCs w:val="20"/>
        </w:rPr>
        <w:t>developing proposed</w:t>
      </w:r>
      <w:r w:rsidR="00C9738C" w:rsidRPr="00C52180">
        <w:rPr>
          <w:rFonts w:cs="Calibri"/>
          <w:color w:val="auto"/>
          <w:sz w:val="24"/>
          <w:szCs w:val="20"/>
        </w:rPr>
        <w:t xml:space="preserve"> </w:t>
      </w:r>
      <w:r w:rsidRPr="00C52180">
        <w:rPr>
          <w:rFonts w:cs="Calibri"/>
          <w:color w:val="auto"/>
          <w:sz w:val="24"/>
          <w:szCs w:val="20"/>
        </w:rPr>
        <w:t>regulations to bring the</w:t>
      </w:r>
      <w:r w:rsidR="00047CF4">
        <w:rPr>
          <w:rFonts w:cs="Calibri"/>
          <w:color w:val="auto"/>
          <w:sz w:val="24"/>
          <w:szCs w:val="20"/>
        </w:rPr>
        <w:t xml:space="preserve"> </w:t>
      </w:r>
      <w:r w:rsidR="00C9738C">
        <w:rPr>
          <w:rFonts w:cs="Calibri"/>
          <w:color w:val="auto"/>
          <w:sz w:val="24"/>
          <w:szCs w:val="20"/>
        </w:rPr>
        <w:t xml:space="preserve">related </w:t>
      </w:r>
      <w:r w:rsidR="00047CF4">
        <w:rPr>
          <w:rFonts w:cs="Calibri"/>
          <w:color w:val="auto"/>
          <w:sz w:val="24"/>
          <w:szCs w:val="20"/>
        </w:rPr>
        <w:t>TRESA, 2020</w:t>
      </w:r>
      <w:r w:rsidRPr="00C52180">
        <w:rPr>
          <w:rFonts w:cs="Calibri"/>
          <w:color w:val="auto"/>
          <w:sz w:val="24"/>
          <w:szCs w:val="20"/>
        </w:rPr>
        <w:t xml:space="preserve"> legislative changes into force.  In the first phase, regulations were made to allow </w:t>
      </w:r>
      <w:r w:rsidR="0022566D">
        <w:rPr>
          <w:rFonts w:cs="Calibri"/>
          <w:color w:val="auto"/>
          <w:sz w:val="24"/>
          <w:szCs w:val="20"/>
        </w:rPr>
        <w:t xml:space="preserve">registered </w:t>
      </w:r>
      <w:r w:rsidRPr="00C52180">
        <w:rPr>
          <w:rFonts w:cs="Calibri"/>
          <w:color w:val="auto"/>
          <w:sz w:val="24"/>
          <w:szCs w:val="20"/>
        </w:rPr>
        <w:t>salespersons and brokers to incorporate and be paid through a personal real estate corporation</w:t>
      </w:r>
      <w:r w:rsidR="0022566D">
        <w:rPr>
          <w:rFonts w:cs="Calibri"/>
          <w:color w:val="auto"/>
          <w:sz w:val="24"/>
          <w:szCs w:val="20"/>
        </w:rPr>
        <w:t xml:space="preserve">, as well as </w:t>
      </w:r>
      <w:r w:rsidRPr="00C52180">
        <w:rPr>
          <w:rFonts w:cs="Calibri"/>
          <w:color w:val="auto"/>
          <w:sz w:val="24"/>
          <w:szCs w:val="20"/>
        </w:rPr>
        <w:t xml:space="preserve">to allow </w:t>
      </w:r>
      <w:r w:rsidR="00C9738C">
        <w:rPr>
          <w:rFonts w:cs="Calibri"/>
          <w:color w:val="auto"/>
          <w:sz w:val="24"/>
          <w:szCs w:val="20"/>
        </w:rPr>
        <w:t>registrants</w:t>
      </w:r>
      <w:r w:rsidRPr="00C52180">
        <w:rPr>
          <w:rFonts w:cs="Calibri"/>
          <w:color w:val="auto"/>
          <w:sz w:val="24"/>
          <w:szCs w:val="20"/>
        </w:rPr>
        <w:t xml:space="preserve"> to use more recognizable terms, such as “</w:t>
      </w:r>
      <w:r w:rsidR="00CB5D2A">
        <w:rPr>
          <w:rFonts w:cs="Calibri"/>
          <w:color w:val="auto"/>
          <w:sz w:val="24"/>
          <w:szCs w:val="20"/>
        </w:rPr>
        <w:t xml:space="preserve">real estate </w:t>
      </w:r>
      <w:r w:rsidRPr="00C52180">
        <w:rPr>
          <w:rFonts w:cs="Calibri"/>
          <w:color w:val="auto"/>
          <w:sz w:val="24"/>
          <w:szCs w:val="20"/>
        </w:rPr>
        <w:t>agent” and “REALTOR®”</w:t>
      </w:r>
      <w:r w:rsidR="00731A38">
        <w:rPr>
          <w:rFonts w:cs="Calibri"/>
          <w:color w:val="auto"/>
          <w:sz w:val="24"/>
          <w:szCs w:val="20"/>
        </w:rPr>
        <w:t>,</w:t>
      </w:r>
      <w:r w:rsidRPr="00C52180">
        <w:rPr>
          <w:rFonts w:cs="Calibri"/>
          <w:color w:val="auto"/>
          <w:sz w:val="24"/>
          <w:szCs w:val="20"/>
        </w:rPr>
        <w:t xml:space="preserve"> </w:t>
      </w:r>
      <w:r w:rsidR="00C9738C">
        <w:rPr>
          <w:rFonts w:cs="Calibri"/>
          <w:color w:val="auto"/>
          <w:sz w:val="24"/>
          <w:szCs w:val="20"/>
        </w:rPr>
        <w:t xml:space="preserve">to describe brokers and salespersons </w:t>
      </w:r>
      <w:r w:rsidRPr="00C52180">
        <w:rPr>
          <w:rFonts w:cs="Calibri"/>
          <w:color w:val="auto"/>
          <w:sz w:val="24"/>
          <w:szCs w:val="20"/>
        </w:rPr>
        <w:t>in advertisements.</w:t>
      </w:r>
      <w:r w:rsidR="002945B7">
        <w:rPr>
          <w:rFonts w:cs="Calibri"/>
          <w:color w:val="auto"/>
          <w:sz w:val="24"/>
          <w:szCs w:val="20"/>
        </w:rPr>
        <w:t xml:space="preserve"> Phase 1 concluded in October 2020.</w:t>
      </w:r>
    </w:p>
    <w:p w14:paraId="5ED90B0D" w14:textId="6D232A4C" w:rsidR="00C52180" w:rsidRPr="00C52180" w:rsidRDefault="009406B1" w:rsidP="00E467CF">
      <w:pPr>
        <w:spacing w:before="0" w:line="240" w:lineRule="auto"/>
        <w:rPr>
          <w:rFonts w:cs="Calibri"/>
          <w:color w:val="auto"/>
          <w:sz w:val="24"/>
          <w:szCs w:val="20"/>
          <w:lang w:val="en-US"/>
        </w:rPr>
      </w:pPr>
      <w:r w:rsidRPr="00C52180">
        <w:rPr>
          <w:rFonts w:cs="Calibri"/>
          <w:color w:val="auto"/>
          <w:sz w:val="24"/>
          <w:szCs w:val="20"/>
        </w:rPr>
        <w:t xml:space="preserve">This posting on Ontario’s Regulatory Registry is for the purpose of consulting on </w:t>
      </w:r>
      <w:r w:rsidR="002F6FD4">
        <w:rPr>
          <w:rFonts w:cs="Calibri"/>
          <w:color w:val="auto"/>
          <w:sz w:val="24"/>
          <w:szCs w:val="20"/>
        </w:rPr>
        <w:t xml:space="preserve">the </w:t>
      </w:r>
      <w:r w:rsidR="00C52180" w:rsidRPr="00C52180">
        <w:rPr>
          <w:rFonts w:cs="Calibri"/>
          <w:color w:val="auto"/>
          <w:sz w:val="24"/>
          <w:szCs w:val="20"/>
        </w:rPr>
        <w:t>second phase of regulation development</w:t>
      </w:r>
      <w:r w:rsidR="008A59F4">
        <w:rPr>
          <w:rFonts w:cs="Calibri"/>
          <w:color w:val="auto"/>
          <w:sz w:val="24"/>
          <w:szCs w:val="20"/>
        </w:rPr>
        <w:t xml:space="preserve">, </w:t>
      </w:r>
      <w:r w:rsidR="00C9738C">
        <w:rPr>
          <w:rFonts w:cs="Calibri"/>
          <w:color w:val="auto"/>
          <w:sz w:val="24"/>
          <w:szCs w:val="20"/>
        </w:rPr>
        <w:t xml:space="preserve">which </w:t>
      </w:r>
      <w:r w:rsidR="00642FE6">
        <w:rPr>
          <w:rFonts w:cs="Calibri"/>
          <w:color w:val="auto"/>
          <w:sz w:val="24"/>
          <w:szCs w:val="20"/>
        </w:rPr>
        <w:t>includes</w:t>
      </w:r>
      <w:r w:rsidR="008A59F4">
        <w:rPr>
          <w:rFonts w:cs="Calibri"/>
          <w:color w:val="auto"/>
          <w:sz w:val="24"/>
          <w:szCs w:val="20"/>
        </w:rPr>
        <w:t xml:space="preserve"> </w:t>
      </w:r>
      <w:r w:rsidR="008D2951">
        <w:rPr>
          <w:rFonts w:cs="Calibri"/>
          <w:color w:val="auto"/>
          <w:sz w:val="24"/>
          <w:szCs w:val="20"/>
        </w:rPr>
        <w:t xml:space="preserve">key </w:t>
      </w:r>
      <w:r w:rsidR="00C52180" w:rsidRPr="00C52180">
        <w:rPr>
          <w:rFonts w:cs="Calibri"/>
          <w:color w:val="auto"/>
          <w:sz w:val="24"/>
          <w:szCs w:val="20"/>
          <w:lang w:val="en-US"/>
        </w:rPr>
        <w:t>proposals to:</w:t>
      </w:r>
    </w:p>
    <w:p w14:paraId="4789E111" w14:textId="0F3D5D32" w:rsidR="00C52180" w:rsidRPr="00C52180" w:rsidRDefault="00C52180" w:rsidP="005B06FF">
      <w:pPr>
        <w:numPr>
          <w:ilvl w:val="0"/>
          <w:numId w:val="7"/>
        </w:numPr>
        <w:spacing w:before="0" w:after="120" w:line="240" w:lineRule="auto"/>
        <w:ind w:left="714" w:hanging="357"/>
        <w:rPr>
          <w:rFonts w:cs="Calibri"/>
          <w:color w:val="auto"/>
          <w:sz w:val="24"/>
          <w:szCs w:val="20"/>
          <w:lang w:val="en-US"/>
        </w:rPr>
      </w:pPr>
      <w:r w:rsidRPr="00C52180">
        <w:rPr>
          <w:rFonts w:cs="Calibri"/>
          <w:color w:val="auto"/>
          <w:sz w:val="24"/>
          <w:szCs w:val="20"/>
          <w:lang w:val="en-US"/>
        </w:rPr>
        <w:t xml:space="preserve">Update the Code of Ethics </w:t>
      </w:r>
      <w:r w:rsidR="00677C54">
        <w:rPr>
          <w:rFonts w:cs="Calibri"/>
          <w:color w:val="auto"/>
          <w:sz w:val="24"/>
          <w:szCs w:val="20"/>
          <w:lang w:val="en-US"/>
        </w:rPr>
        <w:t>r</w:t>
      </w:r>
      <w:r w:rsidRPr="00C52180">
        <w:rPr>
          <w:rFonts w:cs="Calibri"/>
          <w:color w:val="auto"/>
          <w:sz w:val="24"/>
          <w:szCs w:val="20"/>
          <w:lang w:val="en-US"/>
        </w:rPr>
        <w:t xml:space="preserve">egulation (the Code) under </w:t>
      </w:r>
      <w:proofErr w:type="gramStart"/>
      <w:r w:rsidRPr="00C52180">
        <w:rPr>
          <w:rFonts w:cs="Calibri"/>
          <w:color w:val="auto"/>
          <w:sz w:val="24"/>
          <w:szCs w:val="20"/>
          <w:lang w:val="en-US"/>
        </w:rPr>
        <w:t>REBBA;</w:t>
      </w:r>
      <w:proofErr w:type="gramEnd"/>
      <w:r w:rsidRPr="00C52180">
        <w:rPr>
          <w:rFonts w:cs="Calibri"/>
          <w:color w:val="auto"/>
          <w:sz w:val="24"/>
          <w:szCs w:val="20"/>
          <w:lang w:val="en-US"/>
        </w:rPr>
        <w:t xml:space="preserve"> </w:t>
      </w:r>
    </w:p>
    <w:p w14:paraId="0F8C1FDF" w14:textId="77777777" w:rsidR="00C52180" w:rsidRPr="005D4E54" w:rsidRDefault="00C52180" w:rsidP="005B06FF">
      <w:pPr>
        <w:numPr>
          <w:ilvl w:val="0"/>
          <w:numId w:val="7"/>
        </w:numPr>
        <w:spacing w:before="0" w:after="120" w:line="240" w:lineRule="auto"/>
        <w:ind w:left="714" w:hanging="357"/>
        <w:rPr>
          <w:rFonts w:cs="Calibri"/>
          <w:color w:val="auto"/>
          <w:sz w:val="24"/>
          <w:szCs w:val="20"/>
          <w:lang w:val="en-US"/>
        </w:rPr>
      </w:pPr>
      <w:r w:rsidRPr="005D4E54">
        <w:rPr>
          <w:rFonts w:cs="Calibri"/>
          <w:color w:val="auto"/>
          <w:sz w:val="24"/>
          <w:szCs w:val="20"/>
        </w:rPr>
        <w:t xml:space="preserve">Transfer procedural and technical requirements from the Code to other </w:t>
      </w:r>
      <w:proofErr w:type="gramStart"/>
      <w:r w:rsidRPr="005D4E54">
        <w:rPr>
          <w:rFonts w:cs="Calibri"/>
          <w:color w:val="auto"/>
          <w:sz w:val="24"/>
          <w:szCs w:val="20"/>
        </w:rPr>
        <w:t>regulations</w:t>
      </w:r>
      <w:r w:rsidRPr="005D4E54">
        <w:rPr>
          <w:rFonts w:cs="Calibri"/>
          <w:color w:val="auto"/>
          <w:sz w:val="24"/>
          <w:szCs w:val="20"/>
          <w:lang w:val="en-US"/>
        </w:rPr>
        <w:t>;</w:t>
      </w:r>
      <w:proofErr w:type="gramEnd"/>
    </w:p>
    <w:p w14:paraId="5B714096" w14:textId="2092E4FE" w:rsidR="00460163" w:rsidRPr="00C055C9" w:rsidRDefault="00C52180" w:rsidP="005B06FF">
      <w:pPr>
        <w:numPr>
          <w:ilvl w:val="0"/>
          <w:numId w:val="7"/>
        </w:numPr>
        <w:spacing w:before="0" w:after="120" w:line="240" w:lineRule="auto"/>
        <w:ind w:left="714" w:hanging="357"/>
        <w:rPr>
          <w:rFonts w:cs="Calibri"/>
          <w:color w:val="auto"/>
          <w:sz w:val="24"/>
          <w:szCs w:val="20"/>
          <w:lang w:val="en-US"/>
        </w:rPr>
      </w:pPr>
      <w:r w:rsidRPr="005D4E54">
        <w:rPr>
          <w:rFonts w:cs="Calibri"/>
          <w:color w:val="auto"/>
          <w:sz w:val="24"/>
          <w:szCs w:val="20"/>
          <w:lang w:val="en-US"/>
        </w:rPr>
        <w:t xml:space="preserve">Enhance disclosure requirements and other registrant obligations to better protect </w:t>
      </w:r>
      <w:r w:rsidR="00CB5D2A">
        <w:rPr>
          <w:rFonts w:cs="Calibri"/>
          <w:color w:val="auto"/>
          <w:sz w:val="24"/>
          <w:szCs w:val="20"/>
          <w:lang w:val="en-US"/>
        </w:rPr>
        <w:t xml:space="preserve">the </w:t>
      </w:r>
      <w:r w:rsidR="00CB5D2A" w:rsidRPr="00C055C9">
        <w:rPr>
          <w:rFonts w:cs="Calibri"/>
          <w:color w:val="auto"/>
          <w:sz w:val="24"/>
          <w:szCs w:val="20"/>
          <w:lang w:val="en-US"/>
        </w:rPr>
        <w:t>public</w:t>
      </w:r>
      <w:r w:rsidRPr="00C055C9">
        <w:rPr>
          <w:rFonts w:cs="Calibri"/>
          <w:color w:val="auto"/>
          <w:sz w:val="24"/>
          <w:szCs w:val="20"/>
          <w:lang w:val="en-US"/>
        </w:rPr>
        <w:t xml:space="preserve"> and increase </w:t>
      </w:r>
      <w:proofErr w:type="gramStart"/>
      <w:r w:rsidRPr="00C055C9">
        <w:rPr>
          <w:rFonts w:cs="Calibri"/>
          <w:color w:val="auto"/>
          <w:sz w:val="24"/>
          <w:szCs w:val="20"/>
          <w:lang w:val="en-US"/>
        </w:rPr>
        <w:t>choice;</w:t>
      </w:r>
      <w:proofErr w:type="gramEnd"/>
      <w:r w:rsidRPr="00C055C9">
        <w:rPr>
          <w:rFonts w:cs="Calibri"/>
          <w:color w:val="auto"/>
          <w:sz w:val="24"/>
          <w:szCs w:val="20"/>
          <w:lang w:val="en-US"/>
        </w:rPr>
        <w:t xml:space="preserve"> </w:t>
      </w:r>
    </w:p>
    <w:p w14:paraId="0DAF678F" w14:textId="7DF38BA6" w:rsidR="00C52180" w:rsidRPr="00C055C9" w:rsidRDefault="00E721E5" w:rsidP="005B06FF">
      <w:pPr>
        <w:numPr>
          <w:ilvl w:val="0"/>
          <w:numId w:val="7"/>
        </w:numPr>
        <w:spacing w:before="0" w:after="120" w:line="240" w:lineRule="auto"/>
        <w:ind w:left="714" w:hanging="357"/>
        <w:rPr>
          <w:rFonts w:cs="Calibri"/>
          <w:color w:val="auto"/>
          <w:sz w:val="24"/>
          <w:szCs w:val="20"/>
          <w:lang w:val="en-US"/>
        </w:rPr>
      </w:pPr>
      <w:r w:rsidRPr="00C055C9">
        <w:rPr>
          <w:rFonts w:cs="Calibri"/>
          <w:color w:val="auto"/>
          <w:sz w:val="24"/>
          <w:szCs w:val="20"/>
          <w:lang w:val="en-US"/>
        </w:rPr>
        <w:t>Update RECO’s regulatory powers and tools, including revising the procedures of RECO’s discipline committee</w:t>
      </w:r>
      <w:r w:rsidR="00460163" w:rsidRPr="00C055C9">
        <w:rPr>
          <w:rFonts w:cs="Calibri"/>
          <w:color w:val="auto"/>
          <w:sz w:val="24"/>
          <w:szCs w:val="20"/>
          <w:lang w:val="en-US"/>
        </w:rPr>
        <w:t xml:space="preserve">; </w:t>
      </w:r>
      <w:r w:rsidR="007E5008" w:rsidRPr="00C055C9">
        <w:rPr>
          <w:rFonts w:cs="Calibri"/>
          <w:color w:val="auto"/>
          <w:sz w:val="24"/>
          <w:szCs w:val="20"/>
          <w:lang w:val="en-US"/>
        </w:rPr>
        <w:t xml:space="preserve">and </w:t>
      </w:r>
    </w:p>
    <w:p w14:paraId="1D249F9C" w14:textId="1DC732C6" w:rsidR="00C52180" w:rsidRPr="00C055C9" w:rsidRDefault="00E721E5" w:rsidP="007E5008">
      <w:pPr>
        <w:numPr>
          <w:ilvl w:val="0"/>
          <w:numId w:val="7"/>
        </w:numPr>
        <w:spacing w:before="0" w:line="240" w:lineRule="auto"/>
        <w:rPr>
          <w:rFonts w:cs="Calibri"/>
          <w:color w:val="auto"/>
          <w:sz w:val="24"/>
          <w:szCs w:val="20"/>
          <w:lang w:val="en-US"/>
        </w:rPr>
      </w:pPr>
      <w:r w:rsidRPr="00C055C9">
        <w:rPr>
          <w:rFonts w:cs="Calibri"/>
          <w:color w:val="auto"/>
          <w:sz w:val="24"/>
          <w:szCs w:val="20"/>
          <w:lang w:val="en-US"/>
        </w:rPr>
        <w:t>Add a condition to the exemption from the registration requirement under REBBA for auctioneers</w:t>
      </w:r>
      <w:r w:rsidR="007E5008" w:rsidRPr="00C055C9">
        <w:rPr>
          <w:rFonts w:cs="Calibri"/>
          <w:color w:val="auto"/>
          <w:sz w:val="24"/>
          <w:szCs w:val="20"/>
          <w:lang w:val="en-US"/>
        </w:rPr>
        <w:t>.</w:t>
      </w:r>
    </w:p>
    <w:p w14:paraId="210BE22A" w14:textId="6F9BCA48" w:rsidR="00C52180" w:rsidRDefault="00AE3B94" w:rsidP="00E467CF">
      <w:pPr>
        <w:spacing w:before="0" w:line="240" w:lineRule="auto"/>
        <w:rPr>
          <w:rFonts w:cs="Calibri"/>
          <w:color w:val="auto"/>
          <w:sz w:val="24"/>
          <w:szCs w:val="20"/>
        </w:rPr>
      </w:pPr>
      <w:r>
        <w:rPr>
          <w:rFonts w:cs="Calibri"/>
          <w:color w:val="auto"/>
          <w:sz w:val="24"/>
          <w:szCs w:val="20"/>
        </w:rPr>
        <w:t>T</w:t>
      </w:r>
      <w:r w:rsidR="00FB66E2">
        <w:rPr>
          <w:rFonts w:cs="Calibri"/>
          <w:color w:val="auto"/>
          <w:sz w:val="24"/>
          <w:szCs w:val="20"/>
        </w:rPr>
        <w:t xml:space="preserve">his paper </w:t>
      </w:r>
      <w:r w:rsidR="00E019D9">
        <w:rPr>
          <w:rFonts w:cs="Calibri"/>
          <w:color w:val="auto"/>
          <w:sz w:val="24"/>
          <w:szCs w:val="20"/>
        </w:rPr>
        <w:t xml:space="preserve">provides an overview of some of the </w:t>
      </w:r>
      <w:r w:rsidR="002945B7">
        <w:rPr>
          <w:rFonts w:cs="Calibri"/>
          <w:color w:val="auto"/>
          <w:sz w:val="24"/>
          <w:szCs w:val="20"/>
        </w:rPr>
        <w:t>key</w:t>
      </w:r>
      <w:r w:rsidR="00C52180" w:rsidRPr="00C52180">
        <w:rPr>
          <w:rFonts w:cs="Calibri"/>
          <w:color w:val="auto"/>
          <w:sz w:val="24"/>
          <w:szCs w:val="20"/>
        </w:rPr>
        <w:t xml:space="preserve"> regulatory proposals</w:t>
      </w:r>
      <w:r w:rsidR="002945B7">
        <w:rPr>
          <w:rFonts w:cs="Calibri"/>
          <w:color w:val="auto"/>
          <w:sz w:val="24"/>
          <w:szCs w:val="20"/>
        </w:rPr>
        <w:t xml:space="preserve"> that are being brought forward in</w:t>
      </w:r>
      <w:r w:rsidR="00417C0B">
        <w:rPr>
          <w:rFonts w:cs="Calibri"/>
          <w:color w:val="auto"/>
          <w:sz w:val="24"/>
          <w:szCs w:val="20"/>
        </w:rPr>
        <w:t xml:space="preserve"> </w:t>
      </w:r>
      <w:r w:rsidR="002945B7" w:rsidRPr="00C52180">
        <w:rPr>
          <w:rFonts w:cs="Calibri"/>
          <w:color w:val="auto"/>
          <w:sz w:val="24"/>
          <w:szCs w:val="20"/>
        </w:rPr>
        <w:t>Phase 2</w:t>
      </w:r>
      <w:r w:rsidR="00E019D9">
        <w:rPr>
          <w:rFonts w:cs="Calibri"/>
          <w:color w:val="auto"/>
          <w:sz w:val="24"/>
          <w:szCs w:val="20"/>
        </w:rPr>
        <w:t xml:space="preserve">.  It is not intended to provide a comprehensive summary of </w:t>
      </w:r>
      <w:r w:rsidR="00392DEF">
        <w:rPr>
          <w:rFonts w:cs="Calibri"/>
          <w:color w:val="auto"/>
          <w:sz w:val="24"/>
          <w:szCs w:val="20"/>
        </w:rPr>
        <w:t xml:space="preserve">all </w:t>
      </w:r>
      <w:r w:rsidR="00E019D9">
        <w:rPr>
          <w:rFonts w:cs="Calibri"/>
          <w:color w:val="auto"/>
          <w:sz w:val="24"/>
          <w:szCs w:val="20"/>
        </w:rPr>
        <w:t xml:space="preserve">the </w:t>
      </w:r>
      <w:r w:rsidR="00392DEF">
        <w:rPr>
          <w:rFonts w:cs="Calibri"/>
          <w:color w:val="auto"/>
          <w:sz w:val="24"/>
          <w:szCs w:val="20"/>
        </w:rPr>
        <w:t>proposed changes</w:t>
      </w:r>
      <w:r w:rsidR="00677C54">
        <w:rPr>
          <w:rFonts w:cs="Calibri"/>
          <w:color w:val="auto"/>
          <w:sz w:val="24"/>
          <w:szCs w:val="20"/>
        </w:rPr>
        <w:t>,</w:t>
      </w:r>
      <w:r w:rsidR="00E019D9">
        <w:rPr>
          <w:rFonts w:cs="Calibri"/>
          <w:color w:val="auto"/>
          <w:sz w:val="24"/>
          <w:szCs w:val="20"/>
        </w:rPr>
        <w:t xml:space="preserve"> </w:t>
      </w:r>
      <w:r w:rsidR="00677C54">
        <w:rPr>
          <w:rFonts w:cs="Calibri"/>
          <w:color w:val="auto"/>
          <w:sz w:val="24"/>
          <w:szCs w:val="20"/>
        </w:rPr>
        <w:t>nor is it a stand-alone document. R</w:t>
      </w:r>
      <w:r w:rsidR="00E019D9">
        <w:rPr>
          <w:rFonts w:cs="Calibri"/>
          <w:color w:val="auto"/>
          <w:sz w:val="24"/>
          <w:szCs w:val="20"/>
        </w:rPr>
        <w:t xml:space="preserve">ather, it </w:t>
      </w:r>
      <w:r w:rsidR="00417C0B">
        <w:rPr>
          <w:rFonts w:cs="Calibri"/>
          <w:color w:val="auto"/>
          <w:sz w:val="24"/>
          <w:szCs w:val="20"/>
        </w:rPr>
        <w:t xml:space="preserve">is </w:t>
      </w:r>
      <w:r w:rsidR="00E019D9">
        <w:rPr>
          <w:rFonts w:cs="Calibri"/>
          <w:color w:val="auto"/>
          <w:sz w:val="24"/>
          <w:szCs w:val="20"/>
        </w:rPr>
        <w:t>meant</w:t>
      </w:r>
      <w:r w:rsidR="00417C0B" w:rsidRPr="002A37DC">
        <w:rPr>
          <w:rFonts w:cs="Calibri"/>
          <w:color w:val="auto"/>
          <w:sz w:val="24"/>
          <w:szCs w:val="20"/>
        </w:rPr>
        <w:t xml:space="preserve"> </w:t>
      </w:r>
      <w:r w:rsidR="00575A6C" w:rsidRPr="002A37DC">
        <w:rPr>
          <w:rFonts w:cs="Calibri"/>
          <w:color w:val="auto"/>
          <w:sz w:val="24"/>
          <w:szCs w:val="20"/>
        </w:rPr>
        <w:t xml:space="preserve">to be read in conjunction with the </w:t>
      </w:r>
      <w:r w:rsidR="005D1CC9" w:rsidRPr="002A37DC">
        <w:rPr>
          <w:rFonts w:cs="Calibri"/>
          <w:color w:val="auto"/>
          <w:sz w:val="24"/>
          <w:szCs w:val="20"/>
        </w:rPr>
        <w:t xml:space="preserve">draft regulations </w:t>
      </w:r>
      <w:r w:rsidR="007205F0" w:rsidRPr="002A37DC">
        <w:rPr>
          <w:rFonts w:cs="Calibri"/>
          <w:color w:val="auto"/>
          <w:sz w:val="24"/>
          <w:szCs w:val="20"/>
        </w:rPr>
        <w:t xml:space="preserve">that are </w:t>
      </w:r>
      <w:r w:rsidR="005D1CC9" w:rsidRPr="002A37DC">
        <w:rPr>
          <w:rFonts w:cs="Calibri"/>
          <w:color w:val="auto"/>
          <w:sz w:val="24"/>
          <w:szCs w:val="20"/>
        </w:rPr>
        <w:t>attached to this posting</w:t>
      </w:r>
      <w:r w:rsidR="007205F0" w:rsidRPr="002A37DC">
        <w:rPr>
          <w:rFonts w:cs="Calibri"/>
          <w:color w:val="auto"/>
          <w:sz w:val="24"/>
          <w:szCs w:val="20"/>
        </w:rPr>
        <w:t>:</w:t>
      </w:r>
    </w:p>
    <w:p w14:paraId="21457277" w14:textId="5BD55140" w:rsidR="00E4508C" w:rsidRDefault="00E4508C" w:rsidP="00E467CF">
      <w:pPr>
        <w:spacing w:before="0" w:line="240" w:lineRule="auto"/>
        <w:rPr>
          <w:rFonts w:cs="Calibri"/>
          <w:color w:val="auto"/>
          <w:sz w:val="24"/>
          <w:szCs w:val="20"/>
        </w:rPr>
      </w:pPr>
    </w:p>
    <w:p w14:paraId="219AFC23" w14:textId="77777777" w:rsidR="0004659E" w:rsidRDefault="0004659E" w:rsidP="00E467CF">
      <w:pPr>
        <w:spacing w:before="0" w:line="240" w:lineRule="auto"/>
        <w:rPr>
          <w:rFonts w:cs="Calibri"/>
          <w:color w:val="auto"/>
          <w:sz w:val="24"/>
          <w:szCs w:val="20"/>
        </w:rPr>
      </w:pPr>
    </w:p>
    <w:p w14:paraId="46F3A3BF" w14:textId="77777777" w:rsidR="00B44C6C" w:rsidRPr="00B44C6C" w:rsidRDefault="00B44C6C" w:rsidP="00B44C6C">
      <w:pPr>
        <w:spacing w:before="0" w:after="0" w:line="240" w:lineRule="auto"/>
        <w:ind w:left="426"/>
        <w:rPr>
          <w:rFonts w:cs="Calibri"/>
          <w:color w:val="auto"/>
          <w:sz w:val="24"/>
          <w:szCs w:val="20"/>
        </w:rPr>
      </w:pPr>
      <w:bookmarkStart w:id="0" w:name="_Hlk82444489"/>
    </w:p>
    <w:p w14:paraId="6B8512F3" w14:textId="1B8B3818" w:rsidR="001E0191" w:rsidRDefault="00C9738C" w:rsidP="006F424F">
      <w:pPr>
        <w:pStyle w:val="ListParagraph"/>
        <w:numPr>
          <w:ilvl w:val="0"/>
          <w:numId w:val="15"/>
        </w:numPr>
        <w:spacing w:before="0" w:after="120" w:line="240" w:lineRule="auto"/>
        <w:ind w:left="709" w:hanging="283"/>
        <w:rPr>
          <w:rFonts w:cs="Calibri"/>
          <w:color w:val="auto"/>
          <w:sz w:val="24"/>
          <w:szCs w:val="20"/>
        </w:rPr>
      </w:pPr>
      <w:r>
        <w:rPr>
          <w:rFonts w:cs="Calibri"/>
          <w:color w:val="auto"/>
          <w:sz w:val="24"/>
          <w:szCs w:val="20"/>
        </w:rPr>
        <w:t xml:space="preserve">Regulation to amend </w:t>
      </w:r>
      <w:r w:rsidR="00D851F9" w:rsidRPr="001E0191">
        <w:rPr>
          <w:rFonts w:cs="Calibri"/>
          <w:color w:val="auto"/>
          <w:sz w:val="24"/>
          <w:szCs w:val="20"/>
        </w:rPr>
        <w:t>O</w:t>
      </w:r>
      <w:r w:rsidR="001E0191" w:rsidRPr="001E0191">
        <w:rPr>
          <w:rFonts w:cs="Calibri"/>
          <w:color w:val="auto"/>
          <w:sz w:val="24"/>
          <w:szCs w:val="20"/>
        </w:rPr>
        <w:t xml:space="preserve">ntario </w:t>
      </w:r>
      <w:r w:rsidR="00D851F9" w:rsidRPr="001E0191">
        <w:rPr>
          <w:rFonts w:cs="Calibri"/>
          <w:color w:val="auto"/>
          <w:sz w:val="24"/>
          <w:szCs w:val="20"/>
        </w:rPr>
        <w:t>Reg</w:t>
      </w:r>
      <w:r w:rsidR="001E0191" w:rsidRPr="001E0191">
        <w:rPr>
          <w:rFonts w:cs="Calibri"/>
          <w:color w:val="auto"/>
          <w:sz w:val="24"/>
          <w:szCs w:val="20"/>
        </w:rPr>
        <w:t>ulation</w:t>
      </w:r>
      <w:r w:rsidR="00D851F9" w:rsidRPr="001E0191">
        <w:rPr>
          <w:rFonts w:cs="Calibri"/>
          <w:color w:val="auto"/>
          <w:sz w:val="24"/>
          <w:szCs w:val="20"/>
        </w:rPr>
        <w:t xml:space="preserve"> </w:t>
      </w:r>
      <w:bookmarkEnd w:id="0"/>
      <w:r w:rsidR="00D851F9" w:rsidRPr="001E0191">
        <w:rPr>
          <w:rFonts w:cs="Calibri"/>
          <w:color w:val="auto"/>
          <w:sz w:val="24"/>
          <w:szCs w:val="20"/>
        </w:rPr>
        <w:t xml:space="preserve">567/05 – </w:t>
      </w:r>
      <w:proofErr w:type="gramStart"/>
      <w:r w:rsidR="00D851F9" w:rsidRPr="001E0191">
        <w:rPr>
          <w:rFonts w:cs="Calibri"/>
          <w:color w:val="auto"/>
          <w:sz w:val="24"/>
          <w:szCs w:val="20"/>
        </w:rPr>
        <w:t>General</w:t>
      </w:r>
      <w:r w:rsidR="00C54C33">
        <w:rPr>
          <w:rFonts w:cs="Calibri"/>
          <w:color w:val="auto"/>
          <w:sz w:val="24"/>
          <w:szCs w:val="20"/>
        </w:rPr>
        <w:t>;</w:t>
      </w:r>
      <w:proofErr w:type="gramEnd"/>
    </w:p>
    <w:p w14:paraId="425BB399" w14:textId="274E7CD4" w:rsidR="00C9738C" w:rsidRDefault="00C9738C" w:rsidP="006F424F">
      <w:pPr>
        <w:pStyle w:val="ListParagraph"/>
        <w:numPr>
          <w:ilvl w:val="0"/>
          <w:numId w:val="15"/>
        </w:numPr>
        <w:spacing w:before="0" w:after="120" w:line="240" w:lineRule="auto"/>
        <w:ind w:left="709" w:hanging="283"/>
        <w:rPr>
          <w:rFonts w:cs="Calibri"/>
          <w:color w:val="auto"/>
          <w:sz w:val="24"/>
          <w:szCs w:val="20"/>
        </w:rPr>
      </w:pPr>
      <w:r>
        <w:rPr>
          <w:rFonts w:cs="Calibri"/>
          <w:color w:val="auto"/>
          <w:sz w:val="24"/>
          <w:szCs w:val="20"/>
        </w:rPr>
        <w:t xml:space="preserve">New regulations to replace </w:t>
      </w:r>
      <w:r w:rsidR="00C25FD9" w:rsidRPr="00C25FD9">
        <w:rPr>
          <w:rFonts w:cs="Calibri"/>
          <w:color w:val="auto"/>
          <w:sz w:val="24"/>
          <w:szCs w:val="20"/>
        </w:rPr>
        <w:t xml:space="preserve">Ontario Regulation </w:t>
      </w:r>
      <w:r w:rsidR="00D851F9" w:rsidRPr="001E0191">
        <w:rPr>
          <w:rFonts w:cs="Calibri"/>
          <w:color w:val="auto"/>
          <w:sz w:val="24"/>
          <w:szCs w:val="20"/>
        </w:rPr>
        <w:t>580/05</w:t>
      </w:r>
      <w:r w:rsidR="004D3F17">
        <w:rPr>
          <w:rStyle w:val="FootnoteReference"/>
          <w:rFonts w:cs="Calibri"/>
          <w:color w:val="auto"/>
          <w:sz w:val="24"/>
          <w:szCs w:val="20"/>
        </w:rPr>
        <w:footnoteReference w:id="1"/>
      </w:r>
      <w:r w:rsidR="00DF5277">
        <w:rPr>
          <w:rFonts w:cs="Calibri"/>
          <w:color w:val="auto"/>
          <w:sz w:val="24"/>
          <w:szCs w:val="20"/>
        </w:rPr>
        <w:t>:</w:t>
      </w:r>
    </w:p>
    <w:p w14:paraId="3A8860BC" w14:textId="09178A57" w:rsidR="00C9738C" w:rsidRDefault="00C9738C" w:rsidP="00247F89">
      <w:pPr>
        <w:pStyle w:val="ListParagraph"/>
        <w:numPr>
          <w:ilvl w:val="1"/>
          <w:numId w:val="26"/>
        </w:numPr>
        <w:spacing w:before="0" w:after="0" w:line="240" w:lineRule="auto"/>
        <w:rPr>
          <w:rFonts w:cs="Calibri"/>
          <w:color w:val="auto"/>
          <w:sz w:val="24"/>
          <w:szCs w:val="20"/>
        </w:rPr>
      </w:pPr>
      <w:r>
        <w:rPr>
          <w:rFonts w:cs="Calibri"/>
          <w:color w:val="auto"/>
          <w:sz w:val="24"/>
          <w:szCs w:val="20"/>
        </w:rPr>
        <w:t xml:space="preserve">Code of </w:t>
      </w:r>
      <w:proofErr w:type="gramStart"/>
      <w:r>
        <w:rPr>
          <w:rFonts w:cs="Calibri"/>
          <w:color w:val="auto"/>
          <w:sz w:val="24"/>
          <w:szCs w:val="20"/>
        </w:rPr>
        <w:t>Ethics</w:t>
      </w:r>
      <w:r w:rsidR="00DF5277">
        <w:rPr>
          <w:rFonts w:cs="Calibri"/>
          <w:color w:val="auto"/>
          <w:sz w:val="24"/>
          <w:szCs w:val="20"/>
        </w:rPr>
        <w:t>;</w:t>
      </w:r>
      <w:proofErr w:type="gramEnd"/>
    </w:p>
    <w:p w14:paraId="18E1B1E4" w14:textId="5914AA51" w:rsidR="00D851F9" w:rsidRPr="001E0191" w:rsidRDefault="00C9738C" w:rsidP="00247F89">
      <w:pPr>
        <w:pStyle w:val="ListParagraph"/>
        <w:numPr>
          <w:ilvl w:val="1"/>
          <w:numId w:val="26"/>
        </w:numPr>
        <w:spacing w:before="0" w:after="120" w:line="240" w:lineRule="auto"/>
        <w:rPr>
          <w:rFonts w:cs="Calibri"/>
          <w:color w:val="auto"/>
          <w:sz w:val="24"/>
          <w:szCs w:val="20"/>
        </w:rPr>
      </w:pPr>
      <w:r>
        <w:rPr>
          <w:rFonts w:cs="Calibri"/>
          <w:color w:val="auto"/>
          <w:sz w:val="24"/>
          <w:szCs w:val="20"/>
        </w:rPr>
        <w:t xml:space="preserve">Discipline </w:t>
      </w:r>
      <w:proofErr w:type="gramStart"/>
      <w:r>
        <w:rPr>
          <w:rFonts w:cs="Calibri"/>
          <w:color w:val="auto"/>
          <w:sz w:val="24"/>
          <w:szCs w:val="20"/>
        </w:rPr>
        <w:t>Committee</w:t>
      </w:r>
      <w:r w:rsidR="00C54C33">
        <w:rPr>
          <w:rFonts w:cs="Calibri"/>
          <w:color w:val="auto"/>
          <w:sz w:val="24"/>
          <w:szCs w:val="20"/>
        </w:rPr>
        <w:t>;</w:t>
      </w:r>
      <w:proofErr w:type="gramEnd"/>
    </w:p>
    <w:p w14:paraId="1575EE01" w14:textId="3CB6D460" w:rsidR="00C54C33" w:rsidRPr="00C9738C" w:rsidRDefault="00C9738C" w:rsidP="00247F89">
      <w:pPr>
        <w:pStyle w:val="ListParagraph"/>
        <w:numPr>
          <w:ilvl w:val="0"/>
          <w:numId w:val="15"/>
        </w:numPr>
        <w:spacing w:before="0" w:after="120" w:line="240" w:lineRule="auto"/>
        <w:rPr>
          <w:rFonts w:cs="Calibri"/>
          <w:color w:val="auto"/>
          <w:sz w:val="24"/>
          <w:szCs w:val="20"/>
        </w:rPr>
      </w:pPr>
      <w:r w:rsidRPr="00C9738C">
        <w:rPr>
          <w:rFonts w:cs="Calibri"/>
          <w:color w:val="auto"/>
          <w:sz w:val="24"/>
          <w:szCs w:val="20"/>
        </w:rPr>
        <w:t xml:space="preserve">Regulation to amend </w:t>
      </w:r>
      <w:r w:rsidR="00C25FD9" w:rsidRPr="00C9738C">
        <w:rPr>
          <w:rFonts w:cs="Calibri"/>
          <w:color w:val="auto"/>
          <w:sz w:val="24"/>
          <w:szCs w:val="20"/>
        </w:rPr>
        <w:t xml:space="preserve">Ontario Regulation </w:t>
      </w:r>
      <w:r w:rsidR="00D851F9" w:rsidRPr="00C9738C">
        <w:rPr>
          <w:rFonts w:cs="Calibri"/>
          <w:color w:val="auto"/>
          <w:sz w:val="24"/>
          <w:szCs w:val="20"/>
        </w:rPr>
        <w:t>579/05 – Educational Requirements, Insurance, Records and Other Matters</w:t>
      </w:r>
      <w:r w:rsidR="007E5008" w:rsidRPr="00C9738C">
        <w:rPr>
          <w:rFonts w:cs="Calibri"/>
          <w:color w:val="auto"/>
          <w:sz w:val="24"/>
          <w:szCs w:val="20"/>
        </w:rPr>
        <w:t>.</w:t>
      </w:r>
    </w:p>
    <w:p w14:paraId="0AC330F3" w14:textId="2CDE5AB3" w:rsidR="007E5008" w:rsidRDefault="007E5008" w:rsidP="00E467CF">
      <w:pPr>
        <w:spacing w:before="0" w:line="240" w:lineRule="auto"/>
        <w:rPr>
          <w:rFonts w:cs="Calibri"/>
          <w:color w:val="auto"/>
          <w:sz w:val="24"/>
          <w:szCs w:val="20"/>
        </w:rPr>
      </w:pPr>
      <w:r w:rsidRPr="007E5008">
        <w:rPr>
          <w:rFonts w:cs="Calibri"/>
          <w:color w:val="auto"/>
          <w:sz w:val="24"/>
          <w:szCs w:val="20"/>
        </w:rPr>
        <w:t xml:space="preserve">In addition to </w:t>
      </w:r>
      <w:r>
        <w:rPr>
          <w:rFonts w:cs="Calibri"/>
          <w:color w:val="auto"/>
          <w:sz w:val="24"/>
          <w:szCs w:val="20"/>
        </w:rPr>
        <w:t xml:space="preserve">seeking </w:t>
      </w:r>
      <w:r w:rsidRPr="007E5008">
        <w:rPr>
          <w:rFonts w:cs="Calibri"/>
          <w:color w:val="auto"/>
          <w:sz w:val="24"/>
          <w:szCs w:val="20"/>
        </w:rPr>
        <w:t xml:space="preserve">feedback on the regulatory proposals, the ministry is </w:t>
      </w:r>
      <w:r>
        <w:rPr>
          <w:rFonts w:cs="Calibri"/>
          <w:color w:val="auto"/>
          <w:sz w:val="24"/>
          <w:szCs w:val="20"/>
        </w:rPr>
        <w:t>looking for comments</w:t>
      </w:r>
      <w:r w:rsidRPr="007E5008">
        <w:rPr>
          <w:rFonts w:cs="Calibri"/>
          <w:color w:val="auto"/>
          <w:sz w:val="24"/>
          <w:szCs w:val="20"/>
        </w:rPr>
        <w:t xml:space="preserve"> on the proposal to </w:t>
      </w:r>
      <w:r w:rsidR="00C9738C">
        <w:rPr>
          <w:rFonts w:cs="Calibri"/>
          <w:color w:val="auto"/>
          <w:sz w:val="24"/>
          <w:szCs w:val="20"/>
        </w:rPr>
        <w:t>have</w:t>
      </w:r>
      <w:r w:rsidR="00C9738C" w:rsidRPr="007E5008">
        <w:rPr>
          <w:rFonts w:cs="Calibri"/>
          <w:color w:val="auto"/>
          <w:sz w:val="24"/>
          <w:szCs w:val="20"/>
        </w:rPr>
        <w:t xml:space="preserve"> </w:t>
      </w:r>
      <w:r w:rsidRPr="007E5008">
        <w:rPr>
          <w:rFonts w:cs="Calibri"/>
          <w:color w:val="auto"/>
          <w:sz w:val="24"/>
          <w:szCs w:val="20"/>
        </w:rPr>
        <w:t>these regulatory changes</w:t>
      </w:r>
      <w:r w:rsidR="00A85574">
        <w:rPr>
          <w:rFonts w:cs="Calibri"/>
          <w:color w:val="auto"/>
          <w:sz w:val="24"/>
          <w:szCs w:val="20"/>
        </w:rPr>
        <w:t xml:space="preserve"> and the associated legislative changes in TRESA, 2020</w:t>
      </w:r>
      <w:r w:rsidR="00C9738C">
        <w:rPr>
          <w:rFonts w:cs="Calibri"/>
          <w:color w:val="auto"/>
          <w:sz w:val="24"/>
          <w:szCs w:val="20"/>
        </w:rPr>
        <w:t xml:space="preserve"> come</w:t>
      </w:r>
      <w:r w:rsidRPr="007E5008">
        <w:rPr>
          <w:rFonts w:cs="Calibri"/>
          <w:color w:val="auto"/>
          <w:sz w:val="24"/>
          <w:szCs w:val="20"/>
        </w:rPr>
        <w:t xml:space="preserve"> into force on September 1, 2022, to allow the sector to prepare for</w:t>
      </w:r>
      <w:r>
        <w:rPr>
          <w:rFonts w:cs="Calibri"/>
          <w:color w:val="auto"/>
          <w:sz w:val="24"/>
          <w:szCs w:val="20"/>
        </w:rPr>
        <w:t xml:space="preserve"> and implement</w:t>
      </w:r>
      <w:r w:rsidRPr="007E5008">
        <w:rPr>
          <w:rFonts w:cs="Calibri"/>
          <w:color w:val="auto"/>
          <w:sz w:val="24"/>
          <w:szCs w:val="20"/>
        </w:rPr>
        <w:t xml:space="preserve"> these changes.</w:t>
      </w:r>
      <w:r w:rsidR="002945B7" w:rsidRPr="002945B7">
        <w:rPr>
          <w:rFonts w:cs="Calibri"/>
          <w:color w:val="auto"/>
          <w:sz w:val="24"/>
          <w:szCs w:val="20"/>
        </w:rPr>
        <w:t xml:space="preserve"> </w:t>
      </w:r>
      <w:r w:rsidR="002945B7">
        <w:rPr>
          <w:rFonts w:cs="Calibri"/>
          <w:color w:val="auto"/>
          <w:sz w:val="24"/>
          <w:szCs w:val="20"/>
        </w:rPr>
        <w:t xml:space="preserve">See </w:t>
      </w:r>
      <w:r w:rsidR="002945B7" w:rsidRPr="00247F89">
        <w:rPr>
          <w:rFonts w:cs="Calibri"/>
          <w:color w:val="auto"/>
          <w:sz w:val="24"/>
          <w:szCs w:val="20"/>
        </w:rPr>
        <w:t xml:space="preserve">Appendix </w:t>
      </w:r>
      <w:r w:rsidR="00E8083A" w:rsidRPr="00247F89">
        <w:rPr>
          <w:rFonts w:cs="Calibri"/>
          <w:color w:val="auto"/>
          <w:sz w:val="24"/>
          <w:szCs w:val="20"/>
        </w:rPr>
        <w:t>A</w:t>
      </w:r>
      <w:r w:rsidR="002945B7" w:rsidRPr="00247F89">
        <w:rPr>
          <w:rFonts w:cs="Calibri"/>
          <w:color w:val="auto"/>
          <w:sz w:val="24"/>
          <w:szCs w:val="20"/>
        </w:rPr>
        <w:t xml:space="preserve"> for</w:t>
      </w:r>
      <w:r w:rsidR="002945B7">
        <w:rPr>
          <w:rFonts w:cs="Calibri"/>
          <w:color w:val="auto"/>
          <w:sz w:val="24"/>
          <w:szCs w:val="20"/>
        </w:rPr>
        <w:t xml:space="preserve"> the list of legislative provisions that</w:t>
      </w:r>
      <w:r w:rsidR="00C9738C">
        <w:rPr>
          <w:rFonts w:cs="Calibri"/>
          <w:color w:val="auto"/>
          <w:sz w:val="24"/>
          <w:szCs w:val="20"/>
        </w:rPr>
        <w:t xml:space="preserve"> are proposed to come into</w:t>
      </w:r>
      <w:r w:rsidR="002945B7">
        <w:rPr>
          <w:rFonts w:cs="Calibri"/>
          <w:color w:val="auto"/>
          <w:sz w:val="24"/>
          <w:szCs w:val="20"/>
        </w:rPr>
        <w:t xml:space="preserve"> force at that time.</w:t>
      </w:r>
    </w:p>
    <w:p w14:paraId="50E976E9" w14:textId="5D8F3B55" w:rsidR="0092610F" w:rsidRDefault="00C52180" w:rsidP="00E467CF">
      <w:pPr>
        <w:spacing w:before="0" w:line="240" w:lineRule="auto"/>
        <w:rPr>
          <w:rFonts w:cs="Calibri"/>
          <w:color w:val="auto"/>
          <w:sz w:val="24"/>
          <w:szCs w:val="20"/>
        </w:rPr>
      </w:pPr>
      <w:r w:rsidRPr="00C52180">
        <w:rPr>
          <w:rFonts w:cs="Calibri"/>
          <w:color w:val="auto"/>
          <w:sz w:val="24"/>
          <w:szCs w:val="20"/>
        </w:rPr>
        <w:t xml:space="preserve">Input on the </w:t>
      </w:r>
      <w:r w:rsidR="00E07BD4">
        <w:rPr>
          <w:rFonts w:cs="Calibri"/>
          <w:color w:val="auto"/>
          <w:sz w:val="24"/>
          <w:szCs w:val="20"/>
        </w:rPr>
        <w:t xml:space="preserve">regulatory proposals and attached </w:t>
      </w:r>
      <w:r w:rsidRPr="00C52180">
        <w:rPr>
          <w:rFonts w:cs="Calibri"/>
          <w:color w:val="auto"/>
          <w:sz w:val="24"/>
          <w:szCs w:val="20"/>
        </w:rPr>
        <w:t>draft regulation</w:t>
      </w:r>
      <w:r w:rsidR="005D1CC9">
        <w:rPr>
          <w:rFonts w:cs="Calibri"/>
          <w:color w:val="auto"/>
          <w:sz w:val="24"/>
          <w:szCs w:val="20"/>
        </w:rPr>
        <w:t>s</w:t>
      </w:r>
      <w:r w:rsidRPr="00C52180">
        <w:rPr>
          <w:rFonts w:cs="Calibri"/>
          <w:color w:val="auto"/>
          <w:sz w:val="24"/>
          <w:szCs w:val="20"/>
        </w:rPr>
        <w:t xml:space="preserve"> is being sought from the public, </w:t>
      </w:r>
      <w:proofErr w:type="gramStart"/>
      <w:r w:rsidRPr="00C52180">
        <w:rPr>
          <w:rFonts w:cs="Calibri"/>
          <w:color w:val="auto"/>
          <w:sz w:val="24"/>
          <w:szCs w:val="20"/>
        </w:rPr>
        <w:t>industry</w:t>
      </w:r>
      <w:proofErr w:type="gramEnd"/>
      <w:r w:rsidRPr="00C52180">
        <w:rPr>
          <w:rFonts w:cs="Calibri"/>
          <w:color w:val="auto"/>
          <w:sz w:val="24"/>
          <w:szCs w:val="20"/>
        </w:rPr>
        <w:t xml:space="preserve"> and other stakeholders from </w:t>
      </w:r>
      <w:r w:rsidR="00C54C33" w:rsidRPr="00FE79DB">
        <w:rPr>
          <w:rFonts w:cs="Calibri"/>
          <w:color w:val="auto"/>
          <w:sz w:val="24"/>
          <w:szCs w:val="20"/>
        </w:rPr>
        <w:t xml:space="preserve">December </w:t>
      </w:r>
      <w:r w:rsidR="00025BF0" w:rsidRPr="00FE79DB">
        <w:rPr>
          <w:rFonts w:cs="Calibri"/>
          <w:color w:val="auto"/>
          <w:sz w:val="24"/>
          <w:szCs w:val="20"/>
        </w:rPr>
        <w:t>10</w:t>
      </w:r>
      <w:r w:rsidRPr="00FE79DB">
        <w:rPr>
          <w:rFonts w:cs="Calibri"/>
          <w:color w:val="auto"/>
          <w:sz w:val="24"/>
          <w:szCs w:val="20"/>
        </w:rPr>
        <w:t xml:space="preserve">, 2021 through </w:t>
      </w:r>
      <w:r w:rsidR="00C54C33" w:rsidRPr="00FE79DB">
        <w:rPr>
          <w:rFonts w:cs="Calibri"/>
          <w:color w:val="auto"/>
          <w:sz w:val="24"/>
          <w:szCs w:val="20"/>
        </w:rPr>
        <w:t xml:space="preserve">January </w:t>
      </w:r>
      <w:r w:rsidR="00BC5A7E" w:rsidRPr="00FE79DB">
        <w:rPr>
          <w:rFonts w:cs="Calibri"/>
          <w:color w:val="auto"/>
          <w:sz w:val="24"/>
          <w:szCs w:val="20"/>
        </w:rPr>
        <w:t>2</w:t>
      </w:r>
      <w:r w:rsidR="00025BF0" w:rsidRPr="00FE79DB">
        <w:rPr>
          <w:rFonts w:cs="Calibri"/>
          <w:color w:val="auto"/>
          <w:sz w:val="24"/>
          <w:szCs w:val="20"/>
        </w:rPr>
        <w:t>4</w:t>
      </w:r>
      <w:r w:rsidRPr="00FE79DB">
        <w:rPr>
          <w:rFonts w:cs="Calibri"/>
          <w:color w:val="auto"/>
          <w:sz w:val="24"/>
          <w:szCs w:val="20"/>
        </w:rPr>
        <w:t>, 202</w:t>
      </w:r>
      <w:r w:rsidR="00C54C33" w:rsidRPr="00FE79DB">
        <w:rPr>
          <w:rFonts w:cs="Calibri"/>
          <w:color w:val="auto"/>
          <w:sz w:val="24"/>
          <w:szCs w:val="20"/>
        </w:rPr>
        <w:t>2</w:t>
      </w:r>
      <w:r w:rsidRPr="00FE79DB">
        <w:rPr>
          <w:rFonts w:cs="Calibri"/>
          <w:color w:val="auto"/>
          <w:sz w:val="24"/>
          <w:szCs w:val="20"/>
        </w:rPr>
        <w:t>.</w:t>
      </w:r>
      <w:r w:rsidRPr="00C52180">
        <w:rPr>
          <w:rFonts w:cs="Calibri"/>
          <w:color w:val="auto"/>
          <w:sz w:val="24"/>
          <w:szCs w:val="20"/>
        </w:rPr>
        <w:t xml:space="preserve"> </w:t>
      </w:r>
    </w:p>
    <w:p w14:paraId="1EE369AB" w14:textId="77777777" w:rsidR="00D36AA6" w:rsidRDefault="00D36AA6" w:rsidP="00E467CF">
      <w:pPr>
        <w:pStyle w:val="Heading3"/>
        <w:spacing w:before="0" w:after="200" w:line="240" w:lineRule="auto"/>
        <w:rPr>
          <w:sz w:val="32"/>
          <w:szCs w:val="24"/>
        </w:rPr>
      </w:pPr>
      <w:bookmarkStart w:id="1" w:name="_Hlk76462839"/>
    </w:p>
    <w:p w14:paraId="168FE731" w14:textId="2B6FFC55" w:rsidR="00743631" w:rsidRPr="00F810C7" w:rsidRDefault="002945B7" w:rsidP="00E467CF">
      <w:pPr>
        <w:pStyle w:val="Heading3"/>
        <w:spacing w:before="0" w:after="200" w:line="240" w:lineRule="auto"/>
        <w:rPr>
          <w:rFonts w:cs="Calibri"/>
          <w:color w:val="auto"/>
          <w:sz w:val="32"/>
          <w:szCs w:val="24"/>
        </w:rPr>
      </w:pPr>
      <w:r>
        <w:rPr>
          <w:sz w:val="32"/>
          <w:szCs w:val="24"/>
        </w:rPr>
        <w:t>Overview</w:t>
      </w:r>
      <w:r w:rsidR="0041545E" w:rsidRPr="00E467CF">
        <w:rPr>
          <w:sz w:val="32"/>
          <w:szCs w:val="24"/>
        </w:rPr>
        <w:t xml:space="preserve"> of </w:t>
      </w:r>
      <w:r>
        <w:rPr>
          <w:sz w:val="32"/>
          <w:szCs w:val="24"/>
        </w:rPr>
        <w:t xml:space="preserve">Key Phase 2 </w:t>
      </w:r>
      <w:r w:rsidR="0041545E" w:rsidRPr="00E467CF">
        <w:rPr>
          <w:sz w:val="32"/>
          <w:szCs w:val="24"/>
        </w:rPr>
        <w:t xml:space="preserve">Regulatory </w:t>
      </w:r>
      <w:r w:rsidR="00743631" w:rsidRPr="00E467CF">
        <w:rPr>
          <w:sz w:val="32"/>
          <w:szCs w:val="24"/>
        </w:rPr>
        <w:t>Proposal</w:t>
      </w:r>
      <w:r w:rsidR="007B4D42" w:rsidRPr="00E467CF">
        <w:rPr>
          <w:sz w:val="32"/>
          <w:szCs w:val="24"/>
        </w:rPr>
        <w:t>s</w:t>
      </w:r>
    </w:p>
    <w:p w14:paraId="71BACBBB" w14:textId="0B4D1808" w:rsidR="00644939" w:rsidRPr="00F810C7" w:rsidRDefault="009E149F" w:rsidP="00E467CF">
      <w:pPr>
        <w:widowControl w:val="0"/>
        <w:tabs>
          <w:tab w:val="left" w:pos="0"/>
        </w:tabs>
        <w:suppressAutoHyphens/>
        <w:spacing w:before="0" w:line="240" w:lineRule="auto"/>
        <w:rPr>
          <w:rFonts w:asciiTheme="minorHAnsi" w:eastAsia="Times New Roman" w:hAnsiTheme="minorHAnsi" w:cstheme="minorHAnsi"/>
          <w:snapToGrid w:val="0"/>
          <w:sz w:val="24"/>
          <w:szCs w:val="20"/>
          <w:lang w:val="en-US"/>
        </w:rPr>
      </w:pPr>
      <w:r>
        <w:rPr>
          <w:rFonts w:asciiTheme="minorHAnsi" w:eastAsia="Times New Roman" w:hAnsiTheme="minorHAnsi" w:cstheme="minorHAnsi"/>
          <w:snapToGrid w:val="0"/>
          <w:sz w:val="24"/>
          <w:szCs w:val="20"/>
          <w:lang w:val="en-US"/>
        </w:rPr>
        <w:t>T</w:t>
      </w:r>
      <w:r w:rsidR="00743631" w:rsidRPr="00F810C7">
        <w:rPr>
          <w:rFonts w:asciiTheme="minorHAnsi" w:eastAsia="Times New Roman" w:hAnsiTheme="minorHAnsi" w:cstheme="minorHAnsi"/>
          <w:snapToGrid w:val="0"/>
          <w:sz w:val="24"/>
          <w:szCs w:val="20"/>
          <w:lang w:val="en-US"/>
        </w:rPr>
        <w:t xml:space="preserve">he </w:t>
      </w:r>
      <w:r w:rsidR="001019B2">
        <w:rPr>
          <w:rFonts w:asciiTheme="minorHAnsi" w:eastAsia="Times New Roman" w:hAnsiTheme="minorHAnsi" w:cstheme="minorHAnsi"/>
          <w:snapToGrid w:val="0"/>
          <w:sz w:val="24"/>
          <w:szCs w:val="20"/>
          <w:lang w:val="en-US"/>
        </w:rPr>
        <w:t>ministry</w:t>
      </w:r>
      <w:r w:rsidR="00743631" w:rsidRPr="00F810C7">
        <w:rPr>
          <w:rFonts w:asciiTheme="minorHAnsi" w:eastAsia="Times New Roman" w:hAnsiTheme="minorHAnsi" w:cstheme="minorHAnsi"/>
          <w:snapToGrid w:val="0"/>
          <w:sz w:val="24"/>
          <w:szCs w:val="20"/>
          <w:lang w:val="en-US"/>
        </w:rPr>
        <w:t xml:space="preserve"> is seeking </w:t>
      </w:r>
      <w:r w:rsidR="0041545E">
        <w:rPr>
          <w:rFonts w:asciiTheme="minorHAnsi" w:eastAsia="Times New Roman" w:hAnsiTheme="minorHAnsi" w:cstheme="minorHAnsi"/>
          <w:snapToGrid w:val="0"/>
          <w:sz w:val="24"/>
          <w:szCs w:val="20"/>
        </w:rPr>
        <w:t xml:space="preserve">input on the </w:t>
      </w:r>
      <w:r w:rsidR="00C9738C">
        <w:rPr>
          <w:rFonts w:asciiTheme="minorHAnsi" w:eastAsia="Times New Roman" w:hAnsiTheme="minorHAnsi" w:cstheme="minorHAnsi"/>
          <w:snapToGrid w:val="0"/>
          <w:sz w:val="24"/>
          <w:szCs w:val="20"/>
        </w:rPr>
        <w:t xml:space="preserve">proposed </w:t>
      </w:r>
      <w:r>
        <w:rPr>
          <w:rFonts w:asciiTheme="minorHAnsi" w:eastAsia="Times New Roman" w:hAnsiTheme="minorHAnsi" w:cstheme="minorHAnsi"/>
          <w:snapToGrid w:val="0"/>
          <w:sz w:val="24"/>
          <w:szCs w:val="20"/>
        </w:rPr>
        <w:t>regulation changes outlined below</w:t>
      </w:r>
      <w:r w:rsidR="00220F5A">
        <w:rPr>
          <w:rFonts w:asciiTheme="minorHAnsi" w:eastAsia="Times New Roman" w:hAnsiTheme="minorHAnsi" w:cstheme="minorHAnsi"/>
          <w:snapToGrid w:val="0"/>
          <w:sz w:val="24"/>
          <w:szCs w:val="20"/>
        </w:rPr>
        <w:t xml:space="preserve"> and set out in the attached draft regulations</w:t>
      </w:r>
      <w:r>
        <w:rPr>
          <w:rFonts w:asciiTheme="minorHAnsi" w:eastAsia="Times New Roman" w:hAnsiTheme="minorHAnsi" w:cstheme="minorHAnsi"/>
          <w:snapToGrid w:val="0"/>
          <w:sz w:val="24"/>
          <w:szCs w:val="20"/>
        </w:rPr>
        <w:t>.</w:t>
      </w:r>
    </w:p>
    <w:bookmarkEnd w:id="1"/>
    <w:p w14:paraId="04EE4E36" w14:textId="77777777" w:rsidR="009872F1" w:rsidRDefault="009872F1" w:rsidP="009872F1">
      <w:pPr>
        <w:spacing w:before="0" w:after="0" w:line="240" w:lineRule="auto"/>
        <w:rPr>
          <w:rFonts w:cs="Calibri"/>
          <w:b/>
          <w:bCs/>
          <w:color w:val="auto"/>
        </w:rPr>
      </w:pPr>
    </w:p>
    <w:p w14:paraId="025E6774" w14:textId="1340ACC3" w:rsidR="00417C0B" w:rsidRDefault="00417C0B" w:rsidP="009872F1">
      <w:pPr>
        <w:spacing w:before="0" w:line="240" w:lineRule="auto"/>
        <w:rPr>
          <w:rFonts w:cs="Calibri"/>
          <w:b/>
          <w:bCs/>
          <w:color w:val="auto"/>
        </w:rPr>
      </w:pPr>
      <w:r>
        <w:rPr>
          <w:rFonts w:cs="Calibri"/>
          <w:b/>
          <w:bCs/>
          <w:color w:val="auto"/>
        </w:rPr>
        <w:t>1</w:t>
      </w:r>
      <w:r w:rsidR="00253B27">
        <w:rPr>
          <w:rFonts w:cs="Calibri"/>
          <w:b/>
          <w:bCs/>
          <w:color w:val="auto"/>
        </w:rPr>
        <w:t>.</w:t>
      </w:r>
      <w:r>
        <w:rPr>
          <w:rFonts w:cs="Calibri"/>
          <w:b/>
          <w:bCs/>
          <w:color w:val="auto"/>
        </w:rPr>
        <w:t xml:space="preserve"> </w:t>
      </w:r>
      <w:r w:rsidR="00C9738C">
        <w:rPr>
          <w:rFonts w:cs="Calibri"/>
          <w:b/>
          <w:bCs/>
          <w:color w:val="auto"/>
        </w:rPr>
        <w:t xml:space="preserve">New </w:t>
      </w:r>
      <w:r>
        <w:rPr>
          <w:rFonts w:cs="Calibri"/>
          <w:b/>
          <w:bCs/>
          <w:color w:val="auto"/>
        </w:rPr>
        <w:t>Code of Ethics</w:t>
      </w:r>
      <w:r w:rsidR="00642FE6">
        <w:rPr>
          <w:rFonts w:cs="Calibri"/>
          <w:b/>
          <w:bCs/>
          <w:color w:val="auto"/>
        </w:rPr>
        <w:t xml:space="preserve"> (Code) </w:t>
      </w:r>
    </w:p>
    <w:p w14:paraId="29C297F0" w14:textId="77777777" w:rsidR="006C571A" w:rsidRPr="006C571A" w:rsidRDefault="006C571A" w:rsidP="006C571A">
      <w:pPr>
        <w:widowControl w:val="0"/>
        <w:tabs>
          <w:tab w:val="left" w:pos="0"/>
        </w:tabs>
        <w:suppressAutoHyphens/>
        <w:spacing w:before="0" w:line="240" w:lineRule="auto"/>
        <w:rPr>
          <w:rFonts w:asciiTheme="minorHAnsi" w:eastAsia="Times New Roman" w:hAnsiTheme="minorHAnsi" w:cstheme="minorHAnsi"/>
          <w:snapToGrid w:val="0"/>
          <w:sz w:val="24"/>
          <w:szCs w:val="20"/>
          <w:lang w:val="en-US"/>
        </w:rPr>
      </w:pPr>
      <w:r w:rsidRPr="006C571A">
        <w:rPr>
          <w:rFonts w:asciiTheme="minorHAnsi" w:eastAsia="Times New Roman" w:hAnsiTheme="minorHAnsi" w:cstheme="minorHAnsi"/>
          <w:snapToGrid w:val="0"/>
          <w:sz w:val="24"/>
          <w:szCs w:val="20"/>
          <w:lang w:val="en-US"/>
        </w:rPr>
        <w:t xml:space="preserve">Since the last comprehensive review of REBBA almost twenty years ago, the real estate trading industry, technology and regulatory practices have experienced fundamental shifts. To ensure that the requirements under REBBA effectively address contemporary business practices and public expectations, the ministry is proposing changes to the Code. </w:t>
      </w:r>
    </w:p>
    <w:p w14:paraId="04F7ABC7" w14:textId="3C711BB7" w:rsidR="00056192" w:rsidRPr="006C571A" w:rsidRDefault="00056192" w:rsidP="00056192">
      <w:pPr>
        <w:widowControl w:val="0"/>
        <w:tabs>
          <w:tab w:val="left" w:pos="0"/>
        </w:tabs>
        <w:suppressAutoHyphens/>
        <w:spacing w:before="0" w:line="240" w:lineRule="auto"/>
        <w:rPr>
          <w:rFonts w:asciiTheme="minorHAnsi" w:eastAsia="Times New Roman" w:hAnsiTheme="minorHAnsi" w:cstheme="minorHAnsi"/>
          <w:snapToGrid w:val="0"/>
          <w:sz w:val="24"/>
          <w:szCs w:val="20"/>
          <w:lang w:val="en-US"/>
        </w:rPr>
      </w:pPr>
      <w:r>
        <w:rPr>
          <w:rFonts w:asciiTheme="minorHAnsi" w:eastAsia="Times New Roman" w:hAnsiTheme="minorHAnsi" w:cstheme="minorHAnsi"/>
          <w:snapToGrid w:val="0"/>
          <w:sz w:val="24"/>
          <w:szCs w:val="20"/>
          <w:lang w:val="en-US"/>
        </w:rPr>
        <w:t xml:space="preserve">The ministry first consulted </w:t>
      </w:r>
      <w:r w:rsidR="00EB029C">
        <w:rPr>
          <w:rFonts w:asciiTheme="minorHAnsi" w:eastAsia="Times New Roman" w:hAnsiTheme="minorHAnsi" w:cstheme="minorHAnsi"/>
          <w:snapToGrid w:val="0"/>
          <w:sz w:val="24"/>
          <w:szCs w:val="20"/>
          <w:lang w:val="en-US"/>
        </w:rPr>
        <w:t xml:space="preserve">publicly </w:t>
      </w:r>
      <w:r>
        <w:rPr>
          <w:rFonts w:asciiTheme="minorHAnsi" w:eastAsia="Times New Roman" w:hAnsiTheme="minorHAnsi" w:cstheme="minorHAnsi"/>
          <w:snapToGrid w:val="0"/>
          <w:sz w:val="24"/>
          <w:szCs w:val="20"/>
          <w:lang w:val="en-US"/>
        </w:rPr>
        <w:t>on</w:t>
      </w:r>
      <w:r w:rsidR="00C9738C">
        <w:rPr>
          <w:rFonts w:asciiTheme="minorHAnsi" w:eastAsia="Times New Roman" w:hAnsiTheme="minorHAnsi" w:cstheme="minorHAnsi"/>
          <w:snapToGrid w:val="0"/>
          <w:sz w:val="24"/>
          <w:szCs w:val="20"/>
          <w:lang w:val="en-US"/>
        </w:rPr>
        <w:t xml:space="preserve"> a</w:t>
      </w:r>
      <w:r>
        <w:rPr>
          <w:rFonts w:asciiTheme="minorHAnsi" w:eastAsia="Times New Roman" w:hAnsiTheme="minorHAnsi" w:cstheme="minorHAnsi"/>
          <w:snapToGrid w:val="0"/>
          <w:sz w:val="24"/>
          <w:szCs w:val="20"/>
          <w:lang w:val="en-US"/>
        </w:rPr>
        <w:t xml:space="preserve"> proposed </w:t>
      </w:r>
      <w:r w:rsidR="00C9738C">
        <w:rPr>
          <w:rFonts w:asciiTheme="minorHAnsi" w:eastAsia="Times New Roman" w:hAnsiTheme="minorHAnsi" w:cstheme="minorHAnsi"/>
          <w:snapToGrid w:val="0"/>
          <w:sz w:val="24"/>
          <w:szCs w:val="20"/>
          <w:lang w:val="en-US"/>
        </w:rPr>
        <w:t>new</w:t>
      </w:r>
      <w:r>
        <w:rPr>
          <w:rFonts w:asciiTheme="minorHAnsi" w:eastAsia="Times New Roman" w:hAnsiTheme="minorHAnsi" w:cstheme="minorHAnsi"/>
          <w:snapToGrid w:val="0"/>
          <w:sz w:val="24"/>
          <w:szCs w:val="20"/>
          <w:lang w:val="en-US"/>
        </w:rPr>
        <w:t xml:space="preserve"> Code from June 1 through July 2, 2021. Informed by the feedback from that consultation, the ministry is proposing further updates to the Code and is bringing them forward </w:t>
      </w:r>
      <w:r w:rsidR="009872F1">
        <w:rPr>
          <w:rFonts w:asciiTheme="minorHAnsi" w:eastAsia="Times New Roman" w:hAnsiTheme="minorHAnsi" w:cstheme="minorHAnsi"/>
          <w:snapToGrid w:val="0"/>
          <w:sz w:val="24"/>
          <w:szCs w:val="20"/>
          <w:lang w:val="en-US"/>
        </w:rPr>
        <w:t xml:space="preserve">now </w:t>
      </w:r>
      <w:r>
        <w:rPr>
          <w:rFonts w:asciiTheme="minorHAnsi" w:eastAsia="Times New Roman" w:hAnsiTheme="minorHAnsi" w:cstheme="minorHAnsi"/>
          <w:snapToGrid w:val="0"/>
          <w:sz w:val="24"/>
          <w:szCs w:val="20"/>
          <w:lang w:val="en-US"/>
        </w:rPr>
        <w:t xml:space="preserve">in conjunction with related regulatory proposals. </w:t>
      </w:r>
    </w:p>
    <w:p w14:paraId="294B9CE5" w14:textId="5C9607F5" w:rsidR="006C571A" w:rsidRPr="006C571A" w:rsidRDefault="00056192" w:rsidP="006C571A">
      <w:pPr>
        <w:widowControl w:val="0"/>
        <w:tabs>
          <w:tab w:val="left" w:pos="0"/>
        </w:tabs>
        <w:suppressAutoHyphens/>
        <w:spacing w:before="0" w:line="240" w:lineRule="auto"/>
        <w:rPr>
          <w:rFonts w:asciiTheme="minorHAnsi" w:eastAsia="Times New Roman" w:hAnsiTheme="minorHAnsi" w:cstheme="minorHAnsi"/>
          <w:snapToGrid w:val="0"/>
          <w:sz w:val="24"/>
          <w:szCs w:val="20"/>
          <w:lang w:val="en-US"/>
        </w:rPr>
      </w:pPr>
      <w:r>
        <w:rPr>
          <w:rFonts w:asciiTheme="minorHAnsi" w:eastAsia="Times New Roman" w:hAnsiTheme="minorHAnsi" w:cstheme="minorHAnsi"/>
          <w:snapToGrid w:val="0"/>
          <w:sz w:val="24"/>
          <w:szCs w:val="20"/>
          <w:lang w:val="en-US"/>
        </w:rPr>
        <w:t>As noted in the earlier consultation, t</w:t>
      </w:r>
      <w:r w:rsidR="006C571A" w:rsidRPr="006C571A">
        <w:rPr>
          <w:rFonts w:asciiTheme="minorHAnsi" w:eastAsia="Times New Roman" w:hAnsiTheme="minorHAnsi" w:cstheme="minorHAnsi"/>
          <w:snapToGrid w:val="0"/>
          <w:sz w:val="24"/>
          <w:szCs w:val="20"/>
          <w:lang w:val="en-US"/>
        </w:rPr>
        <w:t>he Code can be confusing for both registrants and the general public because it mixes ethical requirements (e.g., honesty</w:t>
      </w:r>
      <w:r w:rsidR="00CB5D2A">
        <w:rPr>
          <w:rFonts w:asciiTheme="minorHAnsi" w:eastAsia="Times New Roman" w:hAnsiTheme="minorHAnsi" w:cstheme="minorHAnsi"/>
          <w:snapToGrid w:val="0"/>
          <w:sz w:val="24"/>
          <w:szCs w:val="20"/>
          <w:lang w:val="en-US"/>
        </w:rPr>
        <w:t xml:space="preserve"> and integrity</w:t>
      </w:r>
      <w:r w:rsidR="006C571A" w:rsidRPr="006C571A">
        <w:rPr>
          <w:rFonts w:asciiTheme="minorHAnsi" w:eastAsia="Times New Roman" w:hAnsiTheme="minorHAnsi" w:cstheme="minorHAnsi"/>
          <w:snapToGrid w:val="0"/>
          <w:sz w:val="24"/>
          <w:szCs w:val="20"/>
          <w:lang w:val="en-US"/>
        </w:rPr>
        <w:t xml:space="preserve">) with technical </w:t>
      </w:r>
      <w:r w:rsidR="006C571A" w:rsidRPr="006C571A">
        <w:rPr>
          <w:rFonts w:asciiTheme="minorHAnsi" w:eastAsia="Times New Roman" w:hAnsiTheme="minorHAnsi" w:cstheme="minorHAnsi"/>
          <w:snapToGrid w:val="0"/>
          <w:sz w:val="24"/>
          <w:szCs w:val="20"/>
          <w:lang w:val="en-US"/>
        </w:rPr>
        <w:lastRenderedPageBreak/>
        <w:t xml:space="preserve">and procedural requirements (e.g., details </w:t>
      </w:r>
      <w:r>
        <w:rPr>
          <w:rFonts w:asciiTheme="minorHAnsi" w:eastAsia="Times New Roman" w:hAnsiTheme="minorHAnsi" w:cstheme="minorHAnsi"/>
          <w:snapToGrid w:val="0"/>
          <w:sz w:val="24"/>
          <w:szCs w:val="20"/>
          <w:lang w:val="en-US"/>
        </w:rPr>
        <w:t>about what</w:t>
      </w:r>
      <w:r w:rsidR="006C571A" w:rsidRPr="006C571A">
        <w:rPr>
          <w:rFonts w:asciiTheme="minorHAnsi" w:eastAsia="Times New Roman" w:hAnsiTheme="minorHAnsi" w:cstheme="minorHAnsi"/>
          <w:snapToGrid w:val="0"/>
          <w:sz w:val="24"/>
          <w:szCs w:val="20"/>
          <w:lang w:val="en-US"/>
        </w:rPr>
        <w:t xml:space="preserve"> must be included in written agreements).  </w:t>
      </w:r>
    </w:p>
    <w:p w14:paraId="52B90650" w14:textId="6335721B" w:rsidR="00417C0B" w:rsidRDefault="006C571A" w:rsidP="006C571A">
      <w:pPr>
        <w:widowControl w:val="0"/>
        <w:tabs>
          <w:tab w:val="left" w:pos="0"/>
        </w:tabs>
        <w:suppressAutoHyphens/>
        <w:spacing w:before="0" w:line="240" w:lineRule="auto"/>
        <w:rPr>
          <w:rFonts w:asciiTheme="minorHAnsi" w:eastAsia="Times New Roman" w:hAnsiTheme="minorHAnsi" w:cstheme="minorHAnsi"/>
          <w:snapToGrid w:val="0"/>
          <w:sz w:val="24"/>
          <w:szCs w:val="20"/>
          <w:lang w:val="en-US"/>
        </w:rPr>
      </w:pPr>
      <w:r w:rsidRPr="006C571A">
        <w:rPr>
          <w:rFonts w:asciiTheme="minorHAnsi" w:eastAsia="Times New Roman" w:hAnsiTheme="minorHAnsi" w:cstheme="minorHAnsi"/>
          <w:snapToGrid w:val="0"/>
          <w:sz w:val="24"/>
          <w:szCs w:val="20"/>
          <w:lang w:val="en-US"/>
        </w:rPr>
        <w:t xml:space="preserve">The changes </w:t>
      </w:r>
      <w:r w:rsidR="00EB029C">
        <w:rPr>
          <w:rFonts w:asciiTheme="minorHAnsi" w:eastAsia="Times New Roman" w:hAnsiTheme="minorHAnsi" w:cstheme="minorHAnsi"/>
          <w:snapToGrid w:val="0"/>
          <w:sz w:val="24"/>
          <w:szCs w:val="20"/>
          <w:lang w:val="en-US"/>
        </w:rPr>
        <w:t>being proposed</w:t>
      </w:r>
      <w:r w:rsidR="00EB029C" w:rsidRPr="006C571A">
        <w:rPr>
          <w:rFonts w:asciiTheme="minorHAnsi" w:eastAsia="Times New Roman" w:hAnsiTheme="minorHAnsi" w:cstheme="minorHAnsi"/>
          <w:snapToGrid w:val="0"/>
          <w:sz w:val="24"/>
          <w:szCs w:val="20"/>
          <w:lang w:val="en-US"/>
        </w:rPr>
        <w:t xml:space="preserve"> </w:t>
      </w:r>
      <w:r w:rsidRPr="006C571A">
        <w:rPr>
          <w:rFonts w:asciiTheme="minorHAnsi" w:eastAsia="Times New Roman" w:hAnsiTheme="minorHAnsi" w:cstheme="minorHAnsi"/>
          <w:snapToGrid w:val="0"/>
          <w:sz w:val="24"/>
          <w:szCs w:val="20"/>
          <w:lang w:val="en-US"/>
        </w:rPr>
        <w:t>would streamline registrant obligations to enhance professionalism and consumer protection</w:t>
      </w:r>
      <w:r w:rsidR="00056192">
        <w:rPr>
          <w:rFonts w:asciiTheme="minorHAnsi" w:eastAsia="Times New Roman" w:hAnsiTheme="minorHAnsi" w:cstheme="minorHAnsi"/>
          <w:snapToGrid w:val="0"/>
          <w:sz w:val="24"/>
          <w:szCs w:val="20"/>
          <w:lang w:val="en-US"/>
        </w:rPr>
        <w:t xml:space="preserve">. The </w:t>
      </w:r>
      <w:r w:rsidR="00056192" w:rsidRPr="006C571A">
        <w:rPr>
          <w:rFonts w:asciiTheme="minorHAnsi" w:eastAsia="Times New Roman" w:hAnsiTheme="minorHAnsi" w:cstheme="minorHAnsi"/>
          <w:snapToGrid w:val="0"/>
          <w:sz w:val="24"/>
          <w:szCs w:val="20"/>
          <w:lang w:val="en-US"/>
        </w:rPr>
        <w:t xml:space="preserve">updated Code </w:t>
      </w:r>
      <w:r w:rsidR="00056192">
        <w:rPr>
          <w:rFonts w:asciiTheme="minorHAnsi" w:eastAsia="Times New Roman" w:hAnsiTheme="minorHAnsi" w:cstheme="minorHAnsi"/>
          <w:snapToGrid w:val="0"/>
          <w:sz w:val="24"/>
          <w:szCs w:val="20"/>
          <w:lang w:val="en-US"/>
        </w:rPr>
        <w:t xml:space="preserve">is </w:t>
      </w:r>
      <w:r w:rsidR="00056192" w:rsidRPr="006C571A">
        <w:rPr>
          <w:rFonts w:asciiTheme="minorHAnsi" w:eastAsia="Times New Roman" w:hAnsiTheme="minorHAnsi" w:cstheme="minorHAnsi"/>
          <w:snapToGrid w:val="0"/>
          <w:sz w:val="24"/>
          <w:szCs w:val="20"/>
          <w:lang w:val="en-US"/>
        </w:rPr>
        <w:t>principle-based, articulating requirements that registrants must comply with in relation to matters such as integrity, quality of service and conflicts of interest</w:t>
      </w:r>
      <w:r w:rsidR="00E8083A">
        <w:rPr>
          <w:rFonts w:asciiTheme="minorHAnsi" w:eastAsia="Times New Roman" w:hAnsiTheme="minorHAnsi" w:cstheme="minorHAnsi"/>
          <w:snapToGrid w:val="0"/>
          <w:sz w:val="24"/>
          <w:szCs w:val="20"/>
          <w:lang w:val="en-US"/>
        </w:rPr>
        <w:t>;</w:t>
      </w:r>
      <w:r w:rsidR="00056192">
        <w:rPr>
          <w:rFonts w:asciiTheme="minorHAnsi" w:eastAsia="Times New Roman" w:hAnsiTheme="minorHAnsi" w:cstheme="minorHAnsi"/>
          <w:snapToGrid w:val="0"/>
          <w:sz w:val="24"/>
          <w:szCs w:val="20"/>
          <w:lang w:val="en-US"/>
        </w:rPr>
        <w:t xml:space="preserve"> </w:t>
      </w:r>
      <w:r w:rsidR="00247F89">
        <w:rPr>
          <w:rFonts w:asciiTheme="minorHAnsi" w:eastAsia="Times New Roman" w:hAnsiTheme="minorHAnsi" w:cstheme="minorHAnsi"/>
          <w:snapToGrid w:val="0"/>
          <w:sz w:val="24"/>
          <w:szCs w:val="20"/>
          <w:lang w:val="en-US"/>
        </w:rPr>
        <w:t xml:space="preserve">it is proposed that </w:t>
      </w:r>
      <w:r w:rsidRPr="006C571A">
        <w:rPr>
          <w:rFonts w:asciiTheme="minorHAnsi" w:eastAsia="Times New Roman" w:hAnsiTheme="minorHAnsi" w:cstheme="minorHAnsi"/>
          <w:snapToGrid w:val="0"/>
          <w:sz w:val="24"/>
          <w:szCs w:val="20"/>
          <w:lang w:val="en-US"/>
        </w:rPr>
        <w:t>technical and procedural requirements</w:t>
      </w:r>
      <w:r w:rsidR="00E8083A">
        <w:rPr>
          <w:rFonts w:asciiTheme="minorHAnsi" w:eastAsia="Times New Roman" w:hAnsiTheme="minorHAnsi" w:cstheme="minorHAnsi"/>
          <w:snapToGrid w:val="0"/>
          <w:sz w:val="24"/>
          <w:szCs w:val="20"/>
          <w:lang w:val="en-US"/>
        </w:rPr>
        <w:t xml:space="preserve"> in the current Code</w:t>
      </w:r>
      <w:r w:rsidRPr="006C571A">
        <w:rPr>
          <w:rFonts w:asciiTheme="minorHAnsi" w:eastAsia="Times New Roman" w:hAnsiTheme="minorHAnsi" w:cstheme="minorHAnsi"/>
          <w:snapToGrid w:val="0"/>
          <w:sz w:val="24"/>
          <w:szCs w:val="20"/>
          <w:lang w:val="en-US"/>
        </w:rPr>
        <w:t xml:space="preserve"> </w:t>
      </w:r>
      <w:r w:rsidR="00247F89">
        <w:rPr>
          <w:rFonts w:asciiTheme="minorHAnsi" w:eastAsia="Times New Roman" w:hAnsiTheme="minorHAnsi" w:cstheme="minorHAnsi"/>
          <w:snapToGrid w:val="0"/>
          <w:sz w:val="24"/>
          <w:szCs w:val="20"/>
          <w:lang w:val="en-US"/>
        </w:rPr>
        <w:t>will be</w:t>
      </w:r>
      <w:r w:rsidRPr="006C571A">
        <w:rPr>
          <w:rFonts w:asciiTheme="minorHAnsi" w:eastAsia="Times New Roman" w:hAnsiTheme="minorHAnsi" w:cstheme="minorHAnsi"/>
          <w:snapToGrid w:val="0"/>
          <w:sz w:val="24"/>
          <w:szCs w:val="20"/>
          <w:lang w:val="en-US"/>
        </w:rPr>
        <w:t xml:space="preserve"> moved to other regulations under REBBA. </w:t>
      </w:r>
    </w:p>
    <w:p w14:paraId="0EF37A54" w14:textId="64832D0F" w:rsidR="009872F1" w:rsidRPr="00695641" w:rsidRDefault="009872F1" w:rsidP="008A26DC">
      <w:pPr>
        <w:widowControl w:val="0"/>
        <w:tabs>
          <w:tab w:val="left" w:pos="0"/>
        </w:tabs>
        <w:suppressAutoHyphens/>
        <w:spacing w:before="0" w:line="240" w:lineRule="auto"/>
        <w:ind w:left="720"/>
        <w:rPr>
          <w:rFonts w:asciiTheme="minorHAnsi" w:eastAsia="Times New Roman" w:hAnsiTheme="minorHAnsi" w:cstheme="minorHAnsi"/>
          <w:snapToGrid w:val="0"/>
          <w:sz w:val="20"/>
          <w:szCs w:val="16"/>
          <w:lang w:val="en-US"/>
        </w:rPr>
      </w:pPr>
      <w:r w:rsidRPr="00695641">
        <w:rPr>
          <w:rFonts w:asciiTheme="minorHAnsi" w:eastAsia="Times New Roman" w:hAnsiTheme="minorHAnsi" w:cstheme="minorHAnsi"/>
          <w:b/>
          <w:bCs/>
          <w:snapToGrid w:val="0"/>
          <w:sz w:val="20"/>
          <w:szCs w:val="16"/>
          <w:lang w:val="en-US"/>
        </w:rPr>
        <w:t>Reference:</w:t>
      </w:r>
      <w:r w:rsidRPr="00695641">
        <w:rPr>
          <w:rFonts w:asciiTheme="minorHAnsi" w:eastAsia="Times New Roman" w:hAnsiTheme="minorHAnsi" w:cstheme="minorHAnsi"/>
          <w:snapToGrid w:val="0"/>
          <w:sz w:val="20"/>
          <w:szCs w:val="16"/>
          <w:lang w:val="en-US"/>
        </w:rPr>
        <w:t xml:space="preserve"> </w:t>
      </w:r>
      <w:r w:rsidR="00C9738C">
        <w:rPr>
          <w:rFonts w:asciiTheme="minorHAnsi" w:eastAsia="Times New Roman" w:hAnsiTheme="minorHAnsi" w:cstheme="minorHAnsi"/>
          <w:snapToGrid w:val="0"/>
          <w:sz w:val="20"/>
          <w:szCs w:val="16"/>
          <w:lang w:val="en-US"/>
        </w:rPr>
        <w:t>Proposed New</w:t>
      </w:r>
      <w:r w:rsidR="00695641" w:rsidRPr="00695641">
        <w:rPr>
          <w:rFonts w:asciiTheme="minorHAnsi" w:eastAsia="Times New Roman" w:hAnsiTheme="minorHAnsi" w:cstheme="minorHAnsi"/>
          <w:snapToGrid w:val="0"/>
          <w:sz w:val="20"/>
          <w:szCs w:val="16"/>
          <w:lang w:val="en-US"/>
        </w:rPr>
        <w:t xml:space="preserve"> </w:t>
      </w:r>
      <w:r w:rsidRPr="00695641">
        <w:rPr>
          <w:rFonts w:asciiTheme="minorHAnsi" w:eastAsia="Times New Roman" w:hAnsiTheme="minorHAnsi" w:cstheme="minorHAnsi"/>
          <w:snapToGrid w:val="0"/>
          <w:sz w:val="20"/>
          <w:szCs w:val="16"/>
          <w:lang w:val="en-US"/>
        </w:rPr>
        <w:t xml:space="preserve">Code of Ethics </w:t>
      </w:r>
      <w:r w:rsidR="00695641" w:rsidRPr="00695641">
        <w:rPr>
          <w:rFonts w:asciiTheme="minorHAnsi" w:eastAsia="Times New Roman" w:hAnsiTheme="minorHAnsi" w:cstheme="minorHAnsi"/>
          <w:snapToGrid w:val="0"/>
          <w:sz w:val="20"/>
          <w:szCs w:val="16"/>
          <w:lang w:val="en-US"/>
        </w:rPr>
        <w:t>R</w:t>
      </w:r>
      <w:r w:rsidRPr="00695641">
        <w:rPr>
          <w:rFonts w:asciiTheme="minorHAnsi" w:eastAsia="Times New Roman" w:hAnsiTheme="minorHAnsi" w:cstheme="minorHAnsi"/>
          <w:snapToGrid w:val="0"/>
          <w:sz w:val="20"/>
          <w:szCs w:val="16"/>
          <w:lang w:val="en-US"/>
        </w:rPr>
        <w:t>egulation</w:t>
      </w:r>
    </w:p>
    <w:p w14:paraId="245E3702" w14:textId="77777777" w:rsidR="009872F1" w:rsidRDefault="009872F1" w:rsidP="009872F1">
      <w:pPr>
        <w:spacing w:before="0" w:after="0" w:line="240" w:lineRule="auto"/>
        <w:rPr>
          <w:rFonts w:cs="Calibri"/>
          <w:b/>
          <w:bCs/>
          <w:color w:val="auto"/>
        </w:rPr>
      </w:pPr>
    </w:p>
    <w:p w14:paraId="53AB22DC" w14:textId="2BD209B4" w:rsidR="005C6ED7" w:rsidRDefault="00417C0B" w:rsidP="00E467CF">
      <w:pPr>
        <w:spacing w:before="0" w:line="240" w:lineRule="auto"/>
        <w:rPr>
          <w:rFonts w:cs="Calibri"/>
          <w:b/>
          <w:bCs/>
          <w:color w:val="auto"/>
        </w:rPr>
      </w:pPr>
      <w:r>
        <w:rPr>
          <w:rFonts w:cs="Calibri"/>
          <w:b/>
          <w:bCs/>
          <w:color w:val="auto"/>
        </w:rPr>
        <w:t>2</w:t>
      </w:r>
      <w:r w:rsidR="00253B27">
        <w:rPr>
          <w:rFonts w:cs="Calibri"/>
          <w:b/>
          <w:bCs/>
          <w:color w:val="auto"/>
        </w:rPr>
        <w:t>.</w:t>
      </w:r>
      <w:r w:rsidR="005C6ED7">
        <w:rPr>
          <w:rFonts w:cs="Calibri"/>
          <w:b/>
          <w:bCs/>
          <w:color w:val="auto"/>
        </w:rPr>
        <w:t xml:space="preserve">  </w:t>
      </w:r>
      <w:r w:rsidR="005C6ED7" w:rsidRPr="00163C07">
        <w:rPr>
          <w:rFonts w:cs="Calibri"/>
          <w:b/>
          <w:bCs/>
          <w:color w:val="auto"/>
        </w:rPr>
        <w:t>Offer Process</w:t>
      </w:r>
    </w:p>
    <w:p w14:paraId="69FA0158" w14:textId="14676DB2" w:rsidR="001019B2" w:rsidRPr="00220F5A" w:rsidRDefault="001019B2" w:rsidP="00220F5A">
      <w:pPr>
        <w:widowControl w:val="0"/>
        <w:tabs>
          <w:tab w:val="left" w:pos="0"/>
        </w:tabs>
        <w:suppressAutoHyphens/>
        <w:spacing w:before="0" w:line="240" w:lineRule="auto"/>
        <w:rPr>
          <w:rFonts w:asciiTheme="minorHAnsi" w:eastAsia="Times New Roman" w:hAnsiTheme="minorHAnsi" w:cstheme="minorHAnsi"/>
          <w:snapToGrid w:val="0"/>
          <w:sz w:val="24"/>
          <w:szCs w:val="20"/>
          <w:lang w:val="en-US"/>
        </w:rPr>
      </w:pPr>
      <w:bookmarkStart w:id="2" w:name="_Hlk75883940"/>
      <w:r w:rsidRPr="00220F5A">
        <w:rPr>
          <w:rFonts w:asciiTheme="minorHAnsi" w:eastAsia="Times New Roman" w:hAnsiTheme="minorHAnsi" w:cstheme="minorHAnsi"/>
          <w:snapToGrid w:val="0"/>
          <w:sz w:val="24"/>
          <w:szCs w:val="20"/>
          <w:lang w:val="en-US"/>
        </w:rPr>
        <w:t xml:space="preserve">The current Code requires a </w:t>
      </w:r>
      <w:r w:rsidR="00E467CF" w:rsidRPr="00220F5A">
        <w:rPr>
          <w:rFonts w:asciiTheme="minorHAnsi" w:eastAsia="Times New Roman" w:hAnsiTheme="minorHAnsi" w:cstheme="minorHAnsi"/>
          <w:snapToGrid w:val="0"/>
          <w:sz w:val="24"/>
          <w:szCs w:val="20"/>
          <w:lang w:val="en-US"/>
        </w:rPr>
        <w:t xml:space="preserve">real estate </w:t>
      </w:r>
      <w:r w:rsidRPr="00220F5A">
        <w:rPr>
          <w:rFonts w:asciiTheme="minorHAnsi" w:eastAsia="Times New Roman" w:hAnsiTheme="minorHAnsi" w:cstheme="minorHAnsi"/>
          <w:snapToGrid w:val="0"/>
          <w:sz w:val="24"/>
          <w:szCs w:val="20"/>
          <w:lang w:val="en-US"/>
        </w:rPr>
        <w:t>brokerage</w:t>
      </w:r>
      <w:r w:rsidR="00C9738C">
        <w:rPr>
          <w:rFonts w:asciiTheme="minorHAnsi" w:eastAsia="Times New Roman" w:hAnsiTheme="minorHAnsi" w:cstheme="minorHAnsi"/>
          <w:snapToGrid w:val="0"/>
          <w:sz w:val="24"/>
          <w:szCs w:val="20"/>
          <w:lang w:val="en-US"/>
        </w:rPr>
        <w:t xml:space="preserve"> representing a seller</w:t>
      </w:r>
      <w:r w:rsidRPr="00220F5A">
        <w:rPr>
          <w:rFonts w:asciiTheme="minorHAnsi" w:eastAsia="Times New Roman" w:hAnsiTheme="minorHAnsi" w:cstheme="minorHAnsi"/>
          <w:snapToGrid w:val="0"/>
          <w:sz w:val="24"/>
          <w:szCs w:val="20"/>
          <w:lang w:val="en-US"/>
        </w:rPr>
        <w:t xml:space="preserve"> to disclose the number of competing offers to every person who makes a written offer, but it prohibits the brokerage from disclosing the substance of the offers. </w:t>
      </w:r>
      <w:bookmarkEnd w:id="2"/>
    </w:p>
    <w:p w14:paraId="2E49F527" w14:textId="5081672B" w:rsidR="005C6ED7" w:rsidRPr="00220F5A" w:rsidRDefault="001019B2" w:rsidP="00220F5A">
      <w:pPr>
        <w:widowControl w:val="0"/>
        <w:tabs>
          <w:tab w:val="left" w:pos="0"/>
        </w:tabs>
        <w:suppressAutoHyphens/>
        <w:spacing w:before="0" w:line="240" w:lineRule="auto"/>
        <w:rPr>
          <w:rFonts w:asciiTheme="minorHAnsi" w:eastAsia="Times New Roman" w:hAnsiTheme="minorHAnsi" w:cstheme="minorHAnsi"/>
          <w:snapToGrid w:val="0"/>
          <w:sz w:val="24"/>
          <w:szCs w:val="20"/>
          <w:lang w:val="en-US"/>
        </w:rPr>
      </w:pPr>
      <w:r w:rsidRPr="00220F5A">
        <w:rPr>
          <w:rFonts w:asciiTheme="minorHAnsi" w:eastAsia="Times New Roman" w:hAnsiTheme="minorHAnsi" w:cstheme="minorHAnsi"/>
          <w:snapToGrid w:val="0"/>
          <w:sz w:val="24"/>
          <w:szCs w:val="20"/>
          <w:lang w:val="en-US"/>
        </w:rPr>
        <w:t xml:space="preserve">The </w:t>
      </w:r>
      <w:r w:rsidR="00E467CF" w:rsidRPr="00220F5A">
        <w:rPr>
          <w:rFonts w:asciiTheme="minorHAnsi" w:eastAsia="Times New Roman" w:hAnsiTheme="minorHAnsi" w:cstheme="minorHAnsi"/>
          <w:snapToGrid w:val="0"/>
          <w:sz w:val="24"/>
          <w:szCs w:val="20"/>
          <w:lang w:val="en-US"/>
        </w:rPr>
        <w:t>ministry is proposing</w:t>
      </w:r>
      <w:r w:rsidRPr="00220F5A">
        <w:rPr>
          <w:rFonts w:asciiTheme="minorHAnsi" w:eastAsia="Times New Roman" w:hAnsiTheme="minorHAnsi" w:cstheme="minorHAnsi"/>
          <w:snapToGrid w:val="0"/>
          <w:sz w:val="24"/>
          <w:szCs w:val="20"/>
          <w:lang w:val="en-US"/>
        </w:rPr>
        <w:t xml:space="preserve"> changes </w:t>
      </w:r>
      <w:r w:rsidR="00E467CF" w:rsidRPr="00220F5A">
        <w:rPr>
          <w:rFonts w:asciiTheme="minorHAnsi" w:eastAsia="Times New Roman" w:hAnsiTheme="minorHAnsi" w:cstheme="minorHAnsi"/>
          <w:snapToGrid w:val="0"/>
          <w:sz w:val="24"/>
          <w:szCs w:val="20"/>
          <w:lang w:val="en-US"/>
        </w:rPr>
        <w:t>to</w:t>
      </w:r>
      <w:r w:rsidRPr="00220F5A">
        <w:rPr>
          <w:rFonts w:asciiTheme="minorHAnsi" w:eastAsia="Times New Roman" w:hAnsiTheme="minorHAnsi" w:cstheme="minorHAnsi"/>
          <w:snapToGrid w:val="0"/>
          <w:sz w:val="24"/>
          <w:szCs w:val="20"/>
          <w:lang w:val="en-US"/>
        </w:rPr>
        <w:t xml:space="preserve"> g</w:t>
      </w:r>
      <w:r w:rsidR="005C6ED7" w:rsidRPr="00220F5A">
        <w:rPr>
          <w:rFonts w:asciiTheme="minorHAnsi" w:eastAsia="Times New Roman" w:hAnsiTheme="minorHAnsi" w:cstheme="minorHAnsi"/>
          <w:snapToGrid w:val="0"/>
          <w:sz w:val="24"/>
          <w:szCs w:val="20"/>
          <w:lang w:val="en-US"/>
        </w:rPr>
        <w:t xml:space="preserve">ive </w:t>
      </w:r>
      <w:r w:rsidR="00220F5A">
        <w:rPr>
          <w:rFonts w:asciiTheme="minorHAnsi" w:eastAsia="Times New Roman" w:hAnsiTheme="minorHAnsi" w:cstheme="minorHAnsi"/>
          <w:snapToGrid w:val="0"/>
          <w:sz w:val="24"/>
          <w:szCs w:val="20"/>
          <w:lang w:val="en-US"/>
        </w:rPr>
        <w:t>buyers and sellers</w:t>
      </w:r>
      <w:r w:rsidR="005C6ED7" w:rsidRPr="00220F5A">
        <w:rPr>
          <w:rFonts w:asciiTheme="minorHAnsi" w:eastAsia="Times New Roman" w:hAnsiTheme="minorHAnsi" w:cstheme="minorHAnsi"/>
          <w:snapToGrid w:val="0"/>
          <w:sz w:val="24"/>
          <w:szCs w:val="20"/>
          <w:lang w:val="en-US"/>
        </w:rPr>
        <w:t xml:space="preserve"> more choice </w:t>
      </w:r>
      <w:r w:rsidR="00193010">
        <w:rPr>
          <w:rFonts w:asciiTheme="minorHAnsi" w:eastAsia="Times New Roman" w:hAnsiTheme="minorHAnsi" w:cstheme="minorHAnsi"/>
          <w:snapToGrid w:val="0"/>
          <w:sz w:val="24"/>
          <w:szCs w:val="20"/>
          <w:lang w:val="en-US"/>
        </w:rPr>
        <w:t xml:space="preserve">in the real estate </w:t>
      </w:r>
      <w:r w:rsidR="00C9738C">
        <w:rPr>
          <w:rFonts w:asciiTheme="minorHAnsi" w:eastAsia="Times New Roman" w:hAnsiTheme="minorHAnsi" w:cstheme="minorHAnsi"/>
          <w:snapToGrid w:val="0"/>
          <w:sz w:val="24"/>
          <w:szCs w:val="20"/>
          <w:lang w:val="en-US"/>
        </w:rPr>
        <w:t>trade</w:t>
      </w:r>
      <w:r w:rsidR="00193010">
        <w:rPr>
          <w:rFonts w:asciiTheme="minorHAnsi" w:eastAsia="Times New Roman" w:hAnsiTheme="minorHAnsi" w:cstheme="minorHAnsi"/>
          <w:snapToGrid w:val="0"/>
          <w:sz w:val="24"/>
          <w:szCs w:val="20"/>
          <w:lang w:val="en-US"/>
        </w:rPr>
        <w:t xml:space="preserve"> process</w:t>
      </w:r>
      <w:r w:rsidR="005C6ED7" w:rsidRPr="00220F5A">
        <w:rPr>
          <w:rFonts w:asciiTheme="minorHAnsi" w:eastAsia="Times New Roman" w:hAnsiTheme="minorHAnsi" w:cstheme="minorHAnsi"/>
          <w:snapToGrid w:val="0"/>
          <w:sz w:val="24"/>
          <w:szCs w:val="20"/>
          <w:lang w:val="en-US"/>
        </w:rPr>
        <w:t xml:space="preserve"> by </w:t>
      </w:r>
      <w:r w:rsidR="005B06FF" w:rsidRPr="00220F5A">
        <w:rPr>
          <w:rFonts w:asciiTheme="minorHAnsi" w:eastAsia="Times New Roman" w:hAnsiTheme="minorHAnsi" w:cstheme="minorHAnsi"/>
          <w:snapToGrid w:val="0"/>
          <w:sz w:val="24"/>
          <w:szCs w:val="20"/>
          <w:lang w:val="en-US"/>
        </w:rPr>
        <w:t>allow</w:t>
      </w:r>
      <w:r w:rsidR="00B01790" w:rsidRPr="00220F5A">
        <w:rPr>
          <w:rFonts w:asciiTheme="minorHAnsi" w:eastAsia="Times New Roman" w:hAnsiTheme="minorHAnsi" w:cstheme="minorHAnsi"/>
          <w:snapToGrid w:val="0"/>
          <w:sz w:val="24"/>
          <w:szCs w:val="20"/>
          <w:lang w:val="en-US"/>
        </w:rPr>
        <w:t>ing</w:t>
      </w:r>
      <w:r w:rsidR="005C6ED7" w:rsidRPr="00220F5A">
        <w:rPr>
          <w:rFonts w:asciiTheme="minorHAnsi" w:eastAsia="Times New Roman" w:hAnsiTheme="minorHAnsi" w:cstheme="minorHAnsi"/>
          <w:snapToGrid w:val="0"/>
          <w:sz w:val="24"/>
          <w:szCs w:val="20"/>
          <w:lang w:val="en-US"/>
        </w:rPr>
        <w:t xml:space="preserve"> </w:t>
      </w:r>
      <w:r w:rsidR="005B06FF" w:rsidRPr="00220F5A">
        <w:rPr>
          <w:rFonts w:asciiTheme="minorHAnsi" w:eastAsia="Times New Roman" w:hAnsiTheme="minorHAnsi" w:cstheme="minorHAnsi"/>
          <w:snapToGrid w:val="0"/>
          <w:sz w:val="24"/>
          <w:szCs w:val="20"/>
          <w:lang w:val="en-US"/>
        </w:rPr>
        <w:t xml:space="preserve">a registrant </w:t>
      </w:r>
      <w:r w:rsidR="00220F5A">
        <w:rPr>
          <w:rFonts w:asciiTheme="minorHAnsi" w:eastAsia="Times New Roman" w:hAnsiTheme="minorHAnsi" w:cstheme="minorHAnsi"/>
          <w:snapToGrid w:val="0"/>
          <w:sz w:val="24"/>
          <w:szCs w:val="20"/>
          <w:lang w:val="en-US"/>
        </w:rPr>
        <w:t>to conduct</w:t>
      </w:r>
      <w:r w:rsidR="005B06FF" w:rsidRPr="00220F5A">
        <w:rPr>
          <w:rFonts w:asciiTheme="minorHAnsi" w:eastAsia="Times New Roman" w:hAnsiTheme="minorHAnsi" w:cstheme="minorHAnsi"/>
          <w:snapToGrid w:val="0"/>
          <w:sz w:val="24"/>
          <w:szCs w:val="20"/>
          <w:lang w:val="en-US"/>
        </w:rPr>
        <w:t xml:space="preserve"> </w:t>
      </w:r>
      <w:r w:rsidR="005C6ED7" w:rsidRPr="00220F5A">
        <w:rPr>
          <w:rFonts w:asciiTheme="minorHAnsi" w:eastAsia="Times New Roman" w:hAnsiTheme="minorHAnsi" w:cstheme="minorHAnsi"/>
          <w:snapToGrid w:val="0"/>
          <w:sz w:val="24"/>
          <w:szCs w:val="20"/>
          <w:lang w:val="en-US"/>
        </w:rPr>
        <w:t>a</w:t>
      </w:r>
      <w:r w:rsidR="00193010">
        <w:rPr>
          <w:rFonts w:asciiTheme="minorHAnsi" w:eastAsia="Times New Roman" w:hAnsiTheme="minorHAnsi" w:cstheme="minorHAnsi"/>
          <w:snapToGrid w:val="0"/>
          <w:sz w:val="24"/>
          <w:szCs w:val="20"/>
          <w:lang w:val="en-US"/>
        </w:rPr>
        <w:t>n</w:t>
      </w:r>
      <w:r w:rsidR="005C6ED7" w:rsidRPr="00220F5A">
        <w:rPr>
          <w:rFonts w:asciiTheme="minorHAnsi" w:eastAsia="Times New Roman" w:hAnsiTheme="minorHAnsi" w:cstheme="minorHAnsi"/>
          <w:snapToGrid w:val="0"/>
          <w:sz w:val="24"/>
          <w:szCs w:val="20"/>
          <w:lang w:val="en-US"/>
        </w:rPr>
        <w:t xml:space="preserve"> open </w:t>
      </w:r>
      <w:r w:rsidR="005B06FF" w:rsidRPr="00220F5A">
        <w:rPr>
          <w:rFonts w:asciiTheme="minorHAnsi" w:eastAsia="Times New Roman" w:hAnsiTheme="minorHAnsi" w:cstheme="minorHAnsi"/>
          <w:snapToGrid w:val="0"/>
          <w:sz w:val="24"/>
          <w:szCs w:val="20"/>
          <w:lang w:val="en-US"/>
        </w:rPr>
        <w:t xml:space="preserve">offer </w:t>
      </w:r>
      <w:r w:rsidR="005C6ED7" w:rsidRPr="00220F5A">
        <w:rPr>
          <w:rFonts w:asciiTheme="minorHAnsi" w:eastAsia="Times New Roman" w:hAnsiTheme="minorHAnsi" w:cstheme="minorHAnsi"/>
          <w:snapToGrid w:val="0"/>
          <w:sz w:val="24"/>
          <w:szCs w:val="20"/>
          <w:lang w:val="en-US"/>
        </w:rPr>
        <w:t>process</w:t>
      </w:r>
      <w:r w:rsidR="00193010">
        <w:rPr>
          <w:rFonts w:asciiTheme="minorHAnsi" w:eastAsia="Times New Roman" w:hAnsiTheme="minorHAnsi" w:cstheme="minorHAnsi"/>
          <w:snapToGrid w:val="0"/>
          <w:sz w:val="24"/>
          <w:szCs w:val="20"/>
          <w:lang w:val="en-US"/>
        </w:rPr>
        <w:t xml:space="preserve"> </w:t>
      </w:r>
      <w:r w:rsidR="0053284B">
        <w:rPr>
          <w:rFonts w:asciiTheme="minorHAnsi" w:eastAsia="Times New Roman" w:hAnsiTheme="minorHAnsi" w:cstheme="minorHAnsi"/>
          <w:snapToGrid w:val="0"/>
          <w:sz w:val="24"/>
          <w:szCs w:val="20"/>
          <w:lang w:val="en-US"/>
        </w:rPr>
        <w:t xml:space="preserve">and </w:t>
      </w:r>
      <w:r w:rsidR="0053284B" w:rsidRPr="0053284B">
        <w:rPr>
          <w:rFonts w:asciiTheme="minorHAnsi" w:eastAsia="Times New Roman" w:hAnsiTheme="minorHAnsi" w:cstheme="minorHAnsi"/>
          <w:snapToGrid w:val="0"/>
          <w:sz w:val="24"/>
          <w:szCs w:val="20"/>
          <w:lang w:val="en-US"/>
        </w:rPr>
        <w:t xml:space="preserve">disclose the details of competing offers </w:t>
      </w:r>
      <w:r w:rsidR="00193010">
        <w:rPr>
          <w:rFonts w:asciiTheme="minorHAnsi" w:eastAsia="Times New Roman" w:hAnsiTheme="minorHAnsi" w:cstheme="minorHAnsi"/>
          <w:snapToGrid w:val="0"/>
          <w:sz w:val="24"/>
          <w:szCs w:val="20"/>
          <w:lang w:val="en-US"/>
        </w:rPr>
        <w:t>at the seller’s direction</w:t>
      </w:r>
      <w:r w:rsidR="00B01790" w:rsidRPr="00220F5A">
        <w:rPr>
          <w:rFonts w:asciiTheme="minorHAnsi" w:eastAsia="Times New Roman" w:hAnsiTheme="minorHAnsi" w:cstheme="minorHAnsi"/>
          <w:snapToGrid w:val="0"/>
          <w:sz w:val="24"/>
          <w:szCs w:val="20"/>
          <w:lang w:val="en-US"/>
        </w:rPr>
        <w:t>. Prospective</w:t>
      </w:r>
      <w:r w:rsidR="005C6ED7" w:rsidRPr="00220F5A">
        <w:rPr>
          <w:rFonts w:asciiTheme="minorHAnsi" w:eastAsia="Times New Roman" w:hAnsiTheme="minorHAnsi" w:cstheme="minorHAnsi"/>
          <w:snapToGrid w:val="0"/>
          <w:sz w:val="24"/>
          <w:szCs w:val="20"/>
          <w:lang w:val="en-US"/>
        </w:rPr>
        <w:t xml:space="preserve"> buyers would have the choice of </w:t>
      </w:r>
      <w:r w:rsidR="00F01612" w:rsidRPr="00220F5A">
        <w:rPr>
          <w:rFonts w:asciiTheme="minorHAnsi" w:eastAsia="Times New Roman" w:hAnsiTheme="minorHAnsi" w:cstheme="minorHAnsi"/>
          <w:snapToGrid w:val="0"/>
          <w:sz w:val="24"/>
          <w:szCs w:val="20"/>
          <w:lang w:val="en-US"/>
        </w:rPr>
        <w:t>whether</w:t>
      </w:r>
      <w:r w:rsidR="005B06FF" w:rsidRPr="00220F5A">
        <w:rPr>
          <w:rFonts w:asciiTheme="minorHAnsi" w:eastAsia="Times New Roman" w:hAnsiTheme="minorHAnsi" w:cstheme="minorHAnsi"/>
          <w:snapToGrid w:val="0"/>
          <w:sz w:val="24"/>
          <w:szCs w:val="20"/>
          <w:lang w:val="en-US"/>
        </w:rPr>
        <w:t xml:space="preserve"> </w:t>
      </w:r>
      <w:r w:rsidR="005C6ED7" w:rsidRPr="00220F5A">
        <w:rPr>
          <w:rFonts w:asciiTheme="minorHAnsi" w:eastAsia="Times New Roman" w:hAnsiTheme="minorHAnsi" w:cstheme="minorHAnsi"/>
          <w:snapToGrid w:val="0"/>
          <w:sz w:val="24"/>
          <w:szCs w:val="20"/>
          <w:lang w:val="en-US"/>
        </w:rPr>
        <w:t>to participate in this process.</w:t>
      </w:r>
    </w:p>
    <w:p w14:paraId="467C6F79" w14:textId="29313C30" w:rsidR="005C6ED7" w:rsidRPr="00FE7B14" w:rsidRDefault="00172BBC" w:rsidP="00220F5A">
      <w:pPr>
        <w:spacing w:before="0" w:line="240" w:lineRule="auto"/>
        <w:rPr>
          <w:rFonts w:cs="Calibri"/>
          <w:color w:val="auto"/>
          <w:sz w:val="24"/>
          <w:szCs w:val="20"/>
        </w:rPr>
      </w:pPr>
      <w:r>
        <w:rPr>
          <w:rFonts w:cs="Calibri"/>
          <w:color w:val="auto"/>
          <w:sz w:val="24"/>
          <w:szCs w:val="20"/>
        </w:rPr>
        <w:t>If approved, t</w:t>
      </w:r>
      <w:r w:rsidR="00FE7B14" w:rsidRPr="00FE7B14">
        <w:rPr>
          <w:rFonts w:cs="Calibri"/>
          <w:color w:val="auto"/>
          <w:sz w:val="24"/>
          <w:szCs w:val="20"/>
        </w:rPr>
        <w:t>he changes would:</w:t>
      </w:r>
    </w:p>
    <w:p w14:paraId="1E8FB794" w14:textId="399A8218" w:rsidR="0053284B" w:rsidRDefault="00B01790" w:rsidP="0036093B">
      <w:pPr>
        <w:pStyle w:val="ListParagraph"/>
        <w:numPr>
          <w:ilvl w:val="0"/>
          <w:numId w:val="9"/>
        </w:numPr>
        <w:spacing w:before="0" w:after="120" w:line="240" w:lineRule="auto"/>
        <w:ind w:left="431" w:hanging="357"/>
        <w:rPr>
          <w:rFonts w:cs="Calibri"/>
          <w:color w:val="auto"/>
          <w:sz w:val="24"/>
          <w:szCs w:val="20"/>
        </w:rPr>
      </w:pPr>
      <w:r>
        <w:rPr>
          <w:rFonts w:cs="Calibri"/>
          <w:color w:val="auto"/>
          <w:sz w:val="24"/>
          <w:szCs w:val="20"/>
        </w:rPr>
        <w:t xml:space="preserve">Remove the </w:t>
      </w:r>
      <w:r w:rsidR="006C571A">
        <w:rPr>
          <w:rFonts w:cs="Calibri"/>
          <w:color w:val="auto"/>
          <w:sz w:val="24"/>
          <w:szCs w:val="20"/>
        </w:rPr>
        <w:t>regulatory</w:t>
      </w:r>
      <w:r w:rsidR="0079060D">
        <w:rPr>
          <w:rFonts w:cs="Calibri"/>
          <w:color w:val="auto"/>
          <w:sz w:val="24"/>
          <w:szCs w:val="20"/>
        </w:rPr>
        <w:t xml:space="preserve"> </w:t>
      </w:r>
      <w:r>
        <w:rPr>
          <w:rFonts w:cs="Calibri"/>
          <w:color w:val="auto"/>
          <w:sz w:val="24"/>
          <w:szCs w:val="20"/>
        </w:rPr>
        <w:t>prov</w:t>
      </w:r>
      <w:r w:rsidR="00307763" w:rsidRPr="00307763">
        <w:rPr>
          <w:rFonts w:cs="Calibri"/>
          <w:color w:val="auto"/>
          <w:sz w:val="24"/>
          <w:szCs w:val="20"/>
        </w:rPr>
        <w:t xml:space="preserve">ision </w:t>
      </w:r>
      <w:r w:rsidR="00FE7B14">
        <w:rPr>
          <w:rFonts w:cs="Calibri"/>
          <w:color w:val="auto"/>
          <w:sz w:val="24"/>
          <w:szCs w:val="20"/>
        </w:rPr>
        <w:t>concerning</w:t>
      </w:r>
      <w:r w:rsidR="00307763" w:rsidRPr="00307763">
        <w:rPr>
          <w:rFonts w:cs="Calibri"/>
          <w:color w:val="auto"/>
          <w:sz w:val="24"/>
          <w:szCs w:val="20"/>
        </w:rPr>
        <w:t xml:space="preserve"> </w:t>
      </w:r>
      <w:r>
        <w:rPr>
          <w:rFonts w:cs="Calibri"/>
          <w:color w:val="auto"/>
          <w:sz w:val="24"/>
          <w:szCs w:val="20"/>
        </w:rPr>
        <w:t xml:space="preserve">competing offers </w:t>
      </w:r>
      <w:r w:rsidR="006C571A">
        <w:rPr>
          <w:rFonts w:cs="Calibri"/>
          <w:color w:val="auto"/>
          <w:sz w:val="24"/>
          <w:szCs w:val="20"/>
        </w:rPr>
        <w:t xml:space="preserve">from the </w:t>
      </w:r>
      <w:r>
        <w:rPr>
          <w:rFonts w:cs="Calibri"/>
          <w:color w:val="auto"/>
          <w:sz w:val="24"/>
          <w:szCs w:val="20"/>
        </w:rPr>
        <w:t>Code</w:t>
      </w:r>
      <w:r w:rsidR="00220F5A">
        <w:rPr>
          <w:rStyle w:val="FootnoteReference"/>
          <w:rFonts w:cs="Calibri"/>
          <w:color w:val="auto"/>
          <w:sz w:val="24"/>
          <w:szCs w:val="20"/>
        </w:rPr>
        <w:footnoteReference w:id="2"/>
      </w:r>
      <w:r w:rsidR="0053284B">
        <w:rPr>
          <w:rFonts w:cs="Calibri"/>
          <w:color w:val="auto"/>
          <w:sz w:val="24"/>
          <w:szCs w:val="20"/>
        </w:rPr>
        <w:t>;</w:t>
      </w:r>
      <w:r w:rsidR="0091259E">
        <w:rPr>
          <w:rFonts w:cs="Calibri"/>
          <w:color w:val="auto"/>
          <w:sz w:val="24"/>
          <w:szCs w:val="20"/>
        </w:rPr>
        <w:t xml:space="preserve"> </w:t>
      </w:r>
    </w:p>
    <w:p w14:paraId="71711A05" w14:textId="737561F6" w:rsidR="0091259E" w:rsidRDefault="0053284B" w:rsidP="0036093B">
      <w:pPr>
        <w:pStyle w:val="ListParagraph"/>
        <w:numPr>
          <w:ilvl w:val="0"/>
          <w:numId w:val="9"/>
        </w:numPr>
        <w:spacing w:before="0" w:after="120" w:line="240" w:lineRule="auto"/>
        <w:ind w:left="431" w:hanging="357"/>
        <w:rPr>
          <w:rFonts w:cs="Calibri"/>
          <w:color w:val="auto"/>
          <w:sz w:val="24"/>
          <w:szCs w:val="20"/>
        </w:rPr>
      </w:pPr>
      <w:r>
        <w:rPr>
          <w:rFonts w:cs="Calibri"/>
          <w:color w:val="auto"/>
          <w:sz w:val="24"/>
          <w:szCs w:val="20"/>
        </w:rPr>
        <w:t>A</w:t>
      </w:r>
      <w:r w:rsidR="00B01790" w:rsidRPr="0091259E">
        <w:rPr>
          <w:rFonts w:cs="Calibri"/>
          <w:color w:val="auto"/>
          <w:sz w:val="24"/>
          <w:szCs w:val="20"/>
        </w:rPr>
        <w:t xml:space="preserve">dd </w:t>
      </w:r>
      <w:r w:rsidR="0079060D" w:rsidRPr="0091259E">
        <w:rPr>
          <w:rFonts w:cs="Calibri"/>
          <w:color w:val="auto"/>
          <w:sz w:val="24"/>
          <w:szCs w:val="20"/>
        </w:rPr>
        <w:t xml:space="preserve">a </w:t>
      </w:r>
      <w:r w:rsidR="00B01790" w:rsidRPr="0091259E">
        <w:rPr>
          <w:rFonts w:cs="Calibri"/>
          <w:color w:val="auto"/>
          <w:sz w:val="24"/>
          <w:szCs w:val="20"/>
        </w:rPr>
        <w:t>provision addres</w:t>
      </w:r>
      <w:r w:rsidR="0079060D" w:rsidRPr="0091259E">
        <w:rPr>
          <w:rFonts w:cs="Calibri"/>
          <w:color w:val="auto"/>
          <w:sz w:val="24"/>
          <w:szCs w:val="20"/>
        </w:rPr>
        <w:t xml:space="preserve">sing competing offers </w:t>
      </w:r>
      <w:r w:rsidR="00B01790" w:rsidRPr="0091259E">
        <w:rPr>
          <w:rFonts w:cs="Calibri"/>
          <w:color w:val="auto"/>
          <w:sz w:val="24"/>
          <w:szCs w:val="20"/>
        </w:rPr>
        <w:t>to the General regulation</w:t>
      </w:r>
      <w:r>
        <w:rPr>
          <w:rFonts w:cs="Calibri"/>
          <w:color w:val="auto"/>
          <w:sz w:val="24"/>
          <w:szCs w:val="20"/>
        </w:rPr>
        <w:t xml:space="preserve"> that would:</w:t>
      </w:r>
      <w:r w:rsidR="006C571A" w:rsidRPr="0091259E">
        <w:rPr>
          <w:rFonts w:cs="Calibri"/>
          <w:color w:val="auto"/>
          <w:sz w:val="24"/>
          <w:szCs w:val="20"/>
        </w:rPr>
        <w:t xml:space="preserve"> </w:t>
      </w:r>
    </w:p>
    <w:p w14:paraId="00484A4A" w14:textId="68A69D6B" w:rsidR="00307763" w:rsidRPr="0091259E" w:rsidRDefault="0053284B" w:rsidP="0053284B">
      <w:pPr>
        <w:pStyle w:val="ListParagraph"/>
        <w:numPr>
          <w:ilvl w:val="1"/>
          <w:numId w:val="9"/>
        </w:numPr>
        <w:spacing w:before="0" w:after="120" w:line="240" w:lineRule="auto"/>
        <w:rPr>
          <w:rFonts w:cs="Calibri"/>
          <w:color w:val="auto"/>
          <w:sz w:val="24"/>
          <w:szCs w:val="20"/>
        </w:rPr>
      </w:pPr>
      <w:r>
        <w:rPr>
          <w:rFonts w:cs="Calibri"/>
          <w:color w:val="auto"/>
          <w:sz w:val="24"/>
          <w:szCs w:val="20"/>
        </w:rPr>
        <w:t>P</w:t>
      </w:r>
      <w:r w:rsidR="00307763" w:rsidRPr="0091259E">
        <w:rPr>
          <w:rFonts w:cs="Calibri"/>
          <w:color w:val="auto"/>
          <w:sz w:val="24"/>
          <w:szCs w:val="20"/>
        </w:rPr>
        <w:t>ermit a brokerage</w:t>
      </w:r>
      <w:r w:rsidR="00C9738C">
        <w:rPr>
          <w:rFonts w:cs="Calibri"/>
          <w:color w:val="auto"/>
          <w:sz w:val="24"/>
          <w:szCs w:val="20"/>
        </w:rPr>
        <w:t xml:space="preserve"> representing a seller</w:t>
      </w:r>
      <w:r w:rsidR="00307763" w:rsidRPr="0091259E">
        <w:rPr>
          <w:rFonts w:cs="Calibri"/>
          <w:color w:val="auto"/>
          <w:sz w:val="24"/>
          <w:szCs w:val="20"/>
        </w:rPr>
        <w:t xml:space="preserve"> to disclose information about the substance of competing offers </w:t>
      </w:r>
      <w:r w:rsidR="00220F5A" w:rsidRPr="0091259E">
        <w:rPr>
          <w:rFonts w:cs="Calibri"/>
          <w:color w:val="auto"/>
          <w:sz w:val="24"/>
          <w:szCs w:val="20"/>
        </w:rPr>
        <w:t>(e.g., offer price, closing date)</w:t>
      </w:r>
      <w:r w:rsidR="00C9738C">
        <w:rPr>
          <w:rFonts w:cs="Calibri"/>
          <w:color w:val="auto"/>
          <w:sz w:val="24"/>
          <w:szCs w:val="20"/>
        </w:rPr>
        <w:t xml:space="preserve"> to the other persons making offers</w:t>
      </w:r>
      <w:r w:rsidR="00EA344E">
        <w:rPr>
          <w:rFonts w:cs="Calibri"/>
          <w:color w:val="auto"/>
          <w:sz w:val="24"/>
          <w:szCs w:val="20"/>
        </w:rPr>
        <w:t xml:space="preserve"> </w:t>
      </w:r>
      <w:r w:rsidR="00220F5A" w:rsidRPr="0091259E">
        <w:rPr>
          <w:rFonts w:cs="Calibri"/>
          <w:color w:val="auto"/>
          <w:sz w:val="24"/>
          <w:szCs w:val="20"/>
        </w:rPr>
        <w:t>if</w:t>
      </w:r>
      <w:r w:rsidR="00307763" w:rsidRPr="0091259E">
        <w:rPr>
          <w:rFonts w:cs="Calibri"/>
          <w:color w:val="auto"/>
          <w:sz w:val="24"/>
          <w:szCs w:val="20"/>
        </w:rPr>
        <w:t xml:space="preserve"> the seller directs the brokerage to do </w:t>
      </w:r>
      <w:proofErr w:type="gramStart"/>
      <w:r w:rsidR="00307763" w:rsidRPr="0091259E">
        <w:rPr>
          <w:rFonts w:cs="Calibri"/>
          <w:color w:val="auto"/>
          <w:sz w:val="24"/>
          <w:szCs w:val="20"/>
        </w:rPr>
        <w:t>so</w:t>
      </w:r>
      <w:r>
        <w:rPr>
          <w:rFonts w:cs="Calibri"/>
          <w:color w:val="auto"/>
          <w:sz w:val="24"/>
          <w:szCs w:val="20"/>
        </w:rPr>
        <w:t>;</w:t>
      </w:r>
      <w:proofErr w:type="gramEnd"/>
      <w:r w:rsidR="00307763" w:rsidRPr="0091259E">
        <w:rPr>
          <w:rFonts w:cs="Calibri"/>
          <w:color w:val="auto"/>
          <w:sz w:val="24"/>
          <w:szCs w:val="20"/>
        </w:rPr>
        <w:t xml:space="preserve"> </w:t>
      </w:r>
    </w:p>
    <w:p w14:paraId="1CEE9C0D" w14:textId="58C93246" w:rsidR="00314340" w:rsidRDefault="0053284B" w:rsidP="0053284B">
      <w:pPr>
        <w:pStyle w:val="ListParagraph"/>
        <w:numPr>
          <w:ilvl w:val="1"/>
          <w:numId w:val="9"/>
        </w:numPr>
        <w:spacing w:before="0" w:after="120" w:line="240" w:lineRule="auto"/>
        <w:rPr>
          <w:rFonts w:cs="Calibri"/>
          <w:color w:val="auto"/>
          <w:sz w:val="24"/>
          <w:szCs w:val="20"/>
        </w:rPr>
      </w:pPr>
      <w:r>
        <w:rPr>
          <w:rFonts w:cs="Calibri"/>
          <w:color w:val="auto"/>
          <w:sz w:val="24"/>
          <w:szCs w:val="20"/>
        </w:rPr>
        <w:t>S</w:t>
      </w:r>
      <w:r w:rsidR="00B62F84">
        <w:rPr>
          <w:rFonts w:cs="Calibri"/>
          <w:color w:val="auto"/>
          <w:sz w:val="24"/>
          <w:szCs w:val="20"/>
        </w:rPr>
        <w:t>tipulate</w:t>
      </w:r>
      <w:r w:rsidR="00314340" w:rsidRPr="00EA344E">
        <w:rPr>
          <w:rFonts w:cs="Calibri"/>
          <w:color w:val="auto"/>
          <w:sz w:val="24"/>
          <w:szCs w:val="20"/>
        </w:rPr>
        <w:t xml:space="preserve"> that</w:t>
      </w:r>
      <w:r w:rsidR="00EA344E" w:rsidRPr="00B62F84">
        <w:rPr>
          <w:rFonts w:cs="Calibri"/>
          <w:color w:val="auto"/>
          <w:sz w:val="24"/>
          <w:szCs w:val="20"/>
        </w:rPr>
        <w:t xml:space="preserve"> </w:t>
      </w:r>
      <w:r w:rsidR="00B62F84" w:rsidRPr="00B62F84">
        <w:rPr>
          <w:rFonts w:cs="Calibri"/>
          <w:color w:val="auto"/>
          <w:sz w:val="24"/>
          <w:szCs w:val="20"/>
        </w:rPr>
        <w:t xml:space="preserve">no personal information may be disclosed, or </w:t>
      </w:r>
      <w:r w:rsidR="00EA344E" w:rsidRPr="00B62F84">
        <w:rPr>
          <w:rFonts w:cs="Calibri"/>
          <w:color w:val="auto"/>
          <w:sz w:val="24"/>
          <w:szCs w:val="20"/>
        </w:rPr>
        <w:t>any other information that would identify the person making the offer.</w:t>
      </w:r>
    </w:p>
    <w:p w14:paraId="648BF9CC" w14:textId="77777777" w:rsidR="00B62F84" w:rsidRPr="00B62F84" w:rsidRDefault="00B62F84" w:rsidP="00695641">
      <w:pPr>
        <w:pStyle w:val="ListParagraph"/>
        <w:numPr>
          <w:ilvl w:val="0"/>
          <w:numId w:val="0"/>
        </w:numPr>
        <w:spacing w:before="0" w:after="0" w:line="240" w:lineRule="auto"/>
        <w:ind w:left="431"/>
        <w:rPr>
          <w:rFonts w:cs="Calibri"/>
          <w:color w:val="auto"/>
          <w:sz w:val="24"/>
          <w:szCs w:val="20"/>
        </w:rPr>
      </w:pPr>
    </w:p>
    <w:p w14:paraId="2E30F174" w14:textId="4D404D76" w:rsidR="00695641" w:rsidRDefault="00695641" w:rsidP="008A26DC">
      <w:pPr>
        <w:spacing w:before="0" w:line="240" w:lineRule="auto"/>
        <w:ind w:left="720"/>
        <w:rPr>
          <w:rFonts w:cs="Calibri"/>
          <w:color w:val="auto"/>
          <w:sz w:val="20"/>
          <w:szCs w:val="16"/>
        </w:rPr>
      </w:pPr>
      <w:r>
        <w:rPr>
          <w:rFonts w:cs="Calibri"/>
          <w:b/>
          <w:bCs/>
          <w:color w:val="auto"/>
          <w:sz w:val="20"/>
          <w:szCs w:val="16"/>
        </w:rPr>
        <w:t>Reference:</w:t>
      </w:r>
      <w:r>
        <w:rPr>
          <w:rFonts w:cs="Calibri"/>
          <w:color w:val="auto"/>
          <w:sz w:val="20"/>
          <w:szCs w:val="16"/>
        </w:rPr>
        <w:t xml:space="preserve"> </w:t>
      </w:r>
      <w:r w:rsidR="00C9738C">
        <w:rPr>
          <w:rFonts w:cs="Calibri"/>
          <w:color w:val="auto"/>
          <w:sz w:val="20"/>
          <w:szCs w:val="16"/>
        </w:rPr>
        <w:t xml:space="preserve">Proposed amendments to </w:t>
      </w:r>
      <w:r>
        <w:rPr>
          <w:rFonts w:cs="Calibri"/>
          <w:color w:val="auto"/>
          <w:sz w:val="20"/>
          <w:szCs w:val="16"/>
        </w:rPr>
        <w:t>O. Reg.567/05 – General Regulation</w:t>
      </w:r>
    </w:p>
    <w:p w14:paraId="514F8106" w14:textId="0044F5B5" w:rsidR="00D36AA6" w:rsidRDefault="00D36AA6" w:rsidP="004C1FC1">
      <w:pPr>
        <w:spacing w:before="0" w:after="0" w:line="240" w:lineRule="auto"/>
        <w:rPr>
          <w:rFonts w:cs="Calibri"/>
          <w:b/>
          <w:bCs/>
          <w:color w:val="auto"/>
        </w:rPr>
      </w:pPr>
    </w:p>
    <w:p w14:paraId="7092D640" w14:textId="4AB1B544" w:rsidR="00E4508C" w:rsidRDefault="00E4508C" w:rsidP="004C1FC1">
      <w:pPr>
        <w:spacing w:before="0" w:after="0" w:line="240" w:lineRule="auto"/>
        <w:rPr>
          <w:rFonts w:cs="Calibri"/>
          <w:b/>
          <w:bCs/>
          <w:color w:val="auto"/>
        </w:rPr>
      </w:pPr>
    </w:p>
    <w:p w14:paraId="1E83DBBB" w14:textId="77777777" w:rsidR="00E4508C" w:rsidRDefault="00E4508C" w:rsidP="004C1FC1">
      <w:pPr>
        <w:spacing w:before="0" w:after="0" w:line="240" w:lineRule="auto"/>
        <w:rPr>
          <w:rFonts w:cs="Calibri"/>
          <w:b/>
          <w:bCs/>
          <w:color w:val="auto"/>
        </w:rPr>
      </w:pPr>
    </w:p>
    <w:p w14:paraId="34F2A8B1" w14:textId="0FDEBF09" w:rsidR="005C6ED7" w:rsidRDefault="00417C0B" w:rsidP="00E467CF">
      <w:pPr>
        <w:spacing w:before="0" w:line="240" w:lineRule="auto"/>
        <w:rPr>
          <w:rFonts w:cs="Calibri"/>
          <w:b/>
          <w:bCs/>
          <w:color w:val="auto"/>
        </w:rPr>
      </w:pPr>
      <w:r w:rsidRPr="008D5EE7">
        <w:rPr>
          <w:rFonts w:cs="Calibri"/>
          <w:b/>
          <w:bCs/>
          <w:color w:val="auto"/>
        </w:rPr>
        <w:lastRenderedPageBreak/>
        <w:t>3</w:t>
      </w:r>
      <w:r w:rsidR="00253B27" w:rsidRPr="008D5EE7">
        <w:rPr>
          <w:rFonts w:cs="Calibri"/>
          <w:b/>
          <w:bCs/>
          <w:color w:val="auto"/>
        </w:rPr>
        <w:t>.</w:t>
      </w:r>
      <w:r w:rsidR="005C6ED7" w:rsidRPr="008D5EE7">
        <w:rPr>
          <w:rFonts w:cs="Calibri"/>
          <w:b/>
          <w:bCs/>
          <w:color w:val="auto"/>
        </w:rPr>
        <w:t xml:space="preserve">  Information and Disclosure Obligations</w:t>
      </w:r>
    </w:p>
    <w:p w14:paraId="5E45803E" w14:textId="279BF363" w:rsidR="005C6ED7" w:rsidRPr="00D71668" w:rsidRDefault="00D71668" w:rsidP="00D71668">
      <w:pPr>
        <w:widowControl w:val="0"/>
        <w:tabs>
          <w:tab w:val="left" w:pos="0"/>
        </w:tabs>
        <w:suppressAutoHyphens/>
        <w:spacing w:before="0" w:line="240" w:lineRule="auto"/>
        <w:rPr>
          <w:rFonts w:asciiTheme="minorHAnsi" w:eastAsia="Times New Roman" w:hAnsiTheme="minorHAnsi" w:cstheme="minorHAnsi"/>
          <w:snapToGrid w:val="0"/>
          <w:sz w:val="24"/>
          <w:szCs w:val="20"/>
          <w:lang w:val="en-US"/>
        </w:rPr>
      </w:pPr>
      <w:r w:rsidRPr="00D71668">
        <w:rPr>
          <w:rFonts w:cs="Calibri"/>
          <w:color w:val="auto"/>
          <w:sz w:val="24"/>
          <w:szCs w:val="20"/>
        </w:rPr>
        <w:t xml:space="preserve">The ministry is proposing changes </w:t>
      </w:r>
      <w:r w:rsidR="004B2EFD">
        <w:rPr>
          <w:rFonts w:cs="Calibri"/>
          <w:color w:val="auto"/>
          <w:sz w:val="24"/>
          <w:szCs w:val="20"/>
        </w:rPr>
        <w:t>to improve</w:t>
      </w:r>
      <w:r w:rsidRPr="00D71668">
        <w:rPr>
          <w:rFonts w:cs="Calibri"/>
          <w:color w:val="auto"/>
          <w:sz w:val="24"/>
          <w:szCs w:val="20"/>
        </w:rPr>
        <w:t xml:space="preserve"> </w:t>
      </w:r>
      <w:r w:rsidR="005C6ED7" w:rsidRPr="00D71668">
        <w:rPr>
          <w:rFonts w:asciiTheme="minorHAnsi" w:eastAsia="Times New Roman" w:hAnsiTheme="minorHAnsi" w:cstheme="minorHAnsi"/>
          <w:snapToGrid w:val="0"/>
          <w:sz w:val="24"/>
          <w:szCs w:val="20"/>
          <w:lang w:val="en-US"/>
        </w:rPr>
        <w:t xml:space="preserve">the information registrants must provide to buyers, </w:t>
      </w:r>
      <w:proofErr w:type="gramStart"/>
      <w:r w:rsidR="005C6ED7" w:rsidRPr="00D71668">
        <w:rPr>
          <w:rFonts w:asciiTheme="minorHAnsi" w:eastAsia="Times New Roman" w:hAnsiTheme="minorHAnsi" w:cstheme="minorHAnsi"/>
          <w:snapToGrid w:val="0"/>
          <w:sz w:val="24"/>
          <w:szCs w:val="20"/>
          <w:lang w:val="en-US"/>
        </w:rPr>
        <w:t>sellers</w:t>
      </w:r>
      <w:proofErr w:type="gramEnd"/>
      <w:r w:rsidR="005C6ED7" w:rsidRPr="00D71668">
        <w:rPr>
          <w:rFonts w:asciiTheme="minorHAnsi" w:eastAsia="Times New Roman" w:hAnsiTheme="minorHAnsi" w:cstheme="minorHAnsi"/>
          <w:snapToGrid w:val="0"/>
          <w:sz w:val="24"/>
          <w:szCs w:val="20"/>
          <w:lang w:val="en-US"/>
        </w:rPr>
        <w:t xml:space="preserve"> and other</w:t>
      </w:r>
      <w:r w:rsidR="00C9738C">
        <w:rPr>
          <w:rFonts w:asciiTheme="minorHAnsi" w:eastAsia="Times New Roman" w:hAnsiTheme="minorHAnsi" w:cstheme="minorHAnsi"/>
          <w:snapToGrid w:val="0"/>
          <w:sz w:val="24"/>
          <w:szCs w:val="20"/>
          <w:lang w:val="en-US"/>
        </w:rPr>
        <w:t>s in relation to</w:t>
      </w:r>
      <w:r w:rsidR="00A66E56">
        <w:rPr>
          <w:rFonts w:asciiTheme="minorHAnsi" w:eastAsia="Times New Roman" w:hAnsiTheme="minorHAnsi" w:cstheme="minorHAnsi"/>
          <w:snapToGrid w:val="0"/>
          <w:sz w:val="24"/>
          <w:szCs w:val="20"/>
          <w:lang w:val="en-US"/>
        </w:rPr>
        <w:t xml:space="preserve"> providing</w:t>
      </w:r>
      <w:r w:rsidR="005C6ED7" w:rsidRPr="00D71668">
        <w:rPr>
          <w:rFonts w:asciiTheme="minorHAnsi" w:eastAsia="Times New Roman" w:hAnsiTheme="minorHAnsi" w:cstheme="minorHAnsi"/>
          <w:snapToGrid w:val="0"/>
          <w:sz w:val="24"/>
          <w:szCs w:val="20"/>
          <w:lang w:val="en-US"/>
        </w:rPr>
        <w:t xml:space="preserve"> real estate services</w:t>
      </w:r>
      <w:r w:rsidR="004B2EFD">
        <w:rPr>
          <w:rFonts w:asciiTheme="minorHAnsi" w:eastAsia="Times New Roman" w:hAnsiTheme="minorHAnsi" w:cstheme="minorHAnsi"/>
          <w:snapToGrid w:val="0"/>
          <w:sz w:val="24"/>
          <w:szCs w:val="20"/>
          <w:lang w:val="en-US"/>
        </w:rPr>
        <w:t>.  This is intended</w:t>
      </w:r>
      <w:r w:rsidR="005C6ED7" w:rsidRPr="00D71668">
        <w:rPr>
          <w:rFonts w:asciiTheme="minorHAnsi" w:eastAsia="Times New Roman" w:hAnsiTheme="minorHAnsi" w:cstheme="minorHAnsi"/>
          <w:snapToGrid w:val="0"/>
          <w:sz w:val="24"/>
          <w:szCs w:val="20"/>
          <w:lang w:val="en-US"/>
        </w:rPr>
        <w:t xml:space="preserve"> to help </w:t>
      </w:r>
      <w:r w:rsidR="00C9738C">
        <w:rPr>
          <w:rFonts w:asciiTheme="minorHAnsi" w:eastAsia="Times New Roman" w:hAnsiTheme="minorHAnsi" w:cstheme="minorHAnsi"/>
          <w:snapToGrid w:val="0"/>
          <w:sz w:val="24"/>
          <w:szCs w:val="20"/>
          <w:lang w:val="en-US"/>
        </w:rPr>
        <w:t>the public</w:t>
      </w:r>
      <w:r w:rsidR="00C9738C" w:rsidRPr="00D71668">
        <w:rPr>
          <w:rFonts w:asciiTheme="minorHAnsi" w:eastAsia="Times New Roman" w:hAnsiTheme="minorHAnsi" w:cstheme="minorHAnsi"/>
          <w:snapToGrid w:val="0"/>
          <w:sz w:val="24"/>
          <w:szCs w:val="20"/>
          <w:lang w:val="en-US"/>
        </w:rPr>
        <w:t xml:space="preserve"> </w:t>
      </w:r>
      <w:r w:rsidR="005C6ED7" w:rsidRPr="00D71668">
        <w:rPr>
          <w:rFonts w:asciiTheme="minorHAnsi" w:eastAsia="Times New Roman" w:hAnsiTheme="minorHAnsi" w:cstheme="minorHAnsi"/>
          <w:snapToGrid w:val="0"/>
          <w:sz w:val="24"/>
          <w:szCs w:val="20"/>
          <w:lang w:val="en-US"/>
        </w:rPr>
        <w:t xml:space="preserve">understand their choices </w:t>
      </w:r>
      <w:r w:rsidR="004B2EFD">
        <w:rPr>
          <w:rFonts w:asciiTheme="minorHAnsi" w:eastAsia="Times New Roman" w:hAnsiTheme="minorHAnsi" w:cstheme="minorHAnsi"/>
          <w:snapToGrid w:val="0"/>
          <w:sz w:val="24"/>
          <w:szCs w:val="20"/>
          <w:lang w:val="en-US"/>
        </w:rPr>
        <w:t>for</w:t>
      </w:r>
      <w:r w:rsidR="005C6ED7" w:rsidRPr="00D71668">
        <w:rPr>
          <w:rFonts w:asciiTheme="minorHAnsi" w:eastAsia="Times New Roman" w:hAnsiTheme="minorHAnsi" w:cstheme="minorHAnsi"/>
          <w:snapToGrid w:val="0"/>
          <w:sz w:val="24"/>
          <w:szCs w:val="20"/>
          <w:lang w:val="en-US"/>
        </w:rPr>
        <w:t xml:space="preserve"> </w:t>
      </w:r>
      <w:r w:rsidR="00F17934" w:rsidRPr="008D5EE7">
        <w:rPr>
          <w:rFonts w:asciiTheme="minorHAnsi" w:eastAsia="Times New Roman" w:hAnsiTheme="minorHAnsi" w:cstheme="minorHAnsi"/>
          <w:snapToGrid w:val="0"/>
          <w:sz w:val="24"/>
          <w:szCs w:val="20"/>
          <w:lang w:val="en-US"/>
        </w:rPr>
        <w:t>engaging or interacting</w:t>
      </w:r>
      <w:r w:rsidR="005C6ED7" w:rsidRPr="008D5EE7">
        <w:rPr>
          <w:rFonts w:asciiTheme="minorHAnsi" w:eastAsia="Times New Roman" w:hAnsiTheme="minorHAnsi" w:cstheme="minorHAnsi"/>
          <w:snapToGrid w:val="0"/>
          <w:sz w:val="24"/>
          <w:szCs w:val="20"/>
          <w:lang w:val="en-US"/>
        </w:rPr>
        <w:t xml:space="preserve"> with a</w:t>
      </w:r>
      <w:r w:rsidR="005C6ED7" w:rsidRPr="00D71668">
        <w:rPr>
          <w:rFonts w:asciiTheme="minorHAnsi" w:eastAsia="Times New Roman" w:hAnsiTheme="minorHAnsi" w:cstheme="minorHAnsi"/>
          <w:snapToGrid w:val="0"/>
          <w:sz w:val="24"/>
          <w:szCs w:val="20"/>
          <w:lang w:val="en-US"/>
        </w:rPr>
        <w:t xml:space="preserve"> registrant</w:t>
      </w:r>
      <w:r w:rsidR="009C544F">
        <w:rPr>
          <w:rFonts w:asciiTheme="minorHAnsi" w:eastAsia="Times New Roman" w:hAnsiTheme="minorHAnsi" w:cstheme="minorHAnsi"/>
          <w:snapToGrid w:val="0"/>
          <w:sz w:val="24"/>
          <w:szCs w:val="20"/>
          <w:lang w:val="en-US"/>
        </w:rPr>
        <w:t>, as well as</w:t>
      </w:r>
      <w:r w:rsidR="005C6ED7" w:rsidRPr="00D71668">
        <w:rPr>
          <w:rFonts w:asciiTheme="minorHAnsi" w:eastAsia="Times New Roman" w:hAnsiTheme="minorHAnsi" w:cstheme="minorHAnsi"/>
          <w:snapToGrid w:val="0"/>
          <w:sz w:val="24"/>
          <w:szCs w:val="20"/>
          <w:lang w:val="en-US"/>
        </w:rPr>
        <w:t xml:space="preserve"> the different obligations registrants </w:t>
      </w:r>
      <w:r w:rsidR="008D5EE7">
        <w:rPr>
          <w:rFonts w:asciiTheme="minorHAnsi" w:eastAsia="Times New Roman" w:hAnsiTheme="minorHAnsi" w:cstheme="minorHAnsi"/>
          <w:snapToGrid w:val="0"/>
          <w:sz w:val="24"/>
          <w:szCs w:val="20"/>
          <w:lang w:val="en-US"/>
        </w:rPr>
        <w:t xml:space="preserve">have under the different forms of </w:t>
      </w:r>
      <w:r w:rsidR="009C544F">
        <w:rPr>
          <w:rFonts w:asciiTheme="minorHAnsi" w:eastAsia="Times New Roman" w:hAnsiTheme="minorHAnsi" w:cstheme="minorHAnsi"/>
          <w:snapToGrid w:val="0"/>
          <w:sz w:val="24"/>
          <w:szCs w:val="20"/>
          <w:lang w:val="en-US"/>
        </w:rPr>
        <w:t>engagement or interaction</w:t>
      </w:r>
      <w:r w:rsidR="005C6ED7" w:rsidRPr="00D71668">
        <w:rPr>
          <w:rFonts w:asciiTheme="minorHAnsi" w:eastAsia="Times New Roman" w:hAnsiTheme="minorHAnsi" w:cstheme="minorHAnsi"/>
          <w:snapToGrid w:val="0"/>
          <w:sz w:val="24"/>
          <w:szCs w:val="20"/>
          <w:lang w:val="en-US"/>
        </w:rPr>
        <w:t xml:space="preserve">. </w:t>
      </w:r>
    </w:p>
    <w:p w14:paraId="5235DE1D" w14:textId="77777777" w:rsidR="008A26DC" w:rsidRDefault="008A26DC" w:rsidP="00E4508C">
      <w:pPr>
        <w:spacing w:before="0" w:after="0" w:line="240" w:lineRule="auto"/>
        <w:rPr>
          <w:rFonts w:cs="Calibri"/>
          <w:b/>
          <w:bCs/>
          <w:color w:val="auto"/>
          <w:sz w:val="24"/>
          <w:szCs w:val="20"/>
          <w:u w:val="single"/>
        </w:rPr>
      </w:pPr>
    </w:p>
    <w:p w14:paraId="1798AF20" w14:textId="220919F7" w:rsidR="005C6ED7" w:rsidRDefault="005C6ED7" w:rsidP="000F2EE2">
      <w:pPr>
        <w:spacing w:before="0" w:line="240" w:lineRule="auto"/>
        <w:rPr>
          <w:rFonts w:cs="Calibri"/>
          <w:b/>
          <w:bCs/>
          <w:color w:val="auto"/>
          <w:sz w:val="24"/>
          <w:szCs w:val="20"/>
        </w:rPr>
      </w:pPr>
      <w:r w:rsidRPr="007303F7">
        <w:rPr>
          <w:rFonts w:cs="Calibri"/>
          <w:b/>
          <w:bCs/>
          <w:color w:val="auto"/>
          <w:sz w:val="24"/>
          <w:szCs w:val="20"/>
          <w:u w:val="single"/>
        </w:rPr>
        <w:t xml:space="preserve">A. </w:t>
      </w:r>
      <w:r w:rsidRPr="00191F69">
        <w:rPr>
          <w:rFonts w:cs="Calibri"/>
          <w:b/>
          <w:bCs/>
          <w:color w:val="auto"/>
          <w:sz w:val="24"/>
          <w:szCs w:val="20"/>
          <w:u w:val="single"/>
        </w:rPr>
        <w:t>Definitions/Interpretation</w:t>
      </w:r>
    </w:p>
    <w:p w14:paraId="2A8BD7E6" w14:textId="24D4E892" w:rsidR="000F2EE2" w:rsidRDefault="00477038" w:rsidP="00477038">
      <w:pPr>
        <w:spacing w:before="0" w:line="240" w:lineRule="auto"/>
        <w:rPr>
          <w:rFonts w:cs="Calibri"/>
          <w:color w:val="auto"/>
          <w:sz w:val="24"/>
          <w:szCs w:val="20"/>
        </w:rPr>
      </w:pPr>
      <w:r w:rsidRPr="00477038">
        <w:rPr>
          <w:rFonts w:cs="Calibri"/>
          <w:color w:val="auto"/>
          <w:sz w:val="24"/>
          <w:szCs w:val="20"/>
        </w:rPr>
        <w:t xml:space="preserve">REBBA </w:t>
      </w:r>
      <w:r>
        <w:rPr>
          <w:rFonts w:cs="Calibri"/>
          <w:color w:val="auto"/>
          <w:sz w:val="24"/>
          <w:szCs w:val="20"/>
        </w:rPr>
        <w:t xml:space="preserve">and its regulations currently provide for registrants to work with both </w:t>
      </w:r>
      <w:r w:rsidRPr="00477038">
        <w:rPr>
          <w:rFonts w:cs="Calibri"/>
          <w:color w:val="auto"/>
          <w:sz w:val="24"/>
          <w:szCs w:val="20"/>
        </w:rPr>
        <w:t>“clients” and “customers”</w:t>
      </w:r>
      <w:r w:rsidR="00555D83">
        <w:rPr>
          <w:rFonts w:cs="Calibri"/>
          <w:color w:val="auto"/>
          <w:sz w:val="24"/>
          <w:szCs w:val="20"/>
        </w:rPr>
        <w:t>. This</w:t>
      </w:r>
      <w:r w:rsidR="007254D9">
        <w:rPr>
          <w:rFonts w:cs="Calibri"/>
          <w:color w:val="auto"/>
          <w:sz w:val="24"/>
          <w:szCs w:val="20"/>
        </w:rPr>
        <w:t xml:space="preserve"> has been </w:t>
      </w:r>
      <w:r w:rsidR="00F17934">
        <w:rPr>
          <w:rFonts w:cs="Calibri"/>
          <w:color w:val="auto"/>
          <w:sz w:val="24"/>
          <w:szCs w:val="20"/>
        </w:rPr>
        <w:t xml:space="preserve">a </w:t>
      </w:r>
      <w:r w:rsidR="007254D9">
        <w:rPr>
          <w:rFonts w:cs="Calibri"/>
          <w:color w:val="auto"/>
          <w:sz w:val="24"/>
          <w:szCs w:val="20"/>
        </w:rPr>
        <w:t>source of confusion</w:t>
      </w:r>
      <w:r w:rsidR="00F17934">
        <w:rPr>
          <w:rFonts w:cs="Calibri"/>
          <w:color w:val="auto"/>
          <w:sz w:val="24"/>
          <w:szCs w:val="20"/>
        </w:rPr>
        <w:t xml:space="preserve"> for </w:t>
      </w:r>
      <w:r w:rsidR="003A5DEA">
        <w:rPr>
          <w:rFonts w:cs="Calibri"/>
          <w:color w:val="auto"/>
          <w:sz w:val="24"/>
          <w:szCs w:val="20"/>
        </w:rPr>
        <w:t xml:space="preserve">the public </w:t>
      </w:r>
      <w:r w:rsidR="00F17934">
        <w:rPr>
          <w:rFonts w:cs="Calibri"/>
          <w:color w:val="auto"/>
          <w:sz w:val="24"/>
          <w:szCs w:val="20"/>
        </w:rPr>
        <w:t>who may not be aware of the differences between the two</w:t>
      </w:r>
      <w:r w:rsidR="00642FE6">
        <w:rPr>
          <w:rFonts w:cs="Calibri"/>
          <w:color w:val="auto"/>
          <w:sz w:val="24"/>
          <w:szCs w:val="20"/>
        </w:rPr>
        <w:t xml:space="preserve"> terms</w:t>
      </w:r>
      <w:r w:rsidRPr="00477038">
        <w:rPr>
          <w:rFonts w:cs="Calibri"/>
          <w:color w:val="auto"/>
          <w:sz w:val="24"/>
          <w:szCs w:val="20"/>
        </w:rPr>
        <w:t xml:space="preserve">. </w:t>
      </w:r>
    </w:p>
    <w:p w14:paraId="5C964761" w14:textId="16EAE715" w:rsidR="005C6ED7" w:rsidRPr="0052291D" w:rsidRDefault="003A5DEA" w:rsidP="00D75501">
      <w:pPr>
        <w:spacing w:before="0" w:line="240" w:lineRule="auto"/>
        <w:rPr>
          <w:rFonts w:cs="Calibri"/>
          <w:color w:val="auto"/>
          <w:sz w:val="24"/>
          <w:szCs w:val="20"/>
        </w:rPr>
      </w:pPr>
      <w:r>
        <w:rPr>
          <w:rFonts w:cs="Calibri"/>
          <w:color w:val="auto"/>
          <w:sz w:val="24"/>
          <w:szCs w:val="20"/>
        </w:rPr>
        <w:t xml:space="preserve">Currently, </w:t>
      </w:r>
      <w:r w:rsidR="005C6ED7" w:rsidRPr="0052291D">
        <w:rPr>
          <w:rFonts w:cs="Calibri"/>
          <w:color w:val="auto"/>
          <w:sz w:val="24"/>
          <w:szCs w:val="20"/>
        </w:rPr>
        <w:t>“</w:t>
      </w:r>
      <w:r>
        <w:rPr>
          <w:rFonts w:cs="Calibri"/>
          <w:color w:val="auto"/>
          <w:sz w:val="24"/>
          <w:szCs w:val="20"/>
        </w:rPr>
        <w:t>c</w:t>
      </w:r>
      <w:r w:rsidR="005C6ED7" w:rsidRPr="0052291D">
        <w:rPr>
          <w:rFonts w:cs="Calibri"/>
          <w:color w:val="auto"/>
          <w:sz w:val="24"/>
          <w:szCs w:val="20"/>
        </w:rPr>
        <w:t xml:space="preserve">lient” </w:t>
      </w:r>
      <w:r w:rsidR="00D75501">
        <w:rPr>
          <w:rFonts w:cs="Calibri"/>
          <w:color w:val="auto"/>
          <w:sz w:val="24"/>
          <w:szCs w:val="20"/>
        </w:rPr>
        <w:t>i</w:t>
      </w:r>
      <w:r w:rsidR="005C6ED7" w:rsidRPr="0052291D">
        <w:rPr>
          <w:rFonts w:cs="Calibri"/>
          <w:color w:val="auto"/>
          <w:sz w:val="24"/>
          <w:szCs w:val="20"/>
        </w:rPr>
        <w:t xml:space="preserve">s </w:t>
      </w:r>
      <w:r w:rsidR="00A13438">
        <w:rPr>
          <w:rFonts w:cs="Calibri"/>
          <w:color w:val="auto"/>
          <w:sz w:val="24"/>
          <w:szCs w:val="20"/>
        </w:rPr>
        <w:t>defined in terms</w:t>
      </w:r>
      <w:r w:rsidR="005C6ED7" w:rsidRPr="0052291D">
        <w:rPr>
          <w:rFonts w:cs="Calibri"/>
          <w:color w:val="auto"/>
          <w:sz w:val="24"/>
          <w:szCs w:val="20"/>
        </w:rPr>
        <w:t xml:space="preserve"> of a representation agreement between a brokerage and </w:t>
      </w:r>
      <w:r w:rsidR="00555D83">
        <w:rPr>
          <w:rFonts w:cs="Calibri"/>
          <w:color w:val="auto"/>
          <w:sz w:val="24"/>
          <w:szCs w:val="20"/>
        </w:rPr>
        <w:t>a</w:t>
      </w:r>
      <w:r w:rsidR="005C6ED7" w:rsidRPr="0052291D">
        <w:rPr>
          <w:rFonts w:cs="Calibri"/>
          <w:color w:val="auto"/>
          <w:sz w:val="24"/>
          <w:szCs w:val="20"/>
        </w:rPr>
        <w:t xml:space="preserve"> person for </w:t>
      </w:r>
      <w:r w:rsidR="005C6ED7">
        <w:rPr>
          <w:rFonts w:cs="Calibri"/>
          <w:color w:val="auto"/>
          <w:sz w:val="24"/>
          <w:szCs w:val="20"/>
        </w:rPr>
        <w:t xml:space="preserve">the </w:t>
      </w:r>
      <w:r w:rsidR="005C6ED7" w:rsidRPr="0052291D">
        <w:rPr>
          <w:rFonts w:cs="Calibri"/>
          <w:color w:val="auto"/>
          <w:sz w:val="24"/>
          <w:szCs w:val="20"/>
        </w:rPr>
        <w:t>purposes of a trade in real estate</w:t>
      </w:r>
      <w:r w:rsidR="005C6ED7">
        <w:rPr>
          <w:rFonts w:cs="Calibri"/>
          <w:color w:val="auto"/>
          <w:sz w:val="24"/>
          <w:szCs w:val="20"/>
        </w:rPr>
        <w:t>. The person is a client of both the brokerage and a salesperson or broker employed by the brokerage who represents the person pursuant to the representation agreement.</w:t>
      </w:r>
      <w:r w:rsidR="005C6ED7" w:rsidRPr="0052291D">
        <w:rPr>
          <w:rFonts w:cs="Calibri"/>
          <w:color w:val="auto"/>
          <w:sz w:val="24"/>
          <w:szCs w:val="20"/>
          <w:vertAlign w:val="superscript"/>
        </w:rPr>
        <w:footnoteReference w:id="3"/>
      </w:r>
      <w:r w:rsidR="00555D83" w:rsidRPr="00555D83">
        <w:rPr>
          <w:rFonts w:cs="Calibri"/>
          <w:color w:val="auto"/>
          <w:sz w:val="24"/>
          <w:szCs w:val="20"/>
        </w:rPr>
        <w:t xml:space="preserve"> </w:t>
      </w:r>
      <w:r w:rsidR="00555D83">
        <w:rPr>
          <w:rFonts w:cs="Calibri"/>
          <w:color w:val="auto"/>
          <w:sz w:val="24"/>
          <w:szCs w:val="20"/>
        </w:rPr>
        <w:t>T</w:t>
      </w:r>
      <w:r w:rsidR="00555D83" w:rsidRPr="0052291D">
        <w:rPr>
          <w:rFonts w:cs="Calibri"/>
          <w:color w:val="auto"/>
          <w:sz w:val="24"/>
          <w:szCs w:val="20"/>
        </w:rPr>
        <w:t>he brokerage</w:t>
      </w:r>
      <w:r w:rsidR="00555D83">
        <w:rPr>
          <w:rFonts w:cs="Calibri"/>
          <w:color w:val="auto"/>
          <w:sz w:val="24"/>
          <w:szCs w:val="20"/>
        </w:rPr>
        <w:t>,</w:t>
      </w:r>
      <w:r w:rsidR="00555D83" w:rsidRPr="0052291D">
        <w:rPr>
          <w:rFonts w:cs="Calibri"/>
          <w:color w:val="auto"/>
          <w:sz w:val="24"/>
          <w:szCs w:val="20"/>
        </w:rPr>
        <w:t xml:space="preserve"> and the registrants it employs</w:t>
      </w:r>
      <w:r w:rsidR="00555D83">
        <w:rPr>
          <w:rFonts w:cs="Calibri"/>
          <w:color w:val="auto"/>
          <w:sz w:val="24"/>
          <w:szCs w:val="20"/>
        </w:rPr>
        <w:t>,</w:t>
      </w:r>
      <w:r w:rsidR="00555D83" w:rsidRPr="0052291D">
        <w:rPr>
          <w:rFonts w:cs="Calibri"/>
          <w:color w:val="auto"/>
          <w:sz w:val="24"/>
          <w:szCs w:val="20"/>
        </w:rPr>
        <w:t xml:space="preserve"> owe a fiduciary duty to the client</w:t>
      </w:r>
      <w:r w:rsidR="00555D83">
        <w:rPr>
          <w:rFonts w:cs="Calibri"/>
          <w:color w:val="auto"/>
          <w:sz w:val="24"/>
          <w:szCs w:val="20"/>
        </w:rPr>
        <w:t>.</w:t>
      </w:r>
    </w:p>
    <w:p w14:paraId="0C3D4589" w14:textId="72E33E64" w:rsidR="005C6ED7" w:rsidRPr="0052291D" w:rsidRDefault="00F17934" w:rsidP="00D75501">
      <w:pPr>
        <w:spacing w:before="0" w:line="240" w:lineRule="auto"/>
        <w:rPr>
          <w:rFonts w:cs="Calibri"/>
          <w:color w:val="auto"/>
          <w:sz w:val="24"/>
          <w:szCs w:val="20"/>
        </w:rPr>
      </w:pPr>
      <w:r>
        <w:rPr>
          <w:rFonts w:cs="Calibri"/>
          <w:color w:val="auto"/>
          <w:sz w:val="24"/>
          <w:szCs w:val="20"/>
        </w:rPr>
        <w:t xml:space="preserve">A </w:t>
      </w:r>
      <w:r w:rsidR="005C6ED7" w:rsidRPr="0052291D">
        <w:rPr>
          <w:rFonts w:cs="Calibri"/>
          <w:color w:val="auto"/>
          <w:sz w:val="24"/>
          <w:szCs w:val="20"/>
        </w:rPr>
        <w:t>“</w:t>
      </w:r>
      <w:r>
        <w:rPr>
          <w:rFonts w:cs="Calibri"/>
          <w:color w:val="auto"/>
          <w:sz w:val="24"/>
          <w:szCs w:val="20"/>
        </w:rPr>
        <w:t>r</w:t>
      </w:r>
      <w:r w:rsidR="005C6ED7" w:rsidRPr="0052291D">
        <w:rPr>
          <w:rFonts w:cs="Calibri"/>
          <w:color w:val="auto"/>
          <w:sz w:val="24"/>
          <w:szCs w:val="20"/>
        </w:rPr>
        <w:t xml:space="preserve">epresentation agreement” is </w:t>
      </w:r>
      <w:r w:rsidR="00555D83">
        <w:rPr>
          <w:rFonts w:cs="Calibri"/>
          <w:color w:val="auto"/>
          <w:sz w:val="24"/>
          <w:szCs w:val="20"/>
        </w:rPr>
        <w:t xml:space="preserve">defined as </w:t>
      </w:r>
      <w:r w:rsidR="005C6ED7">
        <w:rPr>
          <w:rFonts w:cs="Calibri"/>
          <w:color w:val="auto"/>
          <w:sz w:val="24"/>
          <w:szCs w:val="20"/>
        </w:rPr>
        <w:t xml:space="preserve">a written, </w:t>
      </w:r>
      <w:proofErr w:type="gramStart"/>
      <w:r w:rsidR="005C6ED7">
        <w:rPr>
          <w:rFonts w:cs="Calibri"/>
          <w:color w:val="auto"/>
          <w:sz w:val="24"/>
          <w:szCs w:val="20"/>
        </w:rPr>
        <w:t>oral</w:t>
      </w:r>
      <w:proofErr w:type="gramEnd"/>
      <w:r w:rsidR="005C6ED7">
        <w:rPr>
          <w:rFonts w:cs="Calibri"/>
          <w:color w:val="auto"/>
          <w:sz w:val="24"/>
          <w:szCs w:val="20"/>
        </w:rPr>
        <w:t xml:space="preserve"> or implied agreement between a brokerage and a </w:t>
      </w:r>
      <w:r w:rsidR="00247F89">
        <w:rPr>
          <w:rFonts w:cs="Calibri"/>
          <w:color w:val="auto"/>
          <w:sz w:val="24"/>
          <w:szCs w:val="20"/>
        </w:rPr>
        <w:t>person under</w:t>
      </w:r>
      <w:r w:rsidR="003A5DEA">
        <w:rPr>
          <w:rFonts w:cs="Calibri"/>
          <w:color w:val="auto"/>
          <w:sz w:val="24"/>
          <w:szCs w:val="20"/>
        </w:rPr>
        <w:t xml:space="preserve"> which they agree that the brokerage will </w:t>
      </w:r>
      <w:r w:rsidR="005C6ED7">
        <w:rPr>
          <w:rFonts w:cs="Calibri"/>
          <w:color w:val="auto"/>
          <w:sz w:val="24"/>
          <w:szCs w:val="20"/>
        </w:rPr>
        <w:t>represent</w:t>
      </w:r>
      <w:r w:rsidR="003A5DEA">
        <w:rPr>
          <w:rFonts w:cs="Calibri"/>
          <w:color w:val="auto"/>
          <w:sz w:val="24"/>
          <w:szCs w:val="20"/>
        </w:rPr>
        <w:t xml:space="preserve"> the person</w:t>
      </w:r>
      <w:r w:rsidR="005C6ED7">
        <w:rPr>
          <w:rFonts w:cs="Calibri"/>
          <w:color w:val="auto"/>
          <w:sz w:val="24"/>
          <w:szCs w:val="20"/>
        </w:rPr>
        <w:t xml:space="preserve"> in a real estate trade.</w:t>
      </w:r>
      <w:r w:rsidR="005C6ED7" w:rsidRPr="0052291D">
        <w:rPr>
          <w:rFonts w:cs="Calibri"/>
          <w:color w:val="auto"/>
          <w:sz w:val="24"/>
          <w:szCs w:val="20"/>
          <w:vertAlign w:val="superscript"/>
        </w:rPr>
        <w:footnoteReference w:id="4"/>
      </w:r>
    </w:p>
    <w:p w14:paraId="532AD16A" w14:textId="59911183" w:rsidR="004C1A29" w:rsidRPr="00EA344E" w:rsidRDefault="007254D9" w:rsidP="00D75501">
      <w:pPr>
        <w:spacing w:before="0" w:line="240" w:lineRule="auto"/>
        <w:rPr>
          <w:rFonts w:cs="Calibri"/>
          <w:color w:val="auto"/>
          <w:sz w:val="24"/>
          <w:szCs w:val="20"/>
        </w:rPr>
      </w:pPr>
      <w:r>
        <w:rPr>
          <w:rFonts w:cs="Calibri"/>
          <w:color w:val="auto"/>
          <w:sz w:val="24"/>
          <w:szCs w:val="20"/>
        </w:rPr>
        <w:t>A</w:t>
      </w:r>
      <w:r w:rsidR="00D75501">
        <w:rPr>
          <w:rFonts w:cs="Calibri"/>
          <w:color w:val="auto"/>
          <w:sz w:val="24"/>
          <w:szCs w:val="20"/>
        </w:rPr>
        <w:t xml:space="preserve"> </w:t>
      </w:r>
      <w:r w:rsidR="005C6ED7" w:rsidRPr="0052291D">
        <w:rPr>
          <w:rFonts w:cs="Calibri"/>
          <w:color w:val="auto"/>
          <w:sz w:val="24"/>
          <w:szCs w:val="20"/>
        </w:rPr>
        <w:t>“customer”</w:t>
      </w:r>
      <w:r>
        <w:rPr>
          <w:rFonts w:cs="Calibri"/>
          <w:color w:val="auto"/>
          <w:sz w:val="24"/>
          <w:szCs w:val="20"/>
        </w:rPr>
        <w:t xml:space="preserve"> </w:t>
      </w:r>
      <w:r w:rsidR="00D75501">
        <w:rPr>
          <w:rFonts w:cs="Calibri"/>
          <w:color w:val="auto"/>
          <w:sz w:val="24"/>
          <w:szCs w:val="20"/>
        </w:rPr>
        <w:t xml:space="preserve">is </w:t>
      </w:r>
      <w:r>
        <w:rPr>
          <w:rFonts w:cs="Calibri"/>
          <w:color w:val="auto"/>
          <w:sz w:val="24"/>
          <w:szCs w:val="20"/>
        </w:rPr>
        <w:t xml:space="preserve">defined as </w:t>
      </w:r>
      <w:r w:rsidR="00D75501">
        <w:rPr>
          <w:rFonts w:cs="Calibri"/>
          <w:color w:val="auto"/>
          <w:sz w:val="24"/>
          <w:szCs w:val="20"/>
        </w:rPr>
        <w:t xml:space="preserve">a person who </w:t>
      </w:r>
      <w:r w:rsidR="005C6ED7" w:rsidRPr="0052291D">
        <w:rPr>
          <w:rFonts w:cs="Calibri"/>
          <w:color w:val="auto"/>
          <w:sz w:val="24"/>
          <w:szCs w:val="20"/>
        </w:rPr>
        <w:t>has an agreement with a brokerage</w:t>
      </w:r>
      <w:r w:rsidR="005C6ED7">
        <w:rPr>
          <w:rFonts w:cs="Calibri"/>
          <w:color w:val="auto"/>
          <w:sz w:val="24"/>
          <w:szCs w:val="20"/>
        </w:rPr>
        <w:t xml:space="preserve"> under which the brokerage (and brokers or salespersons that the brokerage employs) provides services to the person and </w:t>
      </w:r>
      <w:r w:rsidR="00D75501">
        <w:rPr>
          <w:rFonts w:cs="Calibri"/>
          <w:color w:val="auto"/>
          <w:sz w:val="24"/>
          <w:szCs w:val="20"/>
        </w:rPr>
        <w:t xml:space="preserve">who </w:t>
      </w:r>
      <w:r w:rsidR="005C6ED7" w:rsidRPr="0052291D">
        <w:rPr>
          <w:rFonts w:cs="Calibri"/>
          <w:color w:val="auto"/>
          <w:sz w:val="24"/>
          <w:szCs w:val="20"/>
        </w:rPr>
        <w:t xml:space="preserve">is </w:t>
      </w:r>
      <w:r w:rsidR="005C6ED7" w:rsidRPr="00F17934">
        <w:rPr>
          <w:rFonts w:cs="Calibri"/>
          <w:color w:val="auto"/>
          <w:sz w:val="24"/>
          <w:szCs w:val="20"/>
          <w:u w:val="single"/>
        </w:rPr>
        <w:t>not</w:t>
      </w:r>
      <w:r w:rsidR="005C6ED7" w:rsidRPr="0052291D">
        <w:rPr>
          <w:rFonts w:cs="Calibri"/>
          <w:color w:val="auto"/>
          <w:sz w:val="24"/>
          <w:szCs w:val="20"/>
        </w:rPr>
        <w:t xml:space="preserve"> represented </w:t>
      </w:r>
      <w:r w:rsidR="005C6ED7">
        <w:rPr>
          <w:rFonts w:cs="Calibri"/>
          <w:color w:val="auto"/>
          <w:sz w:val="24"/>
          <w:szCs w:val="20"/>
        </w:rPr>
        <w:t>under</w:t>
      </w:r>
      <w:r w:rsidR="005C6ED7" w:rsidRPr="0052291D">
        <w:rPr>
          <w:rFonts w:cs="Calibri"/>
          <w:color w:val="auto"/>
          <w:sz w:val="24"/>
          <w:szCs w:val="20"/>
        </w:rPr>
        <w:t xml:space="preserve"> a representation agreement</w:t>
      </w:r>
      <w:r w:rsidR="005C6ED7">
        <w:rPr>
          <w:rFonts w:cs="Calibri"/>
          <w:color w:val="auto"/>
          <w:sz w:val="24"/>
          <w:szCs w:val="20"/>
        </w:rPr>
        <w:t>.</w:t>
      </w:r>
      <w:r w:rsidR="005C6ED7">
        <w:rPr>
          <w:rStyle w:val="FootnoteReference"/>
          <w:rFonts w:cs="Calibri"/>
          <w:color w:val="auto"/>
          <w:sz w:val="24"/>
          <w:szCs w:val="20"/>
        </w:rPr>
        <w:footnoteReference w:id="5"/>
      </w:r>
    </w:p>
    <w:p w14:paraId="52E8018A" w14:textId="116AE38F" w:rsidR="00F17934" w:rsidRDefault="00130C55" w:rsidP="00130C55">
      <w:pPr>
        <w:spacing w:before="0" w:line="240" w:lineRule="auto"/>
        <w:rPr>
          <w:rFonts w:cs="Calibri"/>
          <w:color w:val="auto"/>
          <w:sz w:val="24"/>
          <w:szCs w:val="20"/>
        </w:rPr>
      </w:pPr>
      <w:r>
        <w:rPr>
          <w:rFonts w:cs="Calibri"/>
          <w:color w:val="auto"/>
          <w:sz w:val="24"/>
          <w:szCs w:val="20"/>
        </w:rPr>
        <w:t>While r</w:t>
      </w:r>
      <w:r w:rsidRPr="00477038">
        <w:rPr>
          <w:rFonts w:cs="Calibri"/>
          <w:color w:val="auto"/>
          <w:sz w:val="24"/>
          <w:szCs w:val="20"/>
        </w:rPr>
        <w:t xml:space="preserve">egistrants must act with honesty and integrity </w:t>
      </w:r>
      <w:r w:rsidR="00F17934">
        <w:rPr>
          <w:rFonts w:cs="Calibri"/>
          <w:color w:val="auto"/>
          <w:sz w:val="24"/>
          <w:szCs w:val="20"/>
        </w:rPr>
        <w:t>towards</w:t>
      </w:r>
      <w:r w:rsidR="003A5DEA">
        <w:rPr>
          <w:rFonts w:cs="Calibri"/>
          <w:color w:val="auto"/>
          <w:sz w:val="24"/>
          <w:szCs w:val="20"/>
        </w:rPr>
        <w:t xml:space="preserve"> every person they deal with </w:t>
      </w:r>
      <w:proofErr w:type="gramStart"/>
      <w:r w:rsidR="003A5DEA">
        <w:rPr>
          <w:rFonts w:cs="Calibri"/>
          <w:color w:val="auto"/>
          <w:sz w:val="24"/>
          <w:szCs w:val="20"/>
        </w:rPr>
        <w:t>in the course of</w:t>
      </w:r>
      <w:proofErr w:type="gramEnd"/>
      <w:r w:rsidR="003A5DEA">
        <w:rPr>
          <w:rFonts w:cs="Calibri"/>
          <w:color w:val="auto"/>
          <w:sz w:val="24"/>
          <w:szCs w:val="20"/>
        </w:rPr>
        <w:t xml:space="preserve"> </w:t>
      </w:r>
      <w:r w:rsidR="0092319D">
        <w:rPr>
          <w:rFonts w:cs="Calibri"/>
          <w:color w:val="auto"/>
          <w:sz w:val="24"/>
          <w:szCs w:val="20"/>
        </w:rPr>
        <w:t xml:space="preserve">a </w:t>
      </w:r>
      <w:r w:rsidR="003A5DEA">
        <w:rPr>
          <w:rFonts w:cs="Calibri"/>
          <w:color w:val="auto"/>
          <w:sz w:val="24"/>
          <w:szCs w:val="20"/>
        </w:rPr>
        <w:t>trade</w:t>
      </w:r>
      <w:r w:rsidRPr="00477038">
        <w:rPr>
          <w:rFonts w:cs="Calibri"/>
          <w:color w:val="auto"/>
          <w:sz w:val="24"/>
          <w:szCs w:val="20"/>
        </w:rPr>
        <w:t xml:space="preserve">, they </w:t>
      </w:r>
      <w:r>
        <w:rPr>
          <w:rFonts w:cs="Calibri"/>
          <w:color w:val="auto"/>
          <w:sz w:val="24"/>
          <w:szCs w:val="20"/>
        </w:rPr>
        <w:t>are required to</w:t>
      </w:r>
      <w:r w:rsidRPr="00477038">
        <w:rPr>
          <w:rFonts w:cs="Calibri"/>
          <w:color w:val="auto"/>
          <w:sz w:val="24"/>
          <w:szCs w:val="20"/>
        </w:rPr>
        <w:t xml:space="preserve"> promote and protect the best interests of only their clients. </w:t>
      </w:r>
    </w:p>
    <w:p w14:paraId="35E5F65B" w14:textId="01B3C86D" w:rsidR="005C6ED7" w:rsidRPr="0052291D" w:rsidRDefault="00130C55" w:rsidP="000F2EE2">
      <w:pPr>
        <w:spacing w:before="0" w:line="240" w:lineRule="auto"/>
        <w:rPr>
          <w:rFonts w:cs="Calibri"/>
          <w:color w:val="auto"/>
          <w:sz w:val="24"/>
          <w:szCs w:val="20"/>
        </w:rPr>
      </w:pPr>
      <w:r>
        <w:rPr>
          <w:rFonts w:cs="Calibri"/>
          <w:color w:val="auto"/>
          <w:sz w:val="24"/>
          <w:szCs w:val="20"/>
        </w:rPr>
        <w:t xml:space="preserve">The amendments in TRESA, 2020, </w:t>
      </w:r>
      <w:r w:rsidR="00EC1160">
        <w:rPr>
          <w:rFonts w:cs="Calibri"/>
          <w:color w:val="auto"/>
          <w:sz w:val="24"/>
          <w:szCs w:val="20"/>
        </w:rPr>
        <w:t>if proclaimed</w:t>
      </w:r>
      <w:r>
        <w:rPr>
          <w:rFonts w:cs="Calibri"/>
          <w:color w:val="auto"/>
          <w:sz w:val="24"/>
          <w:szCs w:val="20"/>
        </w:rPr>
        <w:t xml:space="preserve"> in force</w:t>
      </w:r>
      <w:r w:rsidR="003A5DEA">
        <w:rPr>
          <w:rFonts w:cs="Calibri"/>
          <w:color w:val="auto"/>
          <w:sz w:val="24"/>
          <w:szCs w:val="20"/>
        </w:rPr>
        <w:t>,</w:t>
      </w:r>
      <w:r>
        <w:rPr>
          <w:rFonts w:cs="Calibri"/>
          <w:color w:val="auto"/>
          <w:sz w:val="24"/>
          <w:szCs w:val="20"/>
        </w:rPr>
        <w:t xml:space="preserve"> along with regulation changes, </w:t>
      </w:r>
      <w:r w:rsidR="003A5DEA">
        <w:rPr>
          <w:rFonts w:cs="Calibri"/>
          <w:color w:val="auto"/>
          <w:sz w:val="24"/>
          <w:szCs w:val="20"/>
        </w:rPr>
        <w:t xml:space="preserve">are intended to </w:t>
      </w:r>
      <w:r>
        <w:rPr>
          <w:rFonts w:cs="Calibri"/>
          <w:color w:val="auto"/>
          <w:sz w:val="24"/>
          <w:szCs w:val="20"/>
        </w:rPr>
        <w:t xml:space="preserve">reduce the confusion created by the different </w:t>
      </w:r>
      <w:proofErr w:type="gramStart"/>
      <w:r>
        <w:rPr>
          <w:rFonts w:cs="Calibri"/>
          <w:color w:val="auto"/>
          <w:sz w:val="24"/>
          <w:szCs w:val="20"/>
        </w:rPr>
        <w:t>obligations</w:t>
      </w:r>
      <w:proofErr w:type="gramEnd"/>
      <w:r>
        <w:rPr>
          <w:rFonts w:cs="Calibri"/>
          <w:color w:val="auto"/>
          <w:sz w:val="24"/>
          <w:szCs w:val="20"/>
        </w:rPr>
        <w:t xml:space="preserve"> registrants owe to clients and customers.</w:t>
      </w:r>
      <w:r w:rsidR="00F17934">
        <w:rPr>
          <w:rFonts w:cs="Calibri"/>
          <w:color w:val="auto"/>
          <w:sz w:val="24"/>
          <w:szCs w:val="20"/>
        </w:rPr>
        <w:t xml:space="preserve">  </w:t>
      </w:r>
      <w:r>
        <w:rPr>
          <w:rFonts w:cs="Calibri"/>
          <w:color w:val="auto"/>
          <w:sz w:val="24"/>
          <w:szCs w:val="20"/>
        </w:rPr>
        <w:t xml:space="preserve">The </w:t>
      </w:r>
      <w:r w:rsidRPr="007829BE">
        <w:rPr>
          <w:rFonts w:cs="Calibri"/>
          <w:color w:val="auto"/>
          <w:sz w:val="24"/>
          <w:szCs w:val="20"/>
        </w:rPr>
        <w:t>legislative changes,</w:t>
      </w:r>
      <w:r>
        <w:rPr>
          <w:rFonts w:cs="Calibri"/>
          <w:color w:val="auto"/>
          <w:sz w:val="24"/>
          <w:szCs w:val="20"/>
        </w:rPr>
        <w:t xml:space="preserve"> </w:t>
      </w:r>
      <w:r w:rsidR="00642FE6">
        <w:rPr>
          <w:rFonts w:cs="Calibri"/>
          <w:color w:val="auto"/>
          <w:sz w:val="24"/>
          <w:szCs w:val="20"/>
        </w:rPr>
        <w:t>if</w:t>
      </w:r>
      <w:r>
        <w:rPr>
          <w:rFonts w:cs="Calibri"/>
          <w:color w:val="auto"/>
          <w:sz w:val="24"/>
          <w:szCs w:val="20"/>
        </w:rPr>
        <w:t xml:space="preserve"> proclaimed,</w:t>
      </w:r>
      <w:r w:rsidR="003A5DEA">
        <w:rPr>
          <w:rFonts w:cs="Calibri"/>
          <w:color w:val="auto"/>
          <w:sz w:val="24"/>
          <w:szCs w:val="20"/>
        </w:rPr>
        <w:t xml:space="preserve"> together with the proposed regulatory amendments,</w:t>
      </w:r>
      <w:r>
        <w:rPr>
          <w:rFonts w:cs="Calibri"/>
          <w:color w:val="auto"/>
          <w:sz w:val="24"/>
          <w:szCs w:val="20"/>
        </w:rPr>
        <w:t xml:space="preserve"> </w:t>
      </w:r>
      <w:r w:rsidR="005C6ED7" w:rsidRPr="0052291D">
        <w:rPr>
          <w:rFonts w:cs="Calibri"/>
          <w:color w:val="auto"/>
          <w:sz w:val="24"/>
          <w:szCs w:val="20"/>
        </w:rPr>
        <w:t>would:</w:t>
      </w:r>
    </w:p>
    <w:p w14:paraId="645023E4" w14:textId="0995DA81" w:rsidR="00373383" w:rsidRPr="005360C1" w:rsidRDefault="00373383" w:rsidP="0036093B">
      <w:pPr>
        <w:numPr>
          <w:ilvl w:val="0"/>
          <w:numId w:val="10"/>
        </w:numPr>
        <w:tabs>
          <w:tab w:val="num" w:pos="1440"/>
        </w:tabs>
        <w:spacing w:before="0" w:after="0" w:line="240" w:lineRule="auto"/>
        <w:rPr>
          <w:rFonts w:cs="Calibri"/>
          <w:color w:val="auto"/>
          <w:sz w:val="24"/>
          <w:szCs w:val="20"/>
        </w:rPr>
      </w:pPr>
      <w:r w:rsidRPr="005360C1">
        <w:rPr>
          <w:rFonts w:cs="Calibri"/>
          <w:color w:val="auto"/>
          <w:sz w:val="24"/>
          <w:szCs w:val="20"/>
        </w:rPr>
        <w:t xml:space="preserve">Retain </w:t>
      </w:r>
      <w:bookmarkStart w:id="4" w:name="_Hlk76390178"/>
      <w:r w:rsidRPr="005360C1">
        <w:rPr>
          <w:rFonts w:cs="Calibri"/>
          <w:color w:val="auto"/>
          <w:sz w:val="24"/>
          <w:szCs w:val="20"/>
        </w:rPr>
        <w:t>the current definitions of “client”</w:t>
      </w:r>
      <w:bookmarkEnd w:id="4"/>
      <w:r w:rsidRPr="005360C1">
        <w:rPr>
          <w:rFonts w:cs="Calibri"/>
          <w:color w:val="auto"/>
          <w:sz w:val="24"/>
          <w:szCs w:val="20"/>
        </w:rPr>
        <w:t xml:space="preserve"> and “representation agreement”, with minor amendments to reflect that registrants may represent and provide services to clients.</w:t>
      </w:r>
    </w:p>
    <w:p w14:paraId="4CE56F86" w14:textId="65A5A13D" w:rsidR="004B2EFD" w:rsidRPr="00D470D2" w:rsidRDefault="003A5DEA" w:rsidP="0036093B">
      <w:pPr>
        <w:numPr>
          <w:ilvl w:val="0"/>
          <w:numId w:val="10"/>
        </w:numPr>
        <w:tabs>
          <w:tab w:val="num" w:pos="1440"/>
        </w:tabs>
        <w:spacing w:before="0" w:after="0" w:line="240" w:lineRule="auto"/>
        <w:rPr>
          <w:rFonts w:cs="Calibri"/>
          <w:color w:val="auto"/>
          <w:sz w:val="24"/>
          <w:szCs w:val="20"/>
        </w:rPr>
      </w:pPr>
      <w:r>
        <w:rPr>
          <w:rFonts w:cs="Calibri"/>
          <w:color w:val="auto"/>
          <w:sz w:val="24"/>
          <w:szCs w:val="20"/>
        </w:rPr>
        <w:lastRenderedPageBreak/>
        <w:t xml:space="preserve">Remove </w:t>
      </w:r>
      <w:r w:rsidR="004B2EFD">
        <w:rPr>
          <w:rFonts w:cs="Calibri"/>
          <w:color w:val="auto"/>
          <w:sz w:val="24"/>
          <w:szCs w:val="20"/>
        </w:rPr>
        <w:t xml:space="preserve">the </w:t>
      </w:r>
      <w:r w:rsidR="004B2EFD" w:rsidRPr="00D470D2">
        <w:rPr>
          <w:rFonts w:cs="Calibri"/>
          <w:color w:val="auto"/>
          <w:sz w:val="24"/>
          <w:szCs w:val="20"/>
        </w:rPr>
        <w:t>term “customer” in the Act and regulations</w:t>
      </w:r>
      <w:r w:rsidR="00D470D2" w:rsidRPr="00D470D2">
        <w:rPr>
          <w:rFonts w:cs="Calibri"/>
          <w:color w:val="auto"/>
          <w:sz w:val="24"/>
          <w:szCs w:val="20"/>
        </w:rPr>
        <w:t xml:space="preserve"> and</w:t>
      </w:r>
      <w:r w:rsidR="002B1079">
        <w:rPr>
          <w:rFonts w:cs="Calibri"/>
          <w:color w:val="auto"/>
          <w:sz w:val="24"/>
          <w:szCs w:val="20"/>
        </w:rPr>
        <w:t>,</w:t>
      </w:r>
      <w:r w:rsidR="00D470D2" w:rsidRPr="00D470D2">
        <w:rPr>
          <w:rFonts w:cs="Calibri"/>
          <w:color w:val="auto"/>
          <w:sz w:val="24"/>
          <w:szCs w:val="20"/>
        </w:rPr>
        <w:t xml:space="preserve"> </w:t>
      </w:r>
      <w:r w:rsidR="002B1079">
        <w:rPr>
          <w:rFonts w:cs="Calibri"/>
          <w:color w:val="auto"/>
          <w:sz w:val="24"/>
          <w:szCs w:val="20"/>
        </w:rPr>
        <w:t xml:space="preserve">where applicable, </w:t>
      </w:r>
      <w:r w:rsidR="00D470D2" w:rsidRPr="00D470D2">
        <w:rPr>
          <w:rFonts w:cs="Calibri"/>
          <w:color w:val="auto"/>
          <w:sz w:val="24"/>
          <w:szCs w:val="20"/>
        </w:rPr>
        <w:t>replace it with a new term, “self-represented party”</w:t>
      </w:r>
      <w:r w:rsidR="004B2EFD" w:rsidRPr="00D470D2">
        <w:rPr>
          <w:rFonts w:cs="Calibri"/>
          <w:color w:val="auto"/>
          <w:sz w:val="24"/>
          <w:szCs w:val="20"/>
        </w:rPr>
        <w:t>.</w:t>
      </w:r>
    </w:p>
    <w:p w14:paraId="02F84B87" w14:textId="432F1D3D" w:rsidR="005C6ED7" w:rsidRPr="00D470D2" w:rsidRDefault="00F17934" w:rsidP="0036093B">
      <w:pPr>
        <w:numPr>
          <w:ilvl w:val="0"/>
          <w:numId w:val="10"/>
        </w:numPr>
        <w:tabs>
          <w:tab w:val="num" w:pos="1440"/>
        </w:tabs>
        <w:spacing w:before="0" w:after="0" w:line="240" w:lineRule="auto"/>
        <w:rPr>
          <w:rFonts w:cs="Calibri"/>
          <w:color w:val="auto"/>
          <w:sz w:val="24"/>
          <w:szCs w:val="20"/>
        </w:rPr>
      </w:pPr>
      <w:r w:rsidRPr="00D470D2">
        <w:rPr>
          <w:rFonts w:cs="Calibri"/>
          <w:color w:val="auto"/>
          <w:sz w:val="24"/>
          <w:szCs w:val="20"/>
        </w:rPr>
        <w:t>Define</w:t>
      </w:r>
      <w:r w:rsidR="005C6ED7" w:rsidRPr="00D470D2">
        <w:rPr>
          <w:rFonts w:cs="Calibri"/>
          <w:color w:val="auto"/>
          <w:sz w:val="24"/>
          <w:szCs w:val="20"/>
        </w:rPr>
        <w:t xml:space="preserve"> “self-represented party” </w:t>
      </w:r>
      <w:r w:rsidRPr="00D470D2">
        <w:rPr>
          <w:rFonts w:cs="Calibri"/>
          <w:color w:val="auto"/>
          <w:sz w:val="24"/>
          <w:szCs w:val="20"/>
        </w:rPr>
        <w:t>a</w:t>
      </w:r>
      <w:r w:rsidR="005C6ED7" w:rsidRPr="00D470D2">
        <w:rPr>
          <w:rFonts w:cs="Calibri"/>
          <w:color w:val="auto"/>
          <w:sz w:val="24"/>
          <w:szCs w:val="20"/>
        </w:rPr>
        <w:t>s “a party that meets the prescribed criteria</w:t>
      </w:r>
      <w:bookmarkStart w:id="5" w:name="_Hlk78539113"/>
      <w:r w:rsidR="00A85574">
        <w:rPr>
          <w:rFonts w:cs="Calibri"/>
          <w:color w:val="auto"/>
          <w:sz w:val="24"/>
          <w:szCs w:val="20"/>
        </w:rPr>
        <w:t>”</w:t>
      </w:r>
      <w:r w:rsidR="00D470D2" w:rsidRPr="00D470D2">
        <w:rPr>
          <w:rFonts w:cs="Calibri"/>
          <w:color w:val="auto"/>
          <w:sz w:val="24"/>
          <w:szCs w:val="20"/>
        </w:rPr>
        <w:t>.</w:t>
      </w:r>
    </w:p>
    <w:bookmarkEnd w:id="5"/>
    <w:p w14:paraId="053201A6" w14:textId="693AAA68" w:rsidR="00FB6581" w:rsidRPr="005D4E54" w:rsidRDefault="00172BBC" w:rsidP="00E05AE8">
      <w:pPr>
        <w:spacing w:before="240" w:line="240" w:lineRule="auto"/>
        <w:rPr>
          <w:rFonts w:cs="Calibri"/>
          <w:color w:val="auto"/>
          <w:sz w:val="24"/>
          <w:szCs w:val="20"/>
        </w:rPr>
      </w:pPr>
      <w:r w:rsidRPr="00D470D2">
        <w:rPr>
          <w:rFonts w:cs="Calibri"/>
          <w:color w:val="auto"/>
          <w:sz w:val="24"/>
          <w:szCs w:val="20"/>
        </w:rPr>
        <w:t>The ministry is now proposing complementary</w:t>
      </w:r>
      <w:r w:rsidRPr="00172BBC">
        <w:rPr>
          <w:rFonts w:cs="Calibri"/>
          <w:color w:val="auto"/>
          <w:sz w:val="24"/>
          <w:szCs w:val="20"/>
        </w:rPr>
        <w:t xml:space="preserve"> regulat</w:t>
      </w:r>
      <w:r w:rsidR="00D470D2">
        <w:rPr>
          <w:rFonts w:cs="Calibri"/>
          <w:color w:val="auto"/>
          <w:sz w:val="24"/>
          <w:szCs w:val="20"/>
        </w:rPr>
        <w:t>ory</w:t>
      </w:r>
      <w:r w:rsidRPr="00172BBC">
        <w:rPr>
          <w:rFonts w:cs="Calibri"/>
          <w:color w:val="auto"/>
          <w:sz w:val="24"/>
          <w:szCs w:val="20"/>
        </w:rPr>
        <w:t xml:space="preserve"> changes </w:t>
      </w:r>
      <w:r w:rsidR="00CC13CD">
        <w:rPr>
          <w:rFonts w:cs="Calibri"/>
          <w:color w:val="auto"/>
          <w:sz w:val="24"/>
          <w:szCs w:val="20"/>
        </w:rPr>
        <w:t xml:space="preserve">to </w:t>
      </w:r>
      <w:r w:rsidR="00FB6581" w:rsidRPr="0052291D">
        <w:rPr>
          <w:rFonts w:cs="Calibri"/>
          <w:color w:val="auto"/>
          <w:sz w:val="24"/>
          <w:szCs w:val="20"/>
        </w:rPr>
        <w:t xml:space="preserve">prescribe </w:t>
      </w:r>
      <w:r w:rsidR="00D470D2">
        <w:rPr>
          <w:rFonts w:cs="Calibri"/>
          <w:color w:val="auto"/>
          <w:sz w:val="24"/>
          <w:szCs w:val="20"/>
        </w:rPr>
        <w:t>the</w:t>
      </w:r>
      <w:r w:rsidR="00E05AE8">
        <w:rPr>
          <w:rFonts w:cs="Calibri"/>
          <w:color w:val="auto"/>
          <w:sz w:val="24"/>
          <w:szCs w:val="20"/>
        </w:rPr>
        <w:t xml:space="preserve"> criterion </w:t>
      </w:r>
      <w:r w:rsidR="00D300F4">
        <w:rPr>
          <w:rFonts w:cs="Calibri"/>
          <w:color w:val="auto"/>
          <w:sz w:val="24"/>
          <w:szCs w:val="20"/>
        </w:rPr>
        <w:t xml:space="preserve">for the purposes </w:t>
      </w:r>
      <w:r w:rsidR="00411CC7">
        <w:rPr>
          <w:rFonts w:cs="Calibri"/>
          <w:color w:val="auto"/>
          <w:sz w:val="24"/>
          <w:szCs w:val="20"/>
        </w:rPr>
        <w:t>of the definition of “self-represented party</w:t>
      </w:r>
      <w:r w:rsidR="0049280B">
        <w:rPr>
          <w:rFonts w:cs="Calibri"/>
          <w:color w:val="auto"/>
          <w:sz w:val="24"/>
          <w:szCs w:val="20"/>
        </w:rPr>
        <w:t>; specifically,</w:t>
      </w:r>
      <w:r w:rsidR="00411CC7">
        <w:rPr>
          <w:rFonts w:cs="Calibri"/>
          <w:color w:val="auto"/>
          <w:sz w:val="24"/>
          <w:szCs w:val="20"/>
        </w:rPr>
        <w:t xml:space="preserve"> </w:t>
      </w:r>
      <w:r w:rsidR="00E05AE8">
        <w:rPr>
          <w:rFonts w:cs="Calibri"/>
          <w:color w:val="auto"/>
          <w:sz w:val="24"/>
          <w:szCs w:val="20"/>
        </w:rPr>
        <w:t xml:space="preserve">that </w:t>
      </w:r>
      <w:bookmarkStart w:id="6" w:name="_Hlk77269362"/>
      <w:r w:rsidR="00E05AE8">
        <w:rPr>
          <w:rFonts w:cs="Calibri"/>
          <w:color w:val="auto"/>
          <w:sz w:val="24"/>
          <w:szCs w:val="20"/>
        </w:rPr>
        <w:t>a</w:t>
      </w:r>
      <w:r w:rsidRPr="00172BBC">
        <w:rPr>
          <w:rFonts w:cs="Calibri"/>
          <w:color w:val="auto"/>
          <w:sz w:val="24"/>
          <w:szCs w:val="20"/>
        </w:rPr>
        <w:t xml:space="preserve"> self-represented party</w:t>
      </w:r>
      <w:r w:rsidR="00FB6581">
        <w:rPr>
          <w:rFonts w:cs="Calibri"/>
          <w:color w:val="auto"/>
          <w:sz w:val="24"/>
          <w:szCs w:val="20"/>
        </w:rPr>
        <w:t xml:space="preserve"> </w:t>
      </w:r>
      <w:r w:rsidR="00FB6581" w:rsidRPr="005D4E54">
        <w:rPr>
          <w:rFonts w:cs="Calibri"/>
          <w:color w:val="auto"/>
          <w:sz w:val="24"/>
          <w:szCs w:val="20"/>
        </w:rPr>
        <w:t xml:space="preserve">is not represented </w:t>
      </w:r>
      <w:r w:rsidR="006550FB">
        <w:rPr>
          <w:rFonts w:cs="Calibri"/>
          <w:color w:val="auto"/>
          <w:sz w:val="24"/>
          <w:szCs w:val="20"/>
        </w:rPr>
        <w:t>by</w:t>
      </w:r>
      <w:r w:rsidR="00E268FF">
        <w:rPr>
          <w:rFonts w:cs="Calibri"/>
          <w:color w:val="auto"/>
          <w:sz w:val="24"/>
          <w:szCs w:val="20"/>
        </w:rPr>
        <w:t xml:space="preserve"> </w:t>
      </w:r>
      <w:r w:rsidR="006550FB">
        <w:rPr>
          <w:rFonts w:cs="Calibri"/>
          <w:color w:val="auto"/>
          <w:sz w:val="24"/>
          <w:szCs w:val="20"/>
        </w:rPr>
        <w:t xml:space="preserve">a brokerage </w:t>
      </w:r>
      <w:r w:rsidR="00FB6581" w:rsidRPr="005D4E54">
        <w:rPr>
          <w:rFonts w:cs="Calibri"/>
          <w:color w:val="auto"/>
          <w:sz w:val="24"/>
          <w:szCs w:val="20"/>
        </w:rPr>
        <w:t>under a representation agreement</w:t>
      </w:r>
      <w:r w:rsidR="00D470D2" w:rsidRPr="005D4E54">
        <w:rPr>
          <w:rFonts w:cs="Calibri"/>
          <w:color w:val="auto"/>
          <w:sz w:val="24"/>
          <w:szCs w:val="20"/>
        </w:rPr>
        <w:t>.</w:t>
      </w:r>
      <w:r w:rsidR="003917BD" w:rsidRPr="005D4E54">
        <w:rPr>
          <w:rFonts w:cs="Calibri"/>
          <w:color w:val="auto"/>
          <w:sz w:val="24"/>
          <w:szCs w:val="20"/>
        </w:rPr>
        <w:t xml:space="preserve"> </w:t>
      </w:r>
      <w:r w:rsidR="00E05AE8" w:rsidRPr="005D4E54">
        <w:rPr>
          <w:rFonts w:cs="Calibri"/>
          <w:color w:val="auto"/>
          <w:sz w:val="24"/>
          <w:szCs w:val="20"/>
        </w:rPr>
        <w:t xml:space="preserve"> </w:t>
      </w:r>
      <w:r w:rsidR="0064787C">
        <w:rPr>
          <w:rFonts w:cs="Calibri"/>
          <w:color w:val="auto"/>
          <w:sz w:val="24"/>
          <w:szCs w:val="20"/>
        </w:rPr>
        <w:t>T</w:t>
      </w:r>
      <w:r w:rsidR="00E05AE8" w:rsidRPr="005D4E54">
        <w:rPr>
          <w:rFonts w:cs="Calibri"/>
          <w:color w:val="auto"/>
          <w:sz w:val="24"/>
          <w:szCs w:val="20"/>
        </w:rPr>
        <w:t>he proposed regulation</w:t>
      </w:r>
      <w:r w:rsidR="003A5DEA">
        <w:rPr>
          <w:rFonts w:cs="Calibri"/>
          <w:color w:val="auto"/>
          <w:sz w:val="24"/>
          <w:szCs w:val="20"/>
        </w:rPr>
        <w:t xml:space="preserve"> amendment</w:t>
      </w:r>
      <w:r w:rsidR="00E05AE8" w:rsidRPr="005D4E54">
        <w:rPr>
          <w:rFonts w:cs="Calibri"/>
          <w:color w:val="auto"/>
          <w:sz w:val="24"/>
          <w:szCs w:val="20"/>
        </w:rPr>
        <w:t xml:space="preserve"> also stipulates that </w:t>
      </w:r>
      <w:r w:rsidR="00373383" w:rsidRPr="005D4E54">
        <w:rPr>
          <w:rFonts w:cs="Calibri"/>
          <w:color w:val="auto"/>
          <w:sz w:val="24"/>
          <w:szCs w:val="20"/>
        </w:rPr>
        <w:t>a</w:t>
      </w:r>
      <w:r w:rsidR="00FB6581" w:rsidRPr="005D4E54">
        <w:rPr>
          <w:rFonts w:cs="Calibri"/>
          <w:color w:val="auto"/>
          <w:sz w:val="24"/>
          <w:szCs w:val="20"/>
        </w:rPr>
        <w:t xml:space="preserve"> representation agreement</w:t>
      </w:r>
      <w:r w:rsidR="003D1297">
        <w:rPr>
          <w:rFonts w:cs="Calibri"/>
          <w:color w:val="auto"/>
          <w:sz w:val="24"/>
          <w:szCs w:val="20"/>
        </w:rPr>
        <w:t xml:space="preserve"> between a registrant and a person</w:t>
      </w:r>
      <w:r w:rsidR="00FB6581" w:rsidRPr="005D4E54">
        <w:rPr>
          <w:rFonts w:cs="Calibri"/>
          <w:color w:val="auto"/>
          <w:sz w:val="24"/>
          <w:szCs w:val="20"/>
        </w:rPr>
        <w:t xml:space="preserve"> is</w:t>
      </w:r>
      <w:r w:rsidR="00CC13CD" w:rsidRPr="005D4E54">
        <w:rPr>
          <w:rFonts w:cs="Calibri"/>
          <w:color w:val="auto"/>
          <w:sz w:val="24"/>
          <w:szCs w:val="20"/>
        </w:rPr>
        <w:t xml:space="preserve"> </w:t>
      </w:r>
      <w:r w:rsidR="00CC13CD" w:rsidRPr="005D4E54">
        <w:rPr>
          <w:rFonts w:cs="Calibri"/>
          <w:color w:val="auto"/>
          <w:sz w:val="24"/>
          <w:szCs w:val="20"/>
          <w:u w:val="single"/>
        </w:rPr>
        <w:t>not</w:t>
      </w:r>
      <w:r w:rsidR="00FB6581" w:rsidRPr="005D4E54">
        <w:rPr>
          <w:rFonts w:cs="Calibri"/>
          <w:color w:val="auto"/>
          <w:sz w:val="24"/>
          <w:szCs w:val="20"/>
        </w:rPr>
        <w:t xml:space="preserve"> implied </w:t>
      </w:r>
      <w:r w:rsidR="00373383" w:rsidRPr="005D4E54">
        <w:rPr>
          <w:rFonts w:cs="Calibri"/>
          <w:color w:val="auto"/>
          <w:sz w:val="24"/>
          <w:szCs w:val="20"/>
        </w:rPr>
        <w:t>where</w:t>
      </w:r>
      <w:r w:rsidR="00FB6581" w:rsidRPr="005D4E54">
        <w:rPr>
          <w:rFonts w:cs="Calibri"/>
          <w:color w:val="auto"/>
          <w:sz w:val="24"/>
          <w:szCs w:val="20"/>
        </w:rPr>
        <w:t>:</w:t>
      </w:r>
    </w:p>
    <w:p w14:paraId="6A7602B0" w14:textId="4BB49E31" w:rsidR="00FB6581" w:rsidRPr="006F0EC9" w:rsidRDefault="00CC13CD" w:rsidP="006F424F">
      <w:pPr>
        <w:numPr>
          <w:ilvl w:val="0"/>
          <w:numId w:val="16"/>
        </w:numPr>
        <w:spacing w:before="0" w:line="240" w:lineRule="auto"/>
        <w:rPr>
          <w:rFonts w:cs="Calibri"/>
          <w:color w:val="auto"/>
          <w:sz w:val="24"/>
          <w:szCs w:val="20"/>
        </w:rPr>
      </w:pPr>
      <w:r w:rsidRPr="0010464D">
        <w:rPr>
          <w:rFonts w:cs="Calibri"/>
          <w:color w:val="auto"/>
          <w:sz w:val="24"/>
          <w:szCs w:val="20"/>
        </w:rPr>
        <w:t>A</w:t>
      </w:r>
      <w:r w:rsidR="00FB6581" w:rsidRPr="0010464D">
        <w:rPr>
          <w:rFonts w:cs="Calibri"/>
          <w:color w:val="auto"/>
          <w:sz w:val="24"/>
          <w:szCs w:val="20"/>
        </w:rPr>
        <w:t xml:space="preserve"> registrant provides</w:t>
      </w:r>
      <w:r w:rsidR="00FB6581" w:rsidRPr="005D4E54">
        <w:rPr>
          <w:rFonts w:cs="Calibri"/>
          <w:color w:val="auto"/>
          <w:sz w:val="24"/>
          <w:szCs w:val="20"/>
        </w:rPr>
        <w:t xml:space="preserve"> assistance </w:t>
      </w:r>
      <w:r w:rsidRPr="005D4E54">
        <w:rPr>
          <w:rFonts w:cs="Calibri"/>
          <w:color w:val="auto"/>
          <w:sz w:val="24"/>
          <w:szCs w:val="20"/>
        </w:rPr>
        <w:t xml:space="preserve">to a person </w:t>
      </w:r>
      <w:r w:rsidR="00FB6581" w:rsidRPr="005D4E54">
        <w:rPr>
          <w:rFonts w:cs="Calibri"/>
          <w:color w:val="auto"/>
          <w:sz w:val="24"/>
          <w:szCs w:val="20"/>
        </w:rPr>
        <w:t>in the course of, or incidental to, providing services or representing the registrant’s client</w:t>
      </w:r>
      <w:r w:rsidRPr="005D4E54">
        <w:rPr>
          <w:rFonts w:cs="Calibri"/>
          <w:color w:val="auto"/>
          <w:sz w:val="24"/>
          <w:szCs w:val="20"/>
        </w:rPr>
        <w:t xml:space="preserve"> </w:t>
      </w:r>
      <w:bookmarkStart w:id="7" w:name="_Hlk88595843"/>
      <w:r w:rsidR="00EB32A1" w:rsidRPr="005D4E54">
        <w:rPr>
          <w:rFonts w:cs="Calibri"/>
          <w:color w:val="auto"/>
          <w:sz w:val="24"/>
          <w:szCs w:val="20"/>
        </w:rPr>
        <w:t xml:space="preserve">and </w:t>
      </w:r>
      <w:r w:rsidR="0010464D">
        <w:rPr>
          <w:rFonts w:cs="Calibri"/>
          <w:color w:val="auto"/>
          <w:sz w:val="24"/>
          <w:szCs w:val="20"/>
        </w:rPr>
        <w:t>the registrant</w:t>
      </w:r>
      <w:r w:rsidR="00EB32A1" w:rsidRPr="005D4E54">
        <w:rPr>
          <w:rFonts w:cs="Calibri"/>
          <w:color w:val="auto"/>
          <w:sz w:val="24"/>
          <w:szCs w:val="20"/>
        </w:rPr>
        <w:t xml:space="preserve"> does not </w:t>
      </w:r>
      <w:r w:rsidR="0010464D" w:rsidRPr="006F0EC9">
        <w:rPr>
          <w:rFonts w:cs="Calibri"/>
          <w:color w:val="auto"/>
          <w:sz w:val="24"/>
          <w:szCs w:val="20"/>
        </w:rPr>
        <w:t xml:space="preserve">encourage the other person to </w:t>
      </w:r>
      <w:r w:rsidR="00EB32A1" w:rsidRPr="006F0EC9">
        <w:rPr>
          <w:rFonts w:cs="Calibri"/>
          <w:color w:val="auto"/>
          <w:sz w:val="24"/>
          <w:szCs w:val="20"/>
        </w:rPr>
        <w:t xml:space="preserve">rely on the registrant’s skill or </w:t>
      </w:r>
      <w:r w:rsidR="0010464D" w:rsidRPr="006F0EC9">
        <w:rPr>
          <w:rFonts w:cs="Calibri"/>
          <w:color w:val="auto"/>
          <w:sz w:val="24"/>
          <w:szCs w:val="20"/>
        </w:rPr>
        <w:t>judgment</w:t>
      </w:r>
      <w:r w:rsidR="00EB32A1" w:rsidRPr="006F0EC9">
        <w:rPr>
          <w:rFonts w:cs="Calibri"/>
          <w:color w:val="auto"/>
          <w:sz w:val="24"/>
          <w:szCs w:val="20"/>
        </w:rPr>
        <w:t xml:space="preserve"> </w:t>
      </w:r>
      <w:bookmarkEnd w:id="7"/>
      <w:r w:rsidR="009A119B" w:rsidRPr="006F0EC9">
        <w:rPr>
          <w:rFonts w:cs="Calibri"/>
          <w:color w:val="auto"/>
          <w:sz w:val="24"/>
          <w:szCs w:val="20"/>
        </w:rPr>
        <w:t xml:space="preserve">in respect of a trade in real estate </w:t>
      </w:r>
      <w:r w:rsidRPr="006F0EC9">
        <w:rPr>
          <w:rFonts w:cs="Calibri"/>
          <w:color w:val="auto"/>
          <w:sz w:val="24"/>
          <w:szCs w:val="20"/>
        </w:rPr>
        <w:t xml:space="preserve">(for example, </w:t>
      </w:r>
      <w:r w:rsidR="0010464D" w:rsidRPr="006F0EC9">
        <w:rPr>
          <w:rFonts w:cs="Calibri"/>
          <w:color w:val="auto"/>
          <w:sz w:val="24"/>
          <w:szCs w:val="20"/>
        </w:rPr>
        <w:t>helping</w:t>
      </w:r>
      <w:r w:rsidRPr="006F0EC9">
        <w:rPr>
          <w:rFonts w:cs="Calibri"/>
          <w:color w:val="auto"/>
          <w:sz w:val="24"/>
          <w:szCs w:val="20"/>
        </w:rPr>
        <w:t xml:space="preserve"> a buyer </w:t>
      </w:r>
      <w:r w:rsidR="003F2697" w:rsidRPr="006F0EC9">
        <w:rPr>
          <w:rFonts w:cs="Calibri"/>
          <w:color w:val="auto"/>
          <w:sz w:val="24"/>
          <w:szCs w:val="20"/>
        </w:rPr>
        <w:t xml:space="preserve">to </w:t>
      </w:r>
      <w:r w:rsidR="00373383" w:rsidRPr="006F0EC9">
        <w:rPr>
          <w:rFonts w:cs="Calibri"/>
          <w:color w:val="auto"/>
          <w:sz w:val="24"/>
          <w:szCs w:val="20"/>
        </w:rPr>
        <w:t>complet</w:t>
      </w:r>
      <w:r w:rsidR="003F2697" w:rsidRPr="006F0EC9">
        <w:rPr>
          <w:rFonts w:cs="Calibri"/>
          <w:color w:val="auto"/>
          <w:sz w:val="24"/>
          <w:szCs w:val="20"/>
        </w:rPr>
        <w:t>e</w:t>
      </w:r>
      <w:r w:rsidR="00373383" w:rsidRPr="006F0EC9">
        <w:rPr>
          <w:rFonts w:cs="Calibri"/>
          <w:color w:val="auto"/>
          <w:sz w:val="24"/>
          <w:szCs w:val="20"/>
        </w:rPr>
        <w:t xml:space="preserve"> a</w:t>
      </w:r>
      <w:r w:rsidR="003F2697" w:rsidRPr="006F0EC9">
        <w:rPr>
          <w:rFonts w:cs="Calibri"/>
          <w:color w:val="auto"/>
          <w:sz w:val="24"/>
          <w:szCs w:val="20"/>
        </w:rPr>
        <w:t>n offer to</w:t>
      </w:r>
      <w:r w:rsidR="00373383" w:rsidRPr="006F0EC9">
        <w:rPr>
          <w:rFonts w:cs="Calibri"/>
          <w:color w:val="auto"/>
          <w:sz w:val="24"/>
          <w:szCs w:val="20"/>
        </w:rPr>
        <w:t xml:space="preserve"> purchase</w:t>
      </w:r>
      <w:r w:rsidRPr="006F0EC9">
        <w:rPr>
          <w:rFonts w:cs="Calibri"/>
          <w:color w:val="auto"/>
          <w:sz w:val="24"/>
          <w:szCs w:val="20"/>
        </w:rPr>
        <w:t xml:space="preserve"> property </w:t>
      </w:r>
      <w:r w:rsidR="008312C3" w:rsidRPr="006F0EC9">
        <w:rPr>
          <w:rFonts w:cs="Calibri"/>
          <w:color w:val="auto"/>
          <w:sz w:val="24"/>
          <w:szCs w:val="20"/>
        </w:rPr>
        <w:t xml:space="preserve">belonging to </w:t>
      </w:r>
      <w:r w:rsidRPr="006F0EC9">
        <w:rPr>
          <w:rFonts w:cs="Calibri"/>
          <w:color w:val="auto"/>
          <w:sz w:val="24"/>
          <w:szCs w:val="20"/>
        </w:rPr>
        <w:t>the registrant’s seller client</w:t>
      </w:r>
      <w:r w:rsidR="003F2697" w:rsidRPr="006F0EC9">
        <w:rPr>
          <w:rFonts w:cs="Calibri"/>
          <w:color w:val="auto"/>
          <w:sz w:val="24"/>
          <w:szCs w:val="20"/>
        </w:rPr>
        <w:t>,</w:t>
      </w:r>
      <w:r w:rsidR="0010464D" w:rsidRPr="006F0EC9">
        <w:rPr>
          <w:rFonts w:cs="Calibri"/>
          <w:color w:val="auto"/>
          <w:sz w:val="24"/>
          <w:szCs w:val="20"/>
        </w:rPr>
        <w:t xml:space="preserve"> </w:t>
      </w:r>
      <w:r w:rsidR="003F2697" w:rsidRPr="006F0EC9">
        <w:rPr>
          <w:rFonts w:cs="Calibri"/>
          <w:color w:val="auto"/>
          <w:sz w:val="24"/>
          <w:szCs w:val="20"/>
        </w:rPr>
        <w:t>but not</w:t>
      </w:r>
      <w:r w:rsidR="0010464D" w:rsidRPr="006F0EC9">
        <w:rPr>
          <w:rFonts w:cs="Calibri"/>
          <w:color w:val="auto"/>
          <w:sz w:val="24"/>
          <w:szCs w:val="20"/>
        </w:rPr>
        <w:t xml:space="preserve"> providing any advice on decisions made by the buyer</w:t>
      </w:r>
      <w:r w:rsidRPr="006F0EC9">
        <w:rPr>
          <w:rFonts w:cs="Calibri"/>
          <w:color w:val="auto"/>
          <w:sz w:val="24"/>
          <w:szCs w:val="20"/>
        </w:rPr>
        <w:t>);</w:t>
      </w:r>
    </w:p>
    <w:p w14:paraId="4C51FB6B" w14:textId="7D0C857B" w:rsidR="00FB6581" w:rsidRPr="00FB6581" w:rsidRDefault="00CC13CD" w:rsidP="006F424F">
      <w:pPr>
        <w:numPr>
          <w:ilvl w:val="0"/>
          <w:numId w:val="16"/>
        </w:numPr>
        <w:spacing w:before="0" w:line="240" w:lineRule="auto"/>
        <w:rPr>
          <w:rFonts w:cs="Calibri"/>
          <w:color w:val="auto"/>
          <w:sz w:val="24"/>
          <w:szCs w:val="20"/>
        </w:rPr>
      </w:pPr>
      <w:r w:rsidRPr="006F0EC9">
        <w:rPr>
          <w:rFonts w:cs="Calibri"/>
          <w:color w:val="auto"/>
          <w:sz w:val="24"/>
          <w:szCs w:val="20"/>
        </w:rPr>
        <w:t>A</w:t>
      </w:r>
      <w:r w:rsidR="00FB6581" w:rsidRPr="006F0EC9">
        <w:rPr>
          <w:rFonts w:cs="Calibri"/>
          <w:color w:val="auto"/>
          <w:sz w:val="24"/>
          <w:szCs w:val="20"/>
        </w:rPr>
        <w:t xml:space="preserve"> registrant </w:t>
      </w:r>
      <w:r w:rsidRPr="006F0EC9">
        <w:rPr>
          <w:rFonts w:cs="Calibri"/>
          <w:color w:val="auto"/>
          <w:sz w:val="24"/>
          <w:szCs w:val="20"/>
        </w:rPr>
        <w:t xml:space="preserve">provides a person with general information </w:t>
      </w:r>
      <w:r w:rsidR="00FB6581" w:rsidRPr="006F0EC9">
        <w:rPr>
          <w:rFonts w:cs="Calibri"/>
          <w:color w:val="auto"/>
          <w:sz w:val="24"/>
          <w:szCs w:val="20"/>
        </w:rPr>
        <w:t>related to the business of trading in real estate</w:t>
      </w:r>
      <w:r w:rsidR="00E268FF" w:rsidRPr="006F0EC9">
        <w:rPr>
          <w:rFonts w:cs="Calibri"/>
          <w:color w:val="auto"/>
          <w:sz w:val="24"/>
          <w:szCs w:val="20"/>
        </w:rPr>
        <w:t xml:space="preserve"> </w:t>
      </w:r>
      <w:r w:rsidRPr="006F0EC9">
        <w:rPr>
          <w:rFonts w:cs="Calibri"/>
          <w:color w:val="auto"/>
          <w:sz w:val="24"/>
          <w:szCs w:val="20"/>
        </w:rPr>
        <w:t xml:space="preserve">(for example, </w:t>
      </w:r>
      <w:r w:rsidR="00CC4740" w:rsidRPr="006F0EC9">
        <w:rPr>
          <w:rFonts w:cs="Calibri"/>
          <w:color w:val="auto"/>
          <w:sz w:val="24"/>
          <w:szCs w:val="20"/>
        </w:rPr>
        <w:t>sharing</w:t>
      </w:r>
      <w:r w:rsidR="00CC4740">
        <w:rPr>
          <w:rFonts w:cs="Calibri"/>
          <w:color w:val="auto"/>
          <w:sz w:val="24"/>
          <w:szCs w:val="20"/>
        </w:rPr>
        <w:t xml:space="preserve"> </w:t>
      </w:r>
      <w:r>
        <w:rPr>
          <w:rFonts w:cs="Calibri"/>
          <w:color w:val="auto"/>
          <w:sz w:val="24"/>
          <w:szCs w:val="20"/>
        </w:rPr>
        <w:t xml:space="preserve">general </w:t>
      </w:r>
      <w:r w:rsidR="003A5DEA">
        <w:rPr>
          <w:rFonts w:cs="Calibri"/>
          <w:color w:val="auto"/>
          <w:sz w:val="24"/>
          <w:szCs w:val="20"/>
        </w:rPr>
        <w:t xml:space="preserve">real estate </w:t>
      </w:r>
      <w:r>
        <w:rPr>
          <w:rFonts w:cs="Calibri"/>
          <w:color w:val="auto"/>
          <w:sz w:val="24"/>
          <w:szCs w:val="20"/>
        </w:rPr>
        <w:t>market statistics); and</w:t>
      </w:r>
    </w:p>
    <w:p w14:paraId="545C4131" w14:textId="55ABA25D" w:rsidR="00FB6581" w:rsidRDefault="00CC13CD" w:rsidP="006F424F">
      <w:pPr>
        <w:numPr>
          <w:ilvl w:val="0"/>
          <w:numId w:val="16"/>
        </w:numPr>
        <w:spacing w:before="0" w:line="240" w:lineRule="auto"/>
        <w:rPr>
          <w:rFonts w:cs="Calibri"/>
          <w:color w:val="auto"/>
          <w:sz w:val="24"/>
          <w:szCs w:val="20"/>
        </w:rPr>
      </w:pPr>
      <w:r>
        <w:rPr>
          <w:rFonts w:cs="Calibri"/>
          <w:color w:val="auto"/>
          <w:sz w:val="24"/>
          <w:szCs w:val="20"/>
        </w:rPr>
        <w:t>A</w:t>
      </w:r>
      <w:r w:rsidR="00FB6581" w:rsidRPr="00FB6581">
        <w:rPr>
          <w:rFonts w:cs="Calibri"/>
          <w:color w:val="auto"/>
          <w:sz w:val="24"/>
          <w:szCs w:val="20"/>
        </w:rPr>
        <w:t xml:space="preserve"> </w:t>
      </w:r>
      <w:r>
        <w:rPr>
          <w:rFonts w:cs="Calibri"/>
          <w:color w:val="auto"/>
          <w:sz w:val="24"/>
          <w:szCs w:val="20"/>
        </w:rPr>
        <w:t>person</w:t>
      </w:r>
      <w:r w:rsidR="00FB6581" w:rsidRPr="00FB6581">
        <w:rPr>
          <w:rFonts w:cs="Calibri"/>
          <w:color w:val="auto"/>
          <w:sz w:val="24"/>
          <w:szCs w:val="20"/>
        </w:rPr>
        <w:t xml:space="preserve"> enters into an agreement</w:t>
      </w:r>
      <w:r w:rsidR="00373383">
        <w:rPr>
          <w:rFonts w:cs="Calibri"/>
          <w:color w:val="auto"/>
          <w:sz w:val="24"/>
          <w:szCs w:val="20"/>
        </w:rPr>
        <w:t xml:space="preserve"> </w:t>
      </w:r>
      <w:r w:rsidR="00FB6581" w:rsidRPr="00FB6581">
        <w:rPr>
          <w:rFonts w:cs="Calibri"/>
          <w:color w:val="auto"/>
          <w:sz w:val="24"/>
          <w:szCs w:val="20"/>
        </w:rPr>
        <w:t xml:space="preserve">solely for purposes of </w:t>
      </w:r>
      <w:r w:rsidR="003A5DEA">
        <w:rPr>
          <w:rFonts w:cs="Calibri"/>
          <w:color w:val="auto"/>
          <w:sz w:val="24"/>
          <w:szCs w:val="20"/>
        </w:rPr>
        <w:t>the registrant charging or collecting remuneration</w:t>
      </w:r>
      <w:r w:rsidR="00A31A89">
        <w:rPr>
          <w:rStyle w:val="FootnoteReference"/>
          <w:rFonts w:cs="Calibri"/>
          <w:color w:val="auto"/>
          <w:sz w:val="24"/>
          <w:szCs w:val="20"/>
        </w:rPr>
        <w:footnoteReference w:id="6"/>
      </w:r>
      <w:r>
        <w:rPr>
          <w:rFonts w:cs="Calibri"/>
          <w:color w:val="auto"/>
          <w:sz w:val="24"/>
          <w:szCs w:val="20"/>
        </w:rPr>
        <w:t xml:space="preserve"> and</w:t>
      </w:r>
      <w:r w:rsidR="00FB6581" w:rsidRPr="00FB6581">
        <w:rPr>
          <w:rFonts w:cs="Calibri"/>
          <w:color w:val="auto"/>
          <w:sz w:val="24"/>
          <w:szCs w:val="20"/>
        </w:rPr>
        <w:t xml:space="preserve"> the registrant provides no services to the </w:t>
      </w:r>
      <w:r w:rsidR="00373383">
        <w:rPr>
          <w:rFonts w:cs="Calibri"/>
          <w:color w:val="auto"/>
          <w:sz w:val="24"/>
          <w:szCs w:val="20"/>
        </w:rPr>
        <w:t>person</w:t>
      </w:r>
      <w:r>
        <w:rPr>
          <w:rFonts w:cs="Calibri"/>
          <w:color w:val="auto"/>
          <w:sz w:val="24"/>
          <w:szCs w:val="20"/>
        </w:rPr>
        <w:t xml:space="preserve"> (for example, </w:t>
      </w:r>
      <w:r w:rsidR="00373383">
        <w:rPr>
          <w:rFonts w:cs="Calibri"/>
          <w:color w:val="auto"/>
          <w:sz w:val="24"/>
          <w:szCs w:val="20"/>
        </w:rPr>
        <w:t xml:space="preserve">a self-represented </w:t>
      </w:r>
      <w:r w:rsidR="00A31A89">
        <w:rPr>
          <w:rFonts w:cs="Calibri"/>
          <w:color w:val="auto"/>
          <w:sz w:val="24"/>
          <w:szCs w:val="20"/>
        </w:rPr>
        <w:t xml:space="preserve">seller offers to pay a percentage of the sale price as remuneration </w:t>
      </w:r>
      <w:r w:rsidR="004F0455">
        <w:rPr>
          <w:rFonts w:cs="Calibri"/>
          <w:color w:val="auto"/>
          <w:sz w:val="24"/>
          <w:szCs w:val="20"/>
        </w:rPr>
        <w:t>to the buyer’s brokerage</w:t>
      </w:r>
      <w:r w:rsidR="00A31A89">
        <w:rPr>
          <w:rFonts w:cs="Calibri"/>
          <w:color w:val="auto"/>
          <w:sz w:val="24"/>
          <w:szCs w:val="20"/>
        </w:rPr>
        <w:t>).</w:t>
      </w:r>
    </w:p>
    <w:bookmarkEnd w:id="6"/>
    <w:p w14:paraId="0337E88E" w14:textId="5DD36398" w:rsidR="00695641" w:rsidRPr="00695641" w:rsidRDefault="00695641" w:rsidP="00695641">
      <w:pPr>
        <w:spacing w:before="0" w:after="0" w:line="240" w:lineRule="auto"/>
        <w:ind w:left="720"/>
        <w:rPr>
          <w:rFonts w:cs="Calibri"/>
          <w:color w:val="auto"/>
          <w:sz w:val="20"/>
          <w:szCs w:val="16"/>
        </w:rPr>
      </w:pPr>
      <w:r w:rsidRPr="00695641">
        <w:rPr>
          <w:rFonts w:cs="Calibri"/>
          <w:b/>
          <w:bCs/>
          <w:color w:val="auto"/>
          <w:sz w:val="20"/>
          <w:szCs w:val="16"/>
        </w:rPr>
        <w:t>Reference:</w:t>
      </w:r>
      <w:r w:rsidRPr="00695641">
        <w:rPr>
          <w:rFonts w:cs="Calibri"/>
          <w:color w:val="auto"/>
          <w:sz w:val="20"/>
          <w:szCs w:val="16"/>
        </w:rPr>
        <w:t xml:space="preserve"> </w:t>
      </w:r>
      <w:r w:rsidR="003A5DEA">
        <w:rPr>
          <w:rFonts w:cs="Calibri"/>
          <w:color w:val="auto"/>
          <w:sz w:val="20"/>
          <w:szCs w:val="16"/>
        </w:rPr>
        <w:t xml:space="preserve">Proposed amendments to </w:t>
      </w:r>
      <w:r w:rsidRPr="00695641">
        <w:rPr>
          <w:rFonts w:cs="Calibri"/>
          <w:color w:val="auto"/>
          <w:sz w:val="20"/>
          <w:szCs w:val="16"/>
        </w:rPr>
        <w:t>O. Reg.567/05 – General Regulation</w:t>
      </w:r>
    </w:p>
    <w:p w14:paraId="1D157E41" w14:textId="2D59BA6A" w:rsidR="00F72110" w:rsidRDefault="00F72110" w:rsidP="00E467CF">
      <w:pPr>
        <w:spacing w:before="0" w:line="240" w:lineRule="auto"/>
        <w:ind w:left="284"/>
        <w:rPr>
          <w:rFonts w:cs="Calibri"/>
          <w:b/>
          <w:bCs/>
          <w:color w:val="auto"/>
          <w:sz w:val="24"/>
          <w:szCs w:val="20"/>
        </w:rPr>
      </w:pPr>
    </w:p>
    <w:p w14:paraId="03FF7C24" w14:textId="60A15D5B" w:rsidR="00EC7FAE" w:rsidRDefault="00EC7FAE" w:rsidP="00EC7FAE">
      <w:pPr>
        <w:spacing w:before="0" w:line="240" w:lineRule="auto"/>
        <w:rPr>
          <w:rFonts w:cs="Calibri"/>
          <w:color w:val="auto"/>
          <w:sz w:val="24"/>
          <w:szCs w:val="20"/>
        </w:rPr>
      </w:pPr>
      <w:r w:rsidRPr="00EC7FAE">
        <w:rPr>
          <w:rFonts w:cs="Calibri"/>
          <w:color w:val="auto"/>
          <w:sz w:val="24"/>
          <w:szCs w:val="20"/>
        </w:rPr>
        <w:t xml:space="preserve">The ministry is also proposing </w:t>
      </w:r>
      <w:r>
        <w:rPr>
          <w:rFonts w:cs="Calibri"/>
          <w:color w:val="auto"/>
          <w:sz w:val="24"/>
          <w:szCs w:val="20"/>
        </w:rPr>
        <w:t xml:space="preserve">to include the following transition provisions to </w:t>
      </w:r>
      <w:r w:rsidR="003A5DEA">
        <w:rPr>
          <w:rFonts w:cs="Calibri"/>
          <w:color w:val="auto"/>
          <w:sz w:val="24"/>
          <w:szCs w:val="20"/>
        </w:rPr>
        <w:t xml:space="preserve">specify </w:t>
      </w:r>
      <w:r w:rsidR="00E0252D">
        <w:rPr>
          <w:rFonts w:cs="Calibri"/>
          <w:color w:val="auto"/>
          <w:sz w:val="24"/>
          <w:szCs w:val="20"/>
        </w:rPr>
        <w:t>what happens with customer agreements that are still in place when the Phase 2 legislative and regulatory changes take effect</w:t>
      </w:r>
      <w:r>
        <w:rPr>
          <w:rFonts w:cs="Calibri"/>
          <w:color w:val="auto"/>
          <w:sz w:val="24"/>
          <w:szCs w:val="20"/>
        </w:rPr>
        <w:t xml:space="preserve">: </w:t>
      </w:r>
    </w:p>
    <w:p w14:paraId="40741656" w14:textId="4D3F1A61" w:rsidR="00EC7FAE" w:rsidRDefault="00EC7FAE" w:rsidP="00EC7FAE">
      <w:pPr>
        <w:numPr>
          <w:ilvl w:val="0"/>
          <w:numId w:val="10"/>
        </w:numPr>
        <w:tabs>
          <w:tab w:val="num" w:pos="1440"/>
        </w:tabs>
        <w:spacing w:before="0" w:after="0" w:line="240" w:lineRule="auto"/>
        <w:rPr>
          <w:rFonts w:cs="Calibri"/>
          <w:color w:val="auto"/>
          <w:sz w:val="24"/>
          <w:szCs w:val="20"/>
        </w:rPr>
      </w:pPr>
      <w:r>
        <w:rPr>
          <w:rFonts w:cs="Calibri"/>
          <w:color w:val="auto"/>
          <w:sz w:val="24"/>
          <w:szCs w:val="20"/>
        </w:rPr>
        <w:t>REBBA</w:t>
      </w:r>
      <w:r w:rsidRPr="00EC7FAE">
        <w:rPr>
          <w:rFonts w:cs="Calibri"/>
          <w:color w:val="auto"/>
          <w:sz w:val="24"/>
          <w:szCs w:val="20"/>
        </w:rPr>
        <w:t xml:space="preserve"> and </w:t>
      </w:r>
      <w:r w:rsidR="003A5DEA">
        <w:rPr>
          <w:rFonts w:cs="Calibri"/>
          <w:color w:val="auto"/>
          <w:sz w:val="24"/>
          <w:szCs w:val="20"/>
        </w:rPr>
        <w:t>its</w:t>
      </w:r>
      <w:r w:rsidR="003A5DEA" w:rsidRPr="00EC7FAE">
        <w:rPr>
          <w:rFonts w:cs="Calibri"/>
          <w:color w:val="auto"/>
          <w:sz w:val="24"/>
          <w:szCs w:val="20"/>
        </w:rPr>
        <w:t xml:space="preserve"> </w:t>
      </w:r>
      <w:r w:rsidRPr="00EC7FAE">
        <w:rPr>
          <w:rFonts w:cs="Calibri"/>
          <w:color w:val="auto"/>
          <w:sz w:val="24"/>
          <w:szCs w:val="20"/>
        </w:rPr>
        <w:t>regulations</w:t>
      </w:r>
      <w:r>
        <w:rPr>
          <w:rFonts w:cs="Calibri"/>
          <w:color w:val="auto"/>
          <w:sz w:val="24"/>
          <w:szCs w:val="20"/>
        </w:rPr>
        <w:t xml:space="preserve"> </w:t>
      </w:r>
      <w:r w:rsidRPr="00EC7FAE">
        <w:rPr>
          <w:rFonts w:cs="Calibri"/>
          <w:color w:val="auto"/>
          <w:sz w:val="24"/>
          <w:szCs w:val="20"/>
        </w:rPr>
        <w:t xml:space="preserve">as they </w:t>
      </w:r>
      <w:r w:rsidR="003A5DEA">
        <w:rPr>
          <w:rFonts w:cs="Calibri"/>
          <w:color w:val="auto"/>
          <w:sz w:val="24"/>
          <w:szCs w:val="20"/>
        </w:rPr>
        <w:t>read</w:t>
      </w:r>
      <w:r w:rsidRPr="00EC7FAE">
        <w:rPr>
          <w:rFonts w:cs="Calibri"/>
          <w:color w:val="auto"/>
          <w:sz w:val="24"/>
          <w:szCs w:val="20"/>
        </w:rPr>
        <w:t xml:space="preserve"> </w:t>
      </w:r>
      <w:r w:rsidR="00BB6686">
        <w:rPr>
          <w:rFonts w:cs="Calibri"/>
          <w:color w:val="auto"/>
          <w:sz w:val="24"/>
          <w:szCs w:val="20"/>
        </w:rPr>
        <w:t xml:space="preserve">immediately </w:t>
      </w:r>
      <w:r w:rsidRPr="00EC7FAE">
        <w:rPr>
          <w:rFonts w:cs="Calibri"/>
          <w:color w:val="auto"/>
          <w:sz w:val="24"/>
          <w:szCs w:val="20"/>
        </w:rPr>
        <w:t xml:space="preserve">before </w:t>
      </w:r>
      <w:r>
        <w:rPr>
          <w:rFonts w:cs="Calibri"/>
          <w:color w:val="auto"/>
          <w:sz w:val="24"/>
          <w:szCs w:val="20"/>
        </w:rPr>
        <w:t>the</w:t>
      </w:r>
      <w:r w:rsidR="00E0252D">
        <w:rPr>
          <w:rFonts w:cs="Calibri"/>
          <w:color w:val="auto"/>
          <w:sz w:val="24"/>
          <w:szCs w:val="20"/>
        </w:rPr>
        <w:t xml:space="preserve"> changes</w:t>
      </w:r>
      <w:r>
        <w:rPr>
          <w:rFonts w:cs="Calibri"/>
          <w:color w:val="auto"/>
          <w:sz w:val="24"/>
          <w:szCs w:val="20"/>
        </w:rPr>
        <w:t xml:space="preserve"> would </w:t>
      </w:r>
      <w:r w:rsidRPr="00EC7FAE">
        <w:rPr>
          <w:rFonts w:cs="Calibri"/>
          <w:color w:val="auto"/>
          <w:sz w:val="24"/>
          <w:szCs w:val="20"/>
        </w:rPr>
        <w:t>apply to agreements between brokerages and customers</w:t>
      </w:r>
      <w:r>
        <w:rPr>
          <w:rFonts w:cs="Calibri"/>
          <w:color w:val="auto"/>
          <w:sz w:val="24"/>
          <w:szCs w:val="20"/>
        </w:rPr>
        <w:t xml:space="preserve"> that were</w:t>
      </w:r>
      <w:r w:rsidRPr="00EC7FAE">
        <w:rPr>
          <w:rFonts w:cs="Calibri"/>
          <w:color w:val="auto"/>
          <w:sz w:val="24"/>
          <w:szCs w:val="20"/>
        </w:rPr>
        <w:t xml:space="preserve"> entered into before </w:t>
      </w:r>
      <w:r w:rsidR="00E0252D">
        <w:rPr>
          <w:rFonts w:cs="Calibri"/>
          <w:color w:val="auto"/>
          <w:sz w:val="24"/>
          <w:szCs w:val="20"/>
        </w:rPr>
        <w:t>the changes</w:t>
      </w:r>
      <w:r w:rsidR="00C609C6">
        <w:rPr>
          <w:rFonts w:cs="Calibri"/>
          <w:color w:val="auto"/>
          <w:sz w:val="24"/>
          <w:szCs w:val="20"/>
        </w:rPr>
        <w:t xml:space="preserve"> take effect</w:t>
      </w:r>
      <w:r w:rsidR="00BB6686">
        <w:rPr>
          <w:rFonts w:cs="Calibri"/>
          <w:color w:val="auto"/>
          <w:sz w:val="24"/>
          <w:szCs w:val="20"/>
        </w:rPr>
        <w:t xml:space="preserve"> as long as the agreements</w:t>
      </w:r>
      <w:r>
        <w:rPr>
          <w:rFonts w:cs="Calibri"/>
          <w:color w:val="auto"/>
          <w:sz w:val="24"/>
          <w:szCs w:val="20"/>
        </w:rPr>
        <w:t xml:space="preserve"> </w:t>
      </w:r>
      <w:r w:rsidRPr="00EC7FAE">
        <w:rPr>
          <w:rFonts w:cs="Calibri"/>
          <w:color w:val="auto"/>
          <w:sz w:val="24"/>
          <w:szCs w:val="20"/>
        </w:rPr>
        <w:t>have not expired or been amended</w:t>
      </w:r>
      <w:r w:rsidR="00BB6686">
        <w:rPr>
          <w:rFonts w:cs="Calibri"/>
          <w:color w:val="auto"/>
          <w:sz w:val="24"/>
          <w:szCs w:val="20"/>
        </w:rPr>
        <w:t xml:space="preserve"> on or after the transition date</w:t>
      </w:r>
      <w:r w:rsidRPr="00EC7FAE">
        <w:rPr>
          <w:rFonts w:cs="Calibri"/>
          <w:color w:val="auto"/>
          <w:sz w:val="24"/>
          <w:szCs w:val="20"/>
        </w:rPr>
        <w:t>.</w:t>
      </w:r>
    </w:p>
    <w:p w14:paraId="7F0EA3F8" w14:textId="198B5DE4" w:rsidR="00EC7FAE" w:rsidRPr="00A717FF" w:rsidRDefault="00BB6686" w:rsidP="007C4205">
      <w:pPr>
        <w:numPr>
          <w:ilvl w:val="0"/>
          <w:numId w:val="10"/>
        </w:numPr>
        <w:tabs>
          <w:tab w:val="num" w:pos="1440"/>
        </w:tabs>
        <w:spacing w:before="0" w:line="240" w:lineRule="auto"/>
        <w:ind w:left="714" w:hanging="357"/>
        <w:rPr>
          <w:rFonts w:cs="Calibri"/>
          <w:color w:val="auto"/>
          <w:sz w:val="24"/>
          <w:szCs w:val="20"/>
        </w:rPr>
      </w:pPr>
      <w:r w:rsidRPr="00A717FF">
        <w:rPr>
          <w:rFonts w:cs="Calibri"/>
          <w:sz w:val="24"/>
        </w:rPr>
        <w:t>Customer agreements that have not expired within 120 days after the transition date would be deemed to expire at that time.</w:t>
      </w:r>
    </w:p>
    <w:p w14:paraId="0B58E465" w14:textId="10BB0B93" w:rsidR="007C4205" w:rsidRPr="00695641" w:rsidRDefault="007C4205" w:rsidP="007C4205">
      <w:pPr>
        <w:spacing w:before="0" w:after="0" w:line="240" w:lineRule="auto"/>
        <w:ind w:left="720"/>
        <w:rPr>
          <w:rFonts w:cs="Calibri"/>
          <w:color w:val="auto"/>
          <w:sz w:val="20"/>
          <w:szCs w:val="16"/>
        </w:rPr>
      </w:pPr>
      <w:r w:rsidRPr="00695641">
        <w:rPr>
          <w:rFonts w:cs="Calibri"/>
          <w:b/>
          <w:bCs/>
          <w:color w:val="auto"/>
          <w:sz w:val="20"/>
          <w:szCs w:val="16"/>
        </w:rPr>
        <w:t>Reference:</w:t>
      </w:r>
      <w:r w:rsidRPr="00695641">
        <w:rPr>
          <w:rFonts w:cs="Calibri"/>
          <w:color w:val="auto"/>
          <w:sz w:val="20"/>
          <w:szCs w:val="16"/>
        </w:rPr>
        <w:t xml:space="preserve"> </w:t>
      </w:r>
      <w:r w:rsidR="003A5DEA">
        <w:rPr>
          <w:rFonts w:cs="Calibri"/>
          <w:color w:val="auto"/>
          <w:sz w:val="20"/>
          <w:szCs w:val="16"/>
        </w:rPr>
        <w:t xml:space="preserve">Proposed amendments to </w:t>
      </w:r>
      <w:r w:rsidRPr="00695641">
        <w:rPr>
          <w:rFonts w:cs="Calibri"/>
          <w:color w:val="auto"/>
          <w:sz w:val="20"/>
          <w:szCs w:val="16"/>
        </w:rPr>
        <w:t>O. Reg.567/05 – General Regulation</w:t>
      </w:r>
    </w:p>
    <w:p w14:paraId="3015923D" w14:textId="1E706915" w:rsidR="005C6ED7" w:rsidRDefault="005C6ED7" w:rsidP="008E0994">
      <w:pPr>
        <w:spacing w:before="0" w:line="240" w:lineRule="auto"/>
        <w:rPr>
          <w:rFonts w:cs="Calibri"/>
          <w:b/>
          <w:bCs/>
          <w:color w:val="auto"/>
          <w:sz w:val="24"/>
          <w:szCs w:val="20"/>
        </w:rPr>
      </w:pPr>
      <w:r w:rsidRPr="007303F7">
        <w:rPr>
          <w:rFonts w:cs="Calibri"/>
          <w:b/>
          <w:bCs/>
          <w:color w:val="auto"/>
          <w:sz w:val="24"/>
          <w:szCs w:val="20"/>
          <w:u w:val="single"/>
        </w:rPr>
        <w:lastRenderedPageBreak/>
        <w:t xml:space="preserve">B. </w:t>
      </w:r>
      <w:r w:rsidRPr="00191F69">
        <w:rPr>
          <w:rFonts w:cs="Calibri"/>
          <w:b/>
          <w:bCs/>
          <w:color w:val="auto"/>
          <w:sz w:val="24"/>
          <w:szCs w:val="20"/>
          <w:u w:val="single"/>
        </w:rPr>
        <w:t>Agreements, Statements and Disclosure</w:t>
      </w:r>
      <w:r w:rsidR="00B4116B" w:rsidRPr="00191F69">
        <w:rPr>
          <w:rFonts w:cs="Calibri"/>
          <w:b/>
          <w:bCs/>
          <w:color w:val="auto"/>
          <w:sz w:val="24"/>
          <w:szCs w:val="20"/>
          <w:u w:val="single"/>
        </w:rPr>
        <w:t xml:space="preserve"> Requirements</w:t>
      </w:r>
      <w:r w:rsidRPr="00FD6F4F">
        <w:rPr>
          <w:rFonts w:cs="Calibri"/>
          <w:b/>
          <w:bCs/>
          <w:color w:val="auto"/>
          <w:sz w:val="24"/>
          <w:szCs w:val="20"/>
        </w:rPr>
        <w:t xml:space="preserve"> </w:t>
      </w:r>
    </w:p>
    <w:p w14:paraId="505566BC" w14:textId="2AB094D3" w:rsidR="005C6ED7" w:rsidRDefault="00EC1160" w:rsidP="00253B27">
      <w:pPr>
        <w:spacing w:before="0" w:line="240" w:lineRule="auto"/>
        <w:rPr>
          <w:rFonts w:cs="Calibri"/>
          <w:color w:val="auto"/>
          <w:sz w:val="24"/>
          <w:szCs w:val="20"/>
        </w:rPr>
      </w:pPr>
      <w:r>
        <w:rPr>
          <w:rFonts w:cs="Calibri"/>
          <w:color w:val="auto"/>
          <w:sz w:val="24"/>
          <w:szCs w:val="20"/>
        </w:rPr>
        <w:t>T</w:t>
      </w:r>
      <w:r w:rsidR="00253B27">
        <w:rPr>
          <w:rFonts w:cs="Calibri"/>
          <w:color w:val="auto"/>
          <w:sz w:val="24"/>
          <w:szCs w:val="20"/>
        </w:rPr>
        <w:t>he c</w:t>
      </w:r>
      <w:r w:rsidR="005C6ED7" w:rsidRPr="00774E46">
        <w:rPr>
          <w:rFonts w:cs="Calibri"/>
          <w:color w:val="auto"/>
          <w:sz w:val="24"/>
          <w:szCs w:val="20"/>
        </w:rPr>
        <w:t>urrent</w:t>
      </w:r>
      <w:r w:rsidR="00253B27">
        <w:rPr>
          <w:rFonts w:cs="Calibri"/>
          <w:color w:val="auto"/>
          <w:sz w:val="24"/>
          <w:szCs w:val="20"/>
        </w:rPr>
        <w:t xml:space="preserve"> </w:t>
      </w:r>
      <w:r w:rsidR="005C6ED7" w:rsidRPr="00774E46">
        <w:rPr>
          <w:rFonts w:cs="Calibri"/>
          <w:color w:val="auto"/>
          <w:sz w:val="24"/>
          <w:szCs w:val="20"/>
        </w:rPr>
        <w:t xml:space="preserve">Code sets out detailed requirements for the information that brokerages must provide to buyers and sellers before entering into an </w:t>
      </w:r>
      <w:r w:rsidR="005C6ED7" w:rsidRPr="00153E79">
        <w:rPr>
          <w:rFonts w:cs="Calibri"/>
          <w:color w:val="auto"/>
          <w:sz w:val="24"/>
          <w:szCs w:val="20"/>
        </w:rPr>
        <w:t>agreement in respect of a trade in real estate</w:t>
      </w:r>
      <w:r w:rsidR="00105706" w:rsidRPr="00153E79">
        <w:rPr>
          <w:sz w:val="24"/>
          <w:szCs w:val="20"/>
          <w:vertAlign w:val="superscript"/>
        </w:rPr>
        <w:footnoteReference w:id="7"/>
      </w:r>
      <w:r w:rsidR="003A4FB7" w:rsidRPr="00153E79">
        <w:rPr>
          <w:rFonts w:cs="Calibri"/>
          <w:color w:val="auto"/>
          <w:sz w:val="24"/>
          <w:szCs w:val="20"/>
        </w:rPr>
        <w:t>. Information</w:t>
      </w:r>
      <w:r w:rsidR="003A4FB7">
        <w:rPr>
          <w:rFonts w:cs="Calibri"/>
          <w:color w:val="auto"/>
          <w:sz w:val="24"/>
          <w:szCs w:val="20"/>
        </w:rPr>
        <w:t xml:space="preserve"> must be </w:t>
      </w:r>
      <w:r w:rsidR="00153E79">
        <w:rPr>
          <w:rFonts w:cs="Calibri"/>
          <w:color w:val="auto"/>
          <w:sz w:val="24"/>
          <w:szCs w:val="20"/>
        </w:rPr>
        <w:t>provided</w:t>
      </w:r>
      <w:r w:rsidR="003A4FB7">
        <w:rPr>
          <w:rFonts w:cs="Calibri"/>
          <w:color w:val="auto"/>
          <w:sz w:val="24"/>
          <w:szCs w:val="20"/>
        </w:rPr>
        <w:t xml:space="preserve"> in relation to</w:t>
      </w:r>
      <w:r w:rsidR="005C6ED7" w:rsidRPr="00774E46">
        <w:rPr>
          <w:rFonts w:cs="Calibri"/>
          <w:color w:val="auto"/>
          <w:sz w:val="24"/>
          <w:szCs w:val="20"/>
        </w:rPr>
        <w:t>:</w:t>
      </w:r>
    </w:p>
    <w:p w14:paraId="77530DEA" w14:textId="77777777" w:rsidR="005C6ED7" w:rsidRDefault="005C6ED7" w:rsidP="0036093B">
      <w:pPr>
        <w:numPr>
          <w:ilvl w:val="0"/>
          <w:numId w:val="11"/>
        </w:numPr>
        <w:tabs>
          <w:tab w:val="clear" w:pos="720"/>
          <w:tab w:val="num" w:pos="360"/>
        </w:tabs>
        <w:spacing w:before="0" w:after="0" w:line="240" w:lineRule="auto"/>
        <w:rPr>
          <w:rFonts w:cs="Calibri"/>
          <w:color w:val="auto"/>
          <w:sz w:val="24"/>
          <w:szCs w:val="20"/>
        </w:rPr>
      </w:pPr>
      <w:r w:rsidRPr="00774E46">
        <w:rPr>
          <w:rFonts w:cs="Calibri"/>
          <w:color w:val="auto"/>
          <w:sz w:val="24"/>
          <w:szCs w:val="20"/>
        </w:rPr>
        <w:t>Available service alternatives</w:t>
      </w:r>
      <w:r>
        <w:rPr>
          <w:rFonts w:cs="Calibri"/>
          <w:color w:val="auto"/>
          <w:sz w:val="24"/>
          <w:szCs w:val="20"/>
        </w:rPr>
        <w:t xml:space="preserve">, including a representation agreement or another type of </w:t>
      </w:r>
      <w:proofErr w:type="gramStart"/>
      <w:r>
        <w:rPr>
          <w:rFonts w:cs="Calibri"/>
          <w:color w:val="auto"/>
          <w:sz w:val="24"/>
          <w:szCs w:val="20"/>
        </w:rPr>
        <w:t>agreement</w:t>
      </w:r>
      <w:r w:rsidRPr="00774E46">
        <w:rPr>
          <w:rFonts w:cs="Calibri"/>
          <w:color w:val="auto"/>
          <w:sz w:val="24"/>
          <w:szCs w:val="20"/>
        </w:rPr>
        <w:t>;</w:t>
      </w:r>
      <w:proofErr w:type="gramEnd"/>
      <w:r w:rsidRPr="00774E46">
        <w:rPr>
          <w:rFonts w:cs="Calibri"/>
          <w:color w:val="auto"/>
          <w:sz w:val="24"/>
          <w:szCs w:val="20"/>
        </w:rPr>
        <w:t xml:space="preserve"> </w:t>
      </w:r>
    </w:p>
    <w:p w14:paraId="4849BF1F" w14:textId="77777777" w:rsidR="005C6ED7" w:rsidRDefault="005C6ED7" w:rsidP="0036093B">
      <w:pPr>
        <w:numPr>
          <w:ilvl w:val="0"/>
          <w:numId w:val="11"/>
        </w:numPr>
        <w:tabs>
          <w:tab w:val="clear" w:pos="720"/>
          <w:tab w:val="num" w:pos="360"/>
        </w:tabs>
        <w:spacing w:before="0" w:after="0" w:line="240" w:lineRule="auto"/>
        <w:rPr>
          <w:rFonts w:cs="Calibri"/>
          <w:color w:val="auto"/>
          <w:sz w:val="24"/>
          <w:szCs w:val="20"/>
        </w:rPr>
      </w:pPr>
      <w:r w:rsidRPr="00774E46">
        <w:rPr>
          <w:rFonts w:cs="Calibri"/>
          <w:color w:val="auto"/>
          <w:sz w:val="24"/>
          <w:szCs w:val="20"/>
        </w:rPr>
        <w:t xml:space="preserve">Services the brokerage would provide under the </w:t>
      </w:r>
      <w:proofErr w:type="gramStart"/>
      <w:r w:rsidRPr="00774E46">
        <w:rPr>
          <w:rFonts w:cs="Calibri"/>
          <w:color w:val="auto"/>
          <w:sz w:val="24"/>
          <w:szCs w:val="20"/>
        </w:rPr>
        <w:t>agreement;</w:t>
      </w:r>
      <w:proofErr w:type="gramEnd"/>
      <w:r w:rsidRPr="00774E46">
        <w:rPr>
          <w:rFonts w:cs="Calibri"/>
          <w:color w:val="auto"/>
          <w:sz w:val="24"/>
          <w:szCs w:val="20"/>
        </w:rPr>
        <w:t xml:space="preserve"> </w:t>
      </w:r>
    </w:p>
    <w:p w14:paraId="5035DE81" w14:textId="2E03724E" w:rsidR="005C6ED7" w:rsidRPr="00774E46" w:rsidRDefault="005C6ED7" w:rsidP="0036093B">
      <w:pPr>
        <w:numPr>
          <w:ilvl w:val="0"/>
          <w:numId w:val="11"/>
        </w:numPr>
        <w:tabs>
          <w:tab w:val="clear" w:pos="720"/>
          <w:tab w:val="num" w:pos="360"/>
        </w:tabs>
        <w:spacing w:before="0" w:line="240" w:lineRule="auto"/>
        <w:rPr>
          <w:rFonts w:cs="Calibri"/>
          <w:color w:val="auto"/>
          <w:sz w:val="24"/>
          <w:szCs w:val="20"/>
        </w:rPr>
      </w:pPr>
      <w:r w:rsidRPr="00774E46">
        <w:rPr>
          <w:rFonts w:cs="Calibri"/>
          <w:color w:val="auto"/>
          <w:sz w:val="24"/>
          <w:szCs w:val="20"/>
        </w:rPr>
        <w:t xml:space="preserve">The possibility the brokerage could represent more than one client in the same trade (i.e., multiple representation), with written consent </w:t>
      </w:r>
      <w:r>
        <w:rPr>
          <w:rFonts w:cs="Calibri"/>
          <w:color w:val="auto"/>
          <w:sz w:val="24"/>
          <w:szCs w:val="20"/>
        </w:rPr>
        <w:t xml:space="preserve">of all clients </w:t>
      </w:r>
      <w:r w:rsidRPr="00774E46">
        <w:rPr>
          <w:rFonts w:cs="Calibri"/>
          <w:color w:val="auto"/>
          <w:sz w:val="24"/>
          <w:szCs w:val="20"/>
        </w:rPr>
        <w:t xml:space="preserve">and </w:t>
      </w:r>
      <w:r w:rsidR="00B939C7" w:rsidRPr="00774E46">
        <w:rPr>
          <w:rFonts w:cs="Calibri"/>
          <w:color w:val="auto"/>
          <w:sz w:val="24"/>
          <w:szCs w:val="20"/>
        </w:rPr>
        <w:t>the services to be provided</w:t>
      </w:r>
      <w:r w:rsidR="00B939C7">
        <w:rPr>
          <w:rFonts w:cs="Calibri"/>
          <w:color w:val="auto"/>
          <w:sz w:val="24"/>
          <w:szCs w:val="20"/>
        </w:rPr>
        <w:t xml:space="preserve"> </w:t>
      </w:r>
      <w:r w:rsidR="00EC3E13">
        <w:rPr>
          <w:rFonts w:cs="Calibri"/>
          <w:color w:val="auto"/>
          <w:sz w:val="24"/>
          <w:szCs w:val="20"/>
        </w:rPr>
        <w:t>in that situation</w:t>
      </w:r>
      <w:r>
        <w:rPr>
          <w:rFonts w:cs="Calibri"/>
          <w:color w:val="auto"/>
          <w:sz w:val="24"/>
          <w:szCs w:val="20"/>
        </w:rPr>
        <w:t>.</w:t>
      </w:r>
    </w:p>
    <w:p w14:paraId="2728B4A6" w14:textId="18DB565C" w:rsidR="00105706" w:rsidRPr="00153E79" w:rsidRDefault="00105706" w:rsidP="00253B27">
      <w:pPr>
        <w:spacing w:before="0" w:line="240" w:lineRule="auto"/>
        <w:rPr>
          <w:rFonts w:cs="Calibri"/>
          <w:color w:val="auto"/>
          <w:sz w:val="24"/>
          <w:szCs w:val="20"/>
        </w:rPr>
      </w:pPr>
      <w:r w:rsidRPr="00153E79">
        <w:rPr>
          <w:rFonts w:cs="Calibri"/>
          <w:color w:val="auto"/>
          <w:sz w:val="24"/>
          <w:szCs w:val="20"/>
        </w:rPr>
        <w:t xml:space="preserve">The </w:t>
      </w:r>
      <w:r w:rsidR="0035677A">
        <w:rPr>
          <w:rFonts w:cs="Calibri"/>
          <w:color w:val="auto"/>
          <w:sz w:val="24"/>
          <w:szCs w:val="20"/>
        </w:rPr>
        <w:t xml:space="preserve">current </w:t>
      </w:r>
      <w:r w:rsidRPr="00153E79">
        <w:rPr>
          <w:rFonts w:cs="Calibri"/>
          <w:color w:val="auto"/>
          <w:sz w:val="24"/>
          <w:szCs w:val="20"/>
        </w:rPr>
        <w:t>Code also includes more specific requirements for disclosure before multiple representation</w:t>
      </w:r>
      <w:r w:rsidRPr="00153E79">
        <w:rPr>
          <w:sz w:val="24"/>
          <w:szCs w:val="20"/>
          <w:vertAlign w:val="superscript"/>
        </w:rPr>
        <w:footnoteReference w:id="8"/>
      </w:r>
      <w:r w:rsidRPr="00153E79">
        <w:rPr>
          <w:rFonts w:cs="Calibri"/>
          <w:color w:val="auto"/>
          <w:sz w:val="24"/>
          <w:szCs w:val="20"/>
        </w:rPr>
        <w:t xml:space="preserve">, as well as requirements for the written disclosure of any property interest the registrant has in real estate that is the subject of </w:t>
      </w:r>
      <w:r w:rsidR="00F63A5F">
        <w:rPr>
          <w:rFonts w:cs="Calibri"/>
          <w:color w:val="auto"/>
          <w:sz w:val="24"/>
          <w:szCs w:val="20"/>
        </w:rPr>
        <w:t>a</w:t>
      </w:r>
      <w:r w:rsidR="00F63A5F" w:rsidRPr="00153E79">
        <w:rPr>
          <w:rFonts w:cs="Calibri"/>
          <w:color w:val="auto"/>
          <w:sz w:val="24"/>
          <w:szCs w:val="20"/>
        </w:rPr>
        <w:t xml:space="preserve"> </w:t>
      </w:r>
      <w:r w:rsidRPr="00153E79">
        <w:rPr>
          <w:rFonts w:cs="Calibri"/>
          <w:color w:val="auto"/>
          <w:sz w:val="24"/>
          <w:szCs w:val="20"/>
        </w:rPr>
        <w:t>trade.</w:t>
      </w:r>
      <w:r w:rsidRPr="00153E79">
        <w:rPr>
          <w:sz w:val="24"/>
          <w:szCs w:val="20"/>
          <w:vertAlign w:val="superscript"/>
        </w:rPr>
        <w:footnoteReference w:id="9"/>
      </w:r>
    </w:p>
    <w:p w14:paraId="3DA5D753" w14:textId="77B4B853" w:rsidR="005C6ED7" w:rsidRPr="00153E79" w:rsidRDefault="00105706" w:rsidP="00253B27">
      <w:pPr>
        <w:spacing w:before="0" w:line="240" w:lineRule="auto"/>
        <w:rPr>
          <w:rFonts w:cs="Calibri"/>
          <w:color w:val="auto"/>
          <w:sz w:val="24"/>
          <w:szCs w:val="20"/>
        </w:rPr>
      </w:pPr>
      <w:r w:rsidRPr="00153E79">
        <w:rPr>
          <w:rFonts w:cs="Calibri"/>
          <w:color w:val="auto"/>
          <w:sz w:val="24"/>
          <w:szCs w:val="20"/>
        </w:rPr>
        <w:t xml:space="preserve">In addition, the </w:t>
      </w:r>
      <w:r w:rsidR="00697036">
        <w:rPr>
          <w:rFonts w:cs="Calibri"/>
          <w:color w:val="auto"/>
          <w:sz w:val="24"/>
          <w:szCs w:val="20"/>
        </w:rPr>
        <w:t xml:space="preserve">current </w:t>
      </w:r>
      <w:r w:rsidRPr="00153E79">
        <w:rPr>
          <w:rFonts w:cs="Calibri"/>
          <w:color w:val="auto"/>
          <w:sz w:val="24"/>
          <w:szCs w:val="20"/>
        </w:rPr>
        <w:t>Code sets out</w:t>
      </w:r>
      <w:r w:rsidR="005C6ED7" w:rsidRPr="00153E79">
        <w:rPr>
          <w:rFonts w:cs="Calibri"/>
          <w:color w:val="auto"/>
          <w:sz w:val="24"/>
          <w:szCs w:val="20"/>
        </w:rPr>
        <w:t xml:space="preserve"> requirements for the contents of written agreements </w:t>
      </w:r>
      <w:r w:rsidRPr="00153E79">
        <w:rPr>
          <w:rFonts w:cs="Calibri"/>
          <w:color w:val="auto"/>
          <w:sz w:val="24"/>
          <w:szCs w:val="20"/>
        </w:rPr>
        <w:t xml:space="preserve">between a brokerage and a </w:t>
      </w:r>
      <w:r w:rsidR="005C6ED7" w:rsidRPr="00153E79">
        <w:rPr>
          <w:rFonts w:cs="Calibri"/>
          <w:color w:val="auto"/>
          <w:sz w:val="24"/>
          <w:szCs w:val="20"/>
        </w:rPr>
        <w:t>buyer or seller</w:t>
      </w:r>
      <w:r w:rsidRPr="00153E79">
        <w:rPr>
          <w:rStyle w:val="FootnoteReference"/>
          <w:rFonts w:cs="Calibri"/>
          <w:color w:val="auto"/>
          <w:sz w:val="24"/>
          <w:szCs w:val="20"/>
        </w:rPr>
        <w:footnoteReference w:id="10"/>
      </w:r>
      <w:r w:rsidR="005C6ED7" w:rsidRPr="00153E79">
        <w:rPr>
          <w:rFonts w:cs="Calibri"/>
          <w:color w:val="auto"/>
          <w:sz w:val="24"/>
          <w:szCs w:val="20"/>
        </w:rPr>
        <w:t xml:space="preserve">, including: </w:t>
      </w:r>
    </w:p>
    <w:p w14:paraId="1E426A8A" w14:textId="77777777" w:rsidR="005C6ED7" w:rsidRDefault="005C6ED7" w:rsidP="0036093B">
      <w:pPr>
        <w:numPr>
          <w:ilvl w:val="0"/>
          <w:numId w:val="11"/>
        </w:numPr>
        <w:tabs>
          <w:tab w:val="clear" w:pos="720"/>
          <w:tab w:val="num" w:pos="360"/>
        </w:tabs>
        <w:spacing w:before="0" w:after="0" w:line="240" w:lineRule="auto"/>
        <w:rPr>
          <w:rFonts w:cs="Calibri"/>
          <w:color w:val="auto"/>
          <w:sz w:val="24"/>
          <w:szCs w:val="20"/>
        </w:rPr>
      </w:pPr>
      <w:r w:rsidRPr="009B19E4">
        <w:rPr>
          <w:rFonts w:cs="Calibri"/>
          <w:color w:val="auto"/>
          <w:sz w:val="24"/>
          <w:szCs w:val="20"/>
        </w:rPr>
        <w:t xml:space="preserve">The dates on which the agreement takes effect and </w:t>
      </w:r>
      <w:proofErr w:type="gramStart"/>
      <w:r w:rsidRPr="009B19E4">
        <w:rPr>
          <w:rFonts w:cs="Calibri"/>
          <w:color w:val="auto"/>
          <w:sz w:val="24"/>
          <w:szCs w:val="20"/>
        </w:rPr>
        <w:t>expires;</w:t>
      </w:r>
      <w:proofErr w:type="gramEnd"/>
      <w:r w:rsidRPr="009B19E4">
        <w:rPr>
          <w:rFonts w:cs="Calibri"/>
          <w:color w:val="auto"/>
          <w:sz w:val="24"/>
          <w:szCs w:val="20"/>
        </w:rPr>
        <w:t xml:space="preserve"> </w:t>
      </w:r>
    </w:p>
    <w:p w14:paraId="74FDEC5F" w14:textId="77777777" w:rsidR="005C6ED7" w:rsidRDefault="005C6ED7" w:rsidP="0036093B">
      <w:pPr>
        <w:numPr>
          <w:ilvl w:val="0"/>
          <w:numId w:val="11"/>
        </w:numPr>
        <w:tabs>
          <w:tab w:val="clear" w:pos="720"/>
          <w:tab w:val="num" w:pos="360"/>
        </w:tabs>
        <w:spacing w:before="0" w:after="0" w:line="240" w:lineRule="auto"/>
        <w:rPr>
          <w:rFonts w:cs="Calibri"/>
          <w:color w:val="auto"/>
          <w:sz w:val="24"/>
          <w:szCs w:val="20"/>
        </w:rPr>
      </w:pPr>
      <w:r w:rsidRPr="009B19E4">
        <w:rPr>
          <w:rFonts w:cs="Calibri"/>
          <w:color w:val="auto"/>
          <w:sz w:val="24"/>
          <w:szCs w:val="20"/>
        </w:rPr>
        <w:t>The method for determining any remuneration to the brokerage or to any other brokerage (in the case of a seller client) and how remuneration to</w:t>
      </w:r>
      <w:r>
        <w:rPr>
          <w:rFonts w:cs="Calibri"/>
          <w:color w:val="auto"/>
          <w:sz w:val="24"/>
          <w:szCs w:val="20"/>
        </w:rPr>
        <w:t xml:space="preserve"> the</w:t>
      </w:r>
      <w:r w:rsidRPr="009B19E4">
        <w:rPr>
          <w:rFonts w:cs="Calibri"/>
          <w:color w:val="auto"/>
          <w:sz w:val="24"/>
          <w:szCs w:val="20"/>
        </w:rPr>
        <w:t xml:space="preserve"> brokerage will be </w:t>
      </w:r>
      <w:proofErr w:type="gramStart"/>
      <w:r w:rsidRPr="009B19E4">
        <w:rPr>
          <w:rFonts w:cs="Calibri"/>
          <w:color w:val="auto"/>
          <w:sz w:val="24"/>
          <w:szCs w:val="20"/>
        </w:rPr>
        <w:t>paid;</w:t>
      </w:r>
      <w:proofErr w:type="gramEnd"/>
      <w:r w:rsidRPr="009B19E4">
        <w:rPr>
          <w:rFonts w:cs="Calibri"/>
          <w:color w:val="auto"/>
          <w:sz w:val="24"/>
          <w:szCs w:val="20"/>
        </w:rPr>
        <w:t xml:space="preserve"> </w:t>
      </w:r>
    </w:p>
    <w:p w14:paraId="4C61FA36" w14:textId="5BE75BC4" w:rsidR="005C6ED7" w:rsidRPr="009B19E4" w:rsidRDefault="005C6ED7" w:rsidP="0036093B">
      <w:pPr>
        <w:numPr>
          <w:ilvl w:val="0"/>
          <w:numId w:val="11"/>
        </w:numPr>
        <w:spacing w:before="0" w:line="240" w:lineRule="auto"/>
        <w:rPr>
          <w:rFonts w:cs="Calibri"/>
          <w:color w:val="auto"/>
          <w:sz w:val="24"/>
          <w:szCs w:val="20"/>
        </w:rPr>
      </w:pPr>
      <w:r w:rsidRPr="009B19E4">
        <w:rPr>
          <w:rFonts w:cs="Calibri"/>
          <w:color w:val="auto"/>
          <w:sz w:val="24"/>
          <w:szCs w:val="20"/>
        </w:rPr>
        <w:t xml:space="preserve">The services </w:t>
      </w:r>
      <w:r>
        <w:rPr>
          <w:rFonts w:cs="Calibri"/>
          <w:color w:val="auto"/>
          <w:sz w:val="24"/>
          <w:szCs w:val="20"/>
        </w:rPr>
        <w:t xml:space="preserve">the </w:t>
      </w:r>
      <w:r w:rsidRPr="009B19E4">
        <w:rPr>
          <w:rFonts w:cs="Calibri"/>
          <w:color w:val="auto"/>
          <w:sz w:val="24"/>
          <w:szCs w:val="20"/>
        </w:rPr>
        <w:t>brokerage will provide under the agreement</w:t>
      </w:r>
      <w:r>
        <w:rPr>
          <w:rFonts w:cs="Calibri"/>
          <w:color w:val="auto"/>
          <w:sz w:val="24"/>
          <w:szCs w:val="20"/>
        </w:rPr>
        <w:t>.</w:t>
      </w:r>
    </w:p>
    <w:p w14:paraId="1E84B28E" w14:textId="51234DF0" w:rsidR="00E4508C" w:rsidRDefault="00105706" w:rsidP="00253B27">
      <w:pPr>
        <w:spacing w:before="0" w:line="240" w:lineRule="auto"/>
        <w:rPr>
          <w:rFonts w:cs="Calibri"/>
          <w:color w:val="auto"/>
          <w:sz w:val="24"/>
          <w:szCs w:val="20"/>
        </w:rPr>
      </w:pPr>
      <w:r>
        <w:rPr>
          <w:rFonts w:cs="Calibri"/>
          <w:color w:val="auto"/>
          <w:sz w:val="24"/>
          <w:szCs w:val="20"/>
        </w:rPr>
        <w:t>Note that t</w:t>
      </w:r>
      <w:r w:rsidR="005C6ED7">
        <w:rPr>
          <w:rFonts w:cs="Calibri"/>
          <w:color w:val="auto"/>
          <w:sz w:val="24"/>
          <w:szCs w:val="20"/>
        </w:rPr>
        <w:t xml:space="preserve">his is </w:t>
      </w:r>
      <w:r w:rsidR="0079522A">
        <w:rPr>
          <w:rFonts w:cs="Calibri"/>
          <w:color w:val="auto"/>
          <w:sz w:val="24"/>
          <w:szCs w:val="20"/>
        </w:rPr>
        <w:t>not</w:t>
      </w:r>
      <w:r w:rsidR="00153E79">
        <w:rPr>
          <w:rFonts w:cs="Calibri"/>
          <w:color w:val="auto"/>
          <w:sz w:val="24"/>
          <w:szCs w:val="20"/>
        </w:rPr>
        <w:t xml:space="preserve"> an exhaustive</w:t>
      </w:r>
      <w:r w:rsidR="005C6ED7">
        <w:rPr>
          <w:rFonts w:cs="Calibri"/>
          <w:color w:val="auto"/>
          <w:sz w:val="24"/>
          <w:szCs w:val="20"/>
        </w:rPr>
        <w:t xml:space="preserve"> list of current information and disclosure requirements</w:t>
      </w:r>
      <w:r w:rsidR="0079522A">
        <w:rPr>
          <w:rFonts w:cs="Calibri"/>
          <w:color w:val="auto"/>
          <w:sz w:val="24"/>
          <w:szCs w:val="20"/>
        </w:rPr>
        <w:t xml:space="preserve"> but is provided for the purposes of explaining the key changes being proposed</w:t>
      </w:r>
      <w:r w:rsidR="005C6ED7">
        <w:rPr>
          <w:rFonts w:cs="Calibri"/>
          <w:color w:val="auto"/>
          <w:sz w:val="24"/>
          <w:szCs w:val="20"/>
        </w:rPr>
        <w:t>.</w:t>
      </w:r>
    </w:p>
    <w:p w14:paraId="2177BD1F" w14:textId="4729829E" w:rsidR="005C6ED7" w:rsidRPr="00D05346" w:rsidRDefault="00EC1160" w:rsidP="00253B27">
      <w:pPr>
        <w:spacing w:before="0" w:line="240" w:lineRule="auto"/>
        <w:rPr>
          <w:rFonts w:cs="Calibri"/>
          <w:color w:val="auto"/>
          <w:sz w:val="24"/>
          <w:szCs w:val="20"/>
        </w:rPr>
      </w:pPr>
      <w:r>
        <w:rPr>
          <w:rFonts w:cs="Calibri"/>
          <w:color w:val="auto"/>
          <w:sz w:val="24"/>
          <w:szCs w:val="20"/>
        </w:rPr>
        <w:t xml:space="preserve">If </w:t>
      </w:r>
      <w:r w:rsidRPr="005D4E54">
        <w:rPr>
          <w:rFonts w:cs="Calibri"/>
          <w:color w:val="auto"/>
          <w:sz w:val="24"/>
          <w:szCs w:val="20"/>
        </w:rPr>
        <w:t>proclaimed</w:t>
      </w:r>
      <w:r w:rsidR="005C6ED7" w:rsidRPr="005D4E54">
        <w:rPr>
          <w:rFonts w:cs="Calibri"/>
          <w:color w:val="auto"/>
          <w:sz w:val="24"/>
          <w:szCs w:val="20"/>
        </w:rPr>
        <w:t xml:space="preserve"> in force, </w:t>
      </w:r>
      <w:r w:rsidR="00522ADD">
        <w:rPr>
          <w:rFonts w:cs="Calibri"/>
          <w:color w:val="auto"/>
          <w:sz w:val="24"/>
          <w:szCs w:val="20"/>
        </w:rPr>
        <w:t xml:space="preserve">certain amendments made by </w:t>
      </w:r>
      <w:r w:rsidR="00253B27" w:rsidRPr="005D4E54">
        <w:rPr>
          <w:rFonts w:cs="Calibri"/>
          <w:color w:val="auto"/>
          <w:sz w:val="24"/>
          <w:szCs w:val="20"/>
        </w:rPr>
        <w:t>TRESA</w:t>
      </w:r>
      <w:r w:rsidR="005C6ED7" w:rsidRPr="005D4E54">
        <w:rPr>
          <w:rFonts w:cs="Calibri"/>
          <w:color w:val="auto"/>
          <w:sz w:val="24"/>
          <w:szCs w:val="20"/>
        </w:rPr>
        <w:t>, 2020 would create new regulation-making authority</w:t>
      </w:r>
      <w:r w:rsidR="00460163" w:rsidRPr="005D4E54">
        <w:rPr>
          <w:rFonts w:cs="Calibri"/>
          <w:color w:val="auto"/>
          <w:sz w:val="24"/>
          <w:szCs w:val="20"/>
        </w:rPr>
        <w:t xml:space="preserve"> authorizing the Registrar to specify the content and form of</w:t>
      </w:r>
      <w:r w:rsidR="005C6ED7" w:rsidRPr="005D4E54">
        <w:rPr>
          <w:rFonts w:cs="Calibri"/>
          <w:color w:val="auto"/>
          <w:sz w:val="24"/>
          <w:szCs w:val="20"/>
        </w:rPr>
        <w:t xml:space="preserve"> statements (including disclosures) that registrants must provide.</w:t>
      </w:r>
      <w:r w:rsidR="005C6ED7" w:rsidRPr="005D4E54">
        <w:rPr>
          <w:sz w:val="24"/>
          <w:szCs w:val="20"/>
          <w:vertAlign w:val="superscript"/>
        </w:rPr>
        <w:footnoteReference w:id="11"/>
      </w:r>
    </w:p>
    <w:p w14:paraId="099F20B0" w14:textId="62F8CD65" w:rsidR="005C6ED7" w:rsidRPr="00837532" w:rsidRDefault="00B4116B" w:rsidP="00253B27">
      <w:pPr>
        <w:spacing w:before="0" w:line="240" w:lineRule="auto"/>
        <w:rPr>
          <w:rFonts w:cs="Calibri"/>
          <w:color w:val="auto"/>
          <w:sz w:val="24"/>
          <w:szCs w:val="20"/>
        </w:rPr>
      </w:pPr>
      <w:r>
        <w:rPr>
          <w:rFonts w:cs="Calibri"/>
          <w:color w:val="auto"/>
          <w:sz w:val="24"/>
          <w:szCs w:val="20"/>
        </w:rPr>
        <w:t>T</w:t>
      </w:r>
      <w:r w:rsidR="00D30DC9">
        <w:rPr>
          <w:rFonts w:cs="Calibri"/>
          <w:color w:val="auto"/>
          <w:sz w:val="24"/>
          <w:szCs w:val="20"/>
        </w:rPr>
        <w:t>o</w:t>
      </w:r>
      <w:r w:rsidR="008706EC">
        <w:rPr>
          <w:rFonts w:cs="Calibri"/>
          <w:color w:val="auto"/>
          <w:sz w:val="24"/>
          <w:szCs w:val="20"/>
        </w:rPr>
        <w:t xml:space="preserve"> e</w:t>
      </w:r>
      <w:r w:rsidR="0016113D">
        <w:rPr>
          <w:rFonts w:cs="Calibri"/>
          <w:color w:val="auto"/>
          <w:sz w:val="24"/>
          <w:szCs w:val="20"/>
        </w:rPr>
        <w:t>nhanc</w:t>
      </w:r>
      <w:r w:rsidR="008706EC">
        <w:rPr>
          <w:rFonts w:cs="Calibri"/>
          <w:color w:val="auto"/>
          <w:sz w:val="24"/>
          <w:szCs w:val="20"/>
        </w:rPr>
        <w:t>e</w:t>
      </w:r>
      <w:r w:rsidR="0016113D">
        <w:rPr>
          <w:rFonts w:cs="Calibri"/>
          <w:color w:val="auto"/>
          <w:sz w:val="24"/>
          <w:szCs w:val="20"/>
        </w:rPr>
        <w:t xml:space="preserve"> consumer protection</w:t>
      </w:r>
      <w:r w:rsidR="00D30DC9">
        <w:rPr>
          <w:rFonts w:cs="Calibri"/>
          <w:color w:val="auto"/>
          <w:sz w:val="24"/>
          <w:szCs w:val="20"/>
        </w:rPr>
        <w:t>,</w:t>
      </w:r>
      <w:r w:rsidR="0016113D">
        <w:rPr>
          <w:rFonts w:cs="Calibri"/>
          <w:color w:val="auto"/>
          <w:sz w:val="24"/>
          <w:szCs w:val="20"/>
        </w:rPr>
        <w:t xml:space="preserve"> </w:t>
      </w:r>
      <w:r w:rsidR="00D30DC9">
        <w:rPr>
          <w:rFonts w:cs="Calibri"/>
          <w:color w:val="auto"/>
          <w:sz w:val="24"/>
          <w:szCs w:val="20"/>
        </w:rPr>
        <w:t>t</w:t>
      </w:r>
      <w:r w:rsidR="00D30DC9" w:rsidRPr="005F3D85">
        <w:rPr>
          <w:rFonts w:cs="Calibri"/>
          <w:color w:val="auto"/>
          <w:sz w:val="24"/>
          <w:szCs w:val="20"/>
        </w:rPr>
        <w:t xml:space="preserve">he ministry is </w:t>
      </w:r>
      <w:r w:rsidR="00D30DC9">
        <w:rPr>
          <w:rFonts w:cs="Calibri"/>
          <w:color w:val="auto"/>
          <w:sz w:val="24"/>
          <w:szCs w:val="20"/>
        </w:rPr>
        <w:t xml:space="preserve">putting forward </w:t>
      </w:r>
      <w:r w:rsidR="0016113D" w:rsidRPr="00837532">
        <w:rPr>
          <w:rFonts w:cs="Calibri"/>
          <w:color w:val="auto"/>
          <w:sz w:val="24"/>
          <w:szCs w:val="20"/>
        </w:rPr>
        <w:t>the following</w:t>
      </w:r>
      <w:r w:rsidR="00D30DC9" w:rsidRPr="00837532">
        <w:rPr>
          <w:rFonts w:cs="Calibri"/>
          <w:color w:val="auto"/>
          <w:sz w:val="24"/>
          <w:szCs w:val="20"/>
        </w:rPr>
        <w:t xml:space="preserve"> regulatory</w:t>
      </w:r>
      <w:r w:rsidR="0016113D" w:rsidRPr="00837532">
        <w:rPr>
          <w:rFonts w:cs="Calibri"/>
          <w:color w:val="auto"/>
          <w:sz w:val="24"/>
          <w:szCs w:val="20"/>
        </w:rPr>
        <w:t xml:space="preserve"> proposals</w:t>
      </w:r>
      <w:r w:rsidR="008706EC" w:rsidRPr="00837532">
        <w:rPr>
          <w:rFonts w:cs="Calibri"/>
          <w:color w:val="auto"/>
          <w:sz w:val="24"/>
          <w:szCs w:val="20"/>
        </w:rPr>
        <w:t xml:space="preserve"> that pull together existing and new requirements and streamline them</w:t>
      </w:r>
      <w:r w:rsidR="005F3D85" w:rsidRPr="00837532">
        <w:rPr>
          <w:rFonts w:cs="Calibri"/>
          <w:color w:val="auto"/>
          <w:sz w:val="24"/>
          <w:szCs w:val="20"/>
        </w:rPr>
        <w:t>:</w:t>
      </w:r>
    </w:p>
    <w:p w14:paraId="3C628034" w14:textId="6DE00CF1" w:rsidR="005F3D85" w:rsidRPr="00837532" w:rsidRDefault="005F3D85" w:rsidP="0036093B">
      <w:pPr>
        <w:numPr>
          <w:ilvl w:val="0"/>
          <w:numId w:val="12"/>
        </w:numPr>
        <w:tabs>
          <w:tab w:val="clear" w:pos="720"/>
          <w:tab w:val="num" w:pos="360"/>
        </w:tabs>
        <w:spacing w:before="0" w:line="240" w:lineRule="auto"/>
        <w:rPr>
          <w:rFonts w:cs="Calibri"/>
          <w:color w:val="auto"/>
          <w:sz w:val="24"/>
          <w:szCs w:val="20"/>
        </w:rPr>
      </w:pPr>
      <w:r w:rsidRPr="00837532">
        <w:rPr>
          <w:rFonts w:cs="Calibri"/>
          <w:color w:val="auto"/>
          <w:sz w:val="24"/>
          <w:szCs w:val="20"/>
        </w:rPr>
        <w:lastRenderedPageBreak/>
        <w:t xml:space="preserve">Consolidate </w:t>
      </w:r>
      <w:r w:rsidR="0016113D" w:rsidRPr="00837532">
        <w:rPr>
          <w:rFonts w:cs="Calibri"/>
          <w:color w:val="auto"/>
          <w:sz w:val="24"/>
          <w:szCs w:val="20"/>
        </w:rPr>
        <w:t xml:space="preserve">technical and procedural requirements related to agreements, </w:t>
      </w:r>
      <w:proofErr w:type="gramStart"/>
      <w:r w:rsidR="0016113D" w:rsidRPr="00837532">
        <w:rPr>
          <w:rFonts w:cs="Calibri"/>
          <w:color w:val="auto"/>
          <w:sz w:val="24"/>
          <w:szCs w:val="20"/>
        </w:rPr>
        <w:t>statements</w:t>
      </w:r>
      <w:proofErr w:type="gramEnd"/>
      <w:r w:rsidR="0016113D" w:rsidRPr="00837532">
        <w:rPr>
          <w:rFonts w:cs="Calibri"/>
          <w:color w:val="auto"/>
          <w:sz w:val="24"/>
          <w:szCs w:val="20"/>
        </w:rPr>
        <w:t xml:space="preserve"> and </w:t>
      </w:r>
      <w:r w:rsidRPr="00837532">
        <w:rPr>
          <w:rFonts w:cs="Calibri"/>
          <w:color w:val="auto"/>
          <w:sz w:val="24"/>
          <w:szCs w:val="20"/>
        </w:rPr>
        <w:t>disclosure</w:t>
      </w:r>
      <w:r w:rsidR="0016113D" w:rsidRPr="00837532">
        <w:rPr>
          <w:rFonts w:cs="Calibri"/>
          <w:color w:val="auto"/>
          <w:sz w:val="24"/>
          <w:szCs w:val="20"/>
        </w:rPr>
        <w:t>s</w:t>
      </w:r>
      <w:r w:rsidRPr="00837532">
        <w:rPr>
          <w:rFonts w:cs="Calibri"/>
          <w:color w:val="auto"/>
          <w:sz w:val="24"/>
          <w:szCs w:val="20"/>
        </w:rPr>
        <w:t xml:space="preserve"> in the General regulation</w:t>
      </w:r>
      <w:r w:rsidR="00AF2062" w:rsidRPr="00837532">
        <w:rPr>
          <w:rFonts w:cs="Calibri"/>
          <w:color w:val="auto"/>
          <w:sz w:val="24"/>
          <w:szCs w:val="20"/>
        </w:rPr>
        <w:t>.</w:t>
      </w:r>
    </w:p>
    <w:p w14:paraId="73481CFE" w14:textId="1A9549CC" w:rsidR="00450BF6" w:rsidRPr="00837532" w:rsidRDefault="00450BF6" w:rsidP="0036093B">
      <w:pPr>
        <w:numPr>
          <w:ilvl w:val="0"/>
          <w:numId w:val="12"/>
        </w:numPr>
        <w:tabs>
          <w:tab w:val="clear" w:pos="720"/>
          <w:tab w:val="num" w:pos="360"/>
        </w:tabs>
        <w:spacing w:before="0" w:line="240" w:lineRule="auto"/>
        <w:rPr>
          <w:rFonts w:cs="Calibri"/>
          <w:color w:val="auto"/>
          <w:sz w:val="24"/>
          <w:szCs w:val="20"/>
        </w:rPr>
      </w:pPr>
      <w:r w:rsidRPr="00837532">
        <w:rPr>
          <w:rFonts w:cs="Calibri"/>
          <w:color w:val="auto"/>
          <w:sz w:val="24"/>
          <w:szCs w:val="20"/>
        </w:rPr>
        <w:t xml:space="preserve">Require </w:t>
      </w:r>
      <w:r w:rsidR="00645E15">
        <w:rPr>
          <w:rFonts w:cs="Calibri"/>
          <w:color w:val="auto"/>
          <w:sz w:val="24"/>
          <w:szCs w:val="20"/>
        </w:rPr>
        <w:t xml:space="preserve">the Registrar appointed by </w:t>
      </w:r>
      <w:r w:rsidRPr="00837532">
        <w:rPr>
          <w:rFonts w:cs="Calibri"/>
          <w:color w:val="auto"/>
          <w:sz w:val="24"/>
          <w:szCs w:val="20"/>
        </w:rPr>
        <w:t xml:space="preserve">RECO to publish an </w:t>
      </w:r>
      <w:r w:rsidRPr="006471D5">
        <w:rPr>
          <w:rFonts w:cs="Calibri"/>
          <w:b/>
          <w:bCs/>
          <w:color w:val="auto"/>
          <w:sz w:val="24"/>
          <w:szCs w:val="20"/>
        </w:rPr>
        <w:t>information guide</w:t>
      </w:r>
      <w:r w:rsidRPr="00837532">
        <w:rPr>
          <w:rFonts w:cs="Calibri"/>
          <w:color w:val="auto"/>
          <w:sz w:val="24"/>
          <w:szCs w:val="20"/>
        </w:rPr>
        <w:t xml:space="preserve"> that includes the following</w:t>
      </w:r>
      <w:r w:rsidR="00C604AE" w:rsidRPr="00837532">
        <w:rPr>
          <w:rFonts w:cs="Calibri"/>
          <w:color w:val="auto"/>
          <w:sz w:val="24"/>
          <w:szCs w:val="20"/>
        </w:rPr>
        <w:t>:</w:t>
      </w:r>
    </w:p>
    <w:p w14:paraId="2F9348A6" w14:textId="75BB992D" w:rsidR="00450BF6" w:rsidRPr="00837532" w:rsidRDefault="00450BF6" w:rsidP="006F424F">
      <w:pPr>
        <w:pStyle w:val="ListParagraph"/>
        <w:numPr>
          <w:ilvl w:val="0"/>
          <w:numId w:val="17"/>
        </w:numPr>
        <w:spacing w:before="0" w:after="0" w:line="240" w:lineRule="auto"/>
        <w:ind w:left="1134" w:hanging="283"/>
        <w:contextualSpacing/>
        <w:rPr>
          <w:rFonts w:cs="Calibri"/>
          <w:sz w:val="24"/>
          <w:szCs w:val="24"/>
          <w:lang w:val="en-GB"/>
        </w:rPr>
      </w:pPr>
      <w:r w:rsidRPr="00837532">
        <w:rPr>
          <w:rFonts w:cs="Calibri"/>
          <w:sz w:val="24"/>
          <w:szCs w:val="24"/>
          <w:lang w:val="en-GB"/>
        </w:rPr>
        <w:t xml:space="preserve">An </w:t>
      </w:r>
      <w:r w:rsidR="00E5057C">
        <w:rPr>
          <w:rFonts w:cs="Calibri"/>
          <w:sz w:val="24"/>
          <w:szCs w:val="24"/>
          <w:lang w:val="en-GB"/>
        </w:rPr>
        <w:t>in</w:t>
      </w:r>
      <w:r w:rsidR="00405A44">
        <w:rPr>
          <w:rFonts w:cs="Calibri"/>
          <w:sz w:val="24"/>
          <w:szCs w:val="24"/>
          <w:lang w:val="en-GB"/>
        </w:rPr>
        <w:t>dication</w:t>
      </w:r>
      <w:r w:rsidR="00E5057C" w:rsidRPr="00837532">
        <w:rPr>
          <w:rFonts w:cs="Calibri"/>
          <w:sz w:val="24"/>
          <w:szCs w:val="24"/>
          <w:lang w:val="en-GB"/>
        </w:rPr>
        <w:t xml:space="preserve"> </w:t>
      </w:r>
      <w:r w:rsidRPr="00837532">
        <w:rPr>
          <w:rFonts w:cs="Calibri"/>
          <w:sz w:val="24"/>
          <w:szCs w:val="24"/>
          <w:lang w:val="en-GB"/>
        </w:rPr>
        <w:t xml:space="preserve">that a person may </w:t>
      </w:r>
      <w:r w:rsidR="00C604AE" w:rsidRPr="00837532">
        <w:rPr>
          <w:rFonts w:cs="Calibri"/>
          <w:sz w:val="24"/>
          <w:szCs w:val="24"/>
          <w:lang w:val="en-GB"/>
        </w:rPr>
        <w:t>interact</w:t>
      </w:r>
      <w:r w:rsidRPr="00837532">
        <w:rPr>
          <w:rFonts w:cs="Calibri"/>
          <w:sz w:val="24"/>
          <w:szCs w:val="24"/>
          <w:lang w:val="en-GB"/>
        </w:rPr>
        <w:t xml:space="preserve"> with a registrant either as a client through a representation agreement, or as a self-represented party.</w:t>
      </w:r>
    </w:p>
    <w:p w14:paraId="4056CA8B" w14:textId="356FB7A6" w:rsidR="00450BF6" w:rsidRPr="00837532" w:rsidRDefault="00450BF6" w:rsidP="006F424F">
      <w:pPr>
        <w:pStyle w:val="ListParagraph"/>
        <w:numPr>
          <w:ilvl w:val="0"/>
          <w:numId w:val="17"/>
        </w:numPr>
        <w:spacing w:before="0" w:after="0" w:line="240" w:lineRule="auto"/>
        <w:ind w:left="1134" w:hanging="283"/>
        <w:contextualSpacing/>
        <w:rPr>
          <w:rFonts w:cs="Calibri"/>
          <w:sz w:val="24"/>
          <w:szCs w:val="24"/>
          <w:lang w:val="en-GB"/>
        </w:rPr>
      </w:pPr>
      <w:r w:rsidRPr="00837532">
        <w:rPr>
          <w:rFonts w:cs="Calibri"/>
          <w:sz w:val="24"/>
          <w:szCs w:val="24"/>
          <w:lang w:val="en-GB"/>
        </w:rPr>
        <w:t xml:space="preserve">A summary of the rights and obligations of registrants, </w:t>
      </w:r>
      <w:proofErr w:type="gramStart"/>
      <w:r w:rsidRPr="00837532">
        <w:rPr>
          <w:rFonts w:cs="Calibri"/>
          <w:sz w:val="24"/>
          <w:szCs w:val="24"/>
          <w:lang w:val="en-GB"/>
        </w:rPr>
        <w:t>clients</w:t>
      </w:r>
      <w:proofErr w:type="gramEnd"/>
      <w:r w:rsidRPr="00837532">
        <w:rPr>
          <w:rFonts w:cs="Calibri"/>
          <w:sz w:val="24"/>
          <w:szCs w:val="24"/>
          <w:lang w:val="en-GB"/>
        </w:rPr>
        <w:t xml:space="preserve"> and self-represented parties</w:t>
      </w:r>
      <w:r w:rsidR="00C604AE" w:rsidRPr="00837532">
        <w:rPr>
          <w:rFonts w:cs="Calibri"/>
          <w:sz w:val="24"/>
          <w:szCs w:val="24"/>
          <w:lang w:val="en-GB"/>
        </w:rPr>
        <w:t xml:space="preserve"> in the context of trading in real estate</w:t>
      </w:r>
      <w:r w:rsidRPr="00837532">
        <w:rPr>
          <w:rFonts w:cs="Calibri"/>
          <w:sz w:val="24"/>
          <w:szCs w:val="24"/>
          <w:lang w:val="en-GB"/>
        </w:rPr>
        <w:t>.</w:t>
      </w:r>
    </w:p>
    <w:p w14:paraId="5CA4FFD9" w14:textId="7473CFD8" w:rsidR="00450BF6" w:rsidRPr="00837532" w:rsidRDefault="00450BF6" w:rsidP="006F424F">
      <w:pPr>
        <w:pStyle w:val="ListParagraph"/>
        <w:numPr>
          <w:ilvl w:val="0"/>
          <w:numId w:val="17"/>
        </w:numPr>
        <w:spacing w:before="0" w:after="0" w:line="240" w:lineRule="auto"/>
        <w:ind w:left="1134" w:hanging="283"/>
        <w:contextualSpacing/>
        <w:rPr>
          <w:rFonts w:cs="Calibri"/>
          <w:sz w:val="24"/>
          <w:szCs w:val="24"/>
          <w:lang w:val="en-GB"/>
        </w:rPr>
      </w:pPr>
      <w:r w:rsidRPr="00837532">
        <w:rPr>
          <w:rFonts w:cs="Calibri"/>
          <w:sz w:val="24"/>
          <w:szCs w:val="24"/>
          <w:lang w:val="en-GB"/>
        </w:rPr>
        <w:t>An explanation of the risks of being a self-represented party.</w:t>
      </w:r>
    </w:p>
    <w:p w14:paraId="40F8215E" w14:textId="637596A1" w:rsidR="00450BF6" w:rsidRPr="00450BF6" w:rsidRDefault="00450BF6" w:rsidP="006F424F">
      <w:pPr>
        <w:pStyle w:val="ListParagraph"/>
        <w:numPr>
          <w:ilvl w:val="0"/>
          <w:numId w:val="17"/>
        </w:numPr>
        <w:spacing w:before="0" w:after="0" w:line="240" w:lineRule="auto"/>
        <w:ind w:left="1134" w:hanging="283"/>
        <w:contextualSpacing/>
        <w:rPr>
          <w:rFonts w:cs="Calibri"/>
          <w:sz w:val="24"/>
          <w:szCs w:val="24"/>
          <w:lang w:val="en-GB"/>
        </w:rPr>
      </w:pPr>
      <w:r w:rsidRPr="00837532">
        <w:rPr>
          <w:rFonts w:cs="Calibri"/>
          <w:sz w:val="24"/>
          <w:szCs w:val="24"/>
          <w:lang w:val="en-GB"/>
        </w:rPr>
        <w:t>A statement advising</w:t>
      </w:r>
      <w:r w:rsidRPr="00450BF6">
        <w:rPr>
          <w:rFonts w:cs="Calibri"/>
          <w:sz w:val="24"/>
          <w:szCs w:val="24"/>
          <w:lang w:val="en-GB"/>
        </w:rPr>
        <w:t xml:space="preserve"> a person</w:t>
      </w:r>
      <w:r w:rsidR="00946774">
        <w:rPr>
          <w:rFonts w:cs="Calibri"/>
          <w:sz w:val="24"/>
          <w:szCs w:val="24"/>
          <w:lang w:val="en-GB"/>
        </w:rPr>
        <w:t xml:space="preserve"> who is</w:t>
      </w:r>
      <w:r w:rsidRPr="00450BF6">
        <w:rPr>
          <w:rFonts w:cs="Calibri"/>
          <w:sz w:val="24"/>
          <w:szCs w:val="24"/>
          <w:lang w:val="en-GB"/>
        </w:rPr>
        <w:t xml:space="preserve"> contemplating being a self-represented party to seek independent professional advice.</w:t>
      </w:r>
    </w:p>
    <w:p w14:paraId="0A24DE74" w14:textId="1A59FB50" w:rsidR="00450BF6" w:rsidRPr="00553375" w:rsidRDefault="00450BF6" w:rsidP="006F424F">
      <w:pPr>
        <w:pStyle w:val="ListParagraph"/>
        <w:numPr>
          <w:ilvl w:val="0"/>
          <w:numId w:val="17"/>
        </w:numPr>
        <w:spacing w:before="0" w:after="0" w:line="240" w:lineRule="auto"/>
        <w:ind w:left="1134" w:hanging="283"/>
        <w:contextualSpacing/>
        <w:rPr>
          <w:rFonts w:cs="Calibri"/>
          <w:sz w:val="24"/>
          <w:szCs w:val="24"/>
          <w:lang w:val="en-GB"/>
        </w:rPr>
      </w:pPr>
      <w:r w:rsidRPr="00450BF6">
        <w:rPr>
          <w:rFonts w:cs="Calibri"/>
          <w:sz w:val="24"/>
          <w:szCs w:val="24"/>
          <w:lang w:val="en-GB"/>
        </w:rPr>
        <w:t xml:space="preserve">An indication that agreements with registrants </w:t>
      </w:r>
      <w:r w:rsidRPr="00553375">
        <w:rPr>
          <w:rFonts w:cs="Calibri"/>
          <w:sz w:val="24"/>
          <w:szCs w:val="24"/>
          <w:lang w:val="en-GB"/>
        </w:rPr>
        <w:t xml:space="preserve">may include </w:t>
      </w:r>
      <w:r w:rsidR="00C604AE" w:rsidRPr="00553375">
        <w:rPr>
          <w:rFonts w:cs="Calibri"/>
          <w:sz w:val="24"/>
          <w:szCs w:val="24"/>
          <w:lang w:val="en-GB"/>
        </w:rPr>
        <w:t xml:space="preserve">terms </w:t>
      </w:r>
      <w:r w:rsidR="00553375" w:rsidRPr="00553375">
        <w:rPr>
          <w:rFonts w:cs="Calibri"/>
          <w:sz w:val="24"/>
          <w:szCs w:val="24"/>
          <w:lang w:val="en-GB"/>
        </w:rPr>
        <w:t>related to</w:t>
      </w:r>
      <w:r w:rsidR="00C604AE" w:rsidRPr="00553375">
        <w:rPr>
          <w:rFonts w:cs="Calibri"/>
          <w:sz w:val="24"/>
          <w:szCs w:val="24"/>
          <w:lang w:val="en-GB"/>
        </w:rPr>
        <w:t xml:space="preserve"> the </w:t>
      </w:r>
      <w:r w:rsidR="00553375" w:rsidRPr="00553375">
        <w:rPr>
          <w:rFonts w:cs="Calibri"/>
          <w:sz w:val="24"/>
          <w:szCs w:val="24"/>
          <w:lang w:val="en-GB"/>
        </w:rPr>
        <w:t xml:space="preserve">termination of the </w:t>
      </w:r>
      <w:r w:rsidR="00C604AE" w:rsidRPr="00553375">
        <w:rPr>
          <w:rFonts w:cs="Calibri"/>
          <w:sz w:val="24"/>
          <w:szCs w:val="24"/>
          <w:lang w:val="en-GB"/>
        </w:rPr>
        <w:t>agreement.</w:t>
      </w:r>
    </w:p>
    <w:p w14:paraId="12BDBD35" w14:textId="770D40D5" w:rsidR="00450BF6" w:rsidRPr="00946774" w:rsidRDefault="00450BF6" w:rsidP="006F424F">
      <w:pPr>
        <w:pStyle w:val="ListParagraph"/>
        <w:numPr>
          <w:ilvl w:val="0"/>
          <w:numId w:val="17"/>
        </w:numPr>
        <w:spacing w:before="0" w:after="0" w:line="240" w:lineRule="auto"/>
        <w:ind w:left="1134" w:hanging="283"/>
        <w:contextualSpacing/>
        <w:rPr>
          <w:rFonts w:cs="Calibri"/>
          <w:sz w:val="24"/>
          <w:szCs w:val="24"/>
          <w:lang w:val="en-GB"/>
        </w:rPr>
      </w:pPr>
      <w:r w:rsidRPr="00553375">
        <w:rPr>
          <w:rFonts w:cs="Calibri"/>
          <w:sz w:val="24"/>
          <w:szCs w:val="24"/>
          <w:lang w:val="en-GB"/>
        </w:rPr>
        <w:t>Examples of remuneration arrangements in relation to</w:t>
      </w:r>
      <w:r w:rsidRPr="00946774">
        <w:rPr>
          <w:rFonts w:cs="Calibri"/>
          <w:sz w:val="24"/>
          <w:szCs w:val="24"/>
          <w:lang w:val="en-GB"/>
        </w:rPr>
        <w:t xml:space="preserve"> a trade in real estate for</w:t>
      </w:r>
      <w:r w:rsidR="00946774" w:rsidRPr="00946774">
        <w:rPr>
          <w:rFonts w:cs="Calibri"/>
          <w:sz w:val="24"/>
          <w:szCs w:val="24"/>
          <w:lang w:val="en-GB"/>
        </w:rPr>
        <w:t xml:space="preserve"> </w:t>
      </w:r>
      <w:r w:rsidRPr="00946774">
        <w:rPr>
          <w:rFonts w:cs="Calibri"/>
          <w:sz w:val="24"/>
          <w:szCs w:val="24"/>
          <w:lang w:val="en-GB"/>
        </w:rPr>
        <w:t>a broker or salesperson and a brokerage.</w:t>
      </w:r>
    </w:p>
    <w:p w14:paraId="14105EAB" w14:textId="76AFAD43" w:rsidR="00450BF6" w:rsidRPr="00450BF6" w:rsidRDefault="00C604AE" w:rsidP="006F424F">
      <w:pPr>
        <w:pStyle w:val="ListParagraph"/>
        <w:numPr>
          <w:ilvl w:val="0"/>
          <w:numId w:val="17"/>
        </w:numPr>
        <w:spacing w:before="0" w:after="0" w:line="240" w:lineRule="auto"/>
        <w:ind w:left="1134" w:hanging="283"/>
        <w:contextualSpacing/>
        <w:rPr>
          <w:rFonts w:cs="Calibri"/>
          <w:sz w:val="24"/>
          <w:szCs w:val="24"/>
          <w:lang w:val="en-GB"/>
        </w:rPr>
      </w:pPr>
      <w:r>
        <w:rPr>
          <w:rFonts w:cs="Calibri"/>
          <w:sz w:val="24"/>
          <w:szCs w:val="24"/>
          <w:lang w:val="en-GB"/>
        </w:rPr>
        <w:t xml:space="preserve">A </w:t>
      </w:r>
      <w:r w:rsidR="00191F69">
        <w:rPr>
          <w:rFonts w:cs="Calibri"/>
          <w:sz w:val="24"/>
          <w:szCs w:val="24"/>
          <w:lang w:val="en-GB"/>
        </w:rPr>
        <w:t>caution</w:t>
      </w:r>
      <w:r w:rsidR="00450BF6" w:rsidRPr="00450BF6">
        <w:rPr>
          <w:rFonts w:cs="Calibri"/>
          <w:sz w:val="24"/>
          <w:szCs w:val="24"/>
          <w:lang w:val="en-GB"/>
        </w:rPr>
        <w:t xml:space="preserve"> that a brokerage may represent more than one client in respect of the same trade in real estate </w:t>
      </w:r>
      <w:r w:rsidR="00946774">
        <w:rPr>
          <w:rFonts w:cs="Calibri"/>
          <w:sz w:val="24"/>
          <w:szCs w:val="24"/>
          <w:lang w:val="en-GB"/>
        </w:rPr>
        <w:t>(i.e., multiple representation),</w:t>
      </w:r>
      <w:r w:rsidR="00946774" w:rsidRPr="00450BF6">
        <w:rPr>
          <w:rFonts w:cs="Calibri"/>
          <w:sz w:val="24"/>
          <w:szCs w:val="24"/>
          <w:lang w:val="en-GB"/>
        </w:rPr>
        <w:t xml:space="preserve"> but</w:t>
      </w:r>
      <w:r w:rsidR="00450BF6" w:rsidRPr="00450BF6">
        <w:rPr>
          <w:rFonts w:cs="Calibri"/>
          <w:sz w:val="24"/>
          <w:szCs w:val="24"/>
          <w:lang w:val="en-GB"/>
        </w:rPr>
        <w:t xml:space="preserve"> only if the brokerage obtains </w:t>
      </w:r>
      <w:r w:rsidR="00946774">
        <w:rPr>
          <w:rFonts w:cs="Calibri"/>
          <w:sz w:val="24"/>
          <w:szCs w:val="24"/>
          <w:lang w:val="en-GB"/>
        </w:rPr>
        <w:t>written</w:t>
      </w:r>
      <w:r w:rsidR="00450BF6" w:rsidRPr="00450BF6">
        <w:rPr>
          <w:rFonts w:cs="Calibri"/>
          <w:sz w:val="24"/>
          <w:szCs w:val="24"/>
          <w:lang w:val="en-GB"/>
        </w:rPr>
        <w:t xml:space="preserve"> consent</w:t>
      </w:r>
      <w:r w:rsidR="00946774">
        <w:rPr>
          <w:rFonts w:cs="Calibri"/>
          <w:sz w:val="24"/>
          <w:szCs w:val="24"/>
          <w:lang w:val="en-GB"/>
        </w:rPr>
        <w:t xml:space="preserve"> from</w:t>
      </w:r>
      <w:r w:rsidR="00450BF6" w:rsidRPr="00450BF6">
        <w:rPr>
          <w:rFonts w:cs="Calibri"/>
          <w:sz w:val="24"/>
          <w:szCs w:val="24"/>
          <w:lang w:val="en-GB"/>
        </w:rPr>
        <w:t xml:space="preserve"> every client represented by the brokerage in respect of that trade.</w:t>
      </w:r>
    </w:p>
    <w:p w14:paraId="530C7360" w14:textId="3D369DCD" w:rsidR="00450BF6" w:rsidRPr="00450BF6" w:rsidRDefault="00450BF6" w:rsidP="006F424F">
      <w:pPr>
        <w:pStyle w:val="ListParagraph"/>
        <w:numPr>
          <w:ilvl w:val="0"/>
          <w:numId w:val="17"/>
        </w:numPr>
        <w:spacing w:before="0" w:after="0" w:line="240" w:lineRule="auto"/>
        <w:ind w:left="1134" w:hanging="283"/>
        <w:contextualSpacing/>
        <w:rPr>
          <w:rFonts w:cs="Calibri"/>
          <w:sz w:val="24"/>
          <w:szCs w:val="24"/>
          <w:lang w:val="en-GB"/>
        </w:rPr>
      </w:pPr>
      <w:r w:rsidRPr="00450BF6">
        <w:rPr>
          <w:rFonts w:cs="Calibri"/>
          <w:sz w:val="24"/>
          <w:szCs w:val="24"/>
          <w:lang w:val="en-GB"/>
        </w:rPr>
        <w:t xml:space="preserve">An overview of the services that the brokerage would provide to each client </w:t>
      </w:r>
      <w:r w:rsidR="00946774">
        <w:rPr>
          <w:rFonts w:cs="Calibri"/>
          <w:sz w:val="24"/>
          <w:szCs w:val="24"/>
          <w:lang w:val="en-GB"/>
        </w:rPr>
        <w:t xml:space="preserve">in the </w:t>
      </w:r>
      <w:r w:rsidR="000D660C">
        <w:rPr>
          <w:rFonts w:cs="Calibri"/>
          <w:sz w:val="24"/>
          <w:szCs w:val="24"/>
          <w:lang w:val="en-GB"/>
        </w:rPr>
        <w:t>event</w:t>
      </w:r>
      <w:r w:rsidR="00946774">
        <w:rPr>
          <w:rFonts w:cs="Calibri"/>
          <w:sz w:val="24"/>
          <w:szCs w:val="24"/>
          <w:lang w:val="en-GB"/>
        </w:rPr>
        <w:t xml:space="preserve"> of multiple representation</w:t>
      </w:r>
      <w:r w:rsidRPr="00450BF6">
        <w:rPr>
          <w:rFonts w:cs="Calibri"/>
          <w:sz w:val="24"/>
          <w:szCs w:val="24"/>
          <w:lang w:val="en-GB"/>
        </w:rPr>
        <w:t>.</w:t>
      </w:r>
    </w:p>
    <w:p w14:paraId="1FB31EFD" w14:textId="779CE27B" w:rsidR="00450BF6" w:rsidRPr="00450BF6" w:rsidRDefault="00450BF6" w:rsidP="006F424F">
      <w:pPr>
        <w:pStyle w:val="ListParagraph"/>
        <w:numPr>
          <w:ilvl w:val="0"/>
          <w:numId w:val="17"/>
        </w:numPr>
        <w:spacing w:before="0" w:after="0" w:line="240" w:lineRule="auto"/>
        <w:ind w:left="1134" w:hanging="283"/>
        <w:contextualSpacing/>
        <w:rPr>
          <w:rFonts w:cs="Calibri"/>
          <w:sz w:val="24"/>
          <w:szCs w:val="24"/>
          <w:lang w:val="en-GB"/>
        </w:rPr>
      </w:pPr>
      <w:r w:rsidRPr="00450BF6">
        <w:rPr>
          <w:rFonts w:cs="Calibri"/>
          <w:sz w:val="24"/>
          <w:szCs w:val="24"/>
          <w:lang w:val="en-GB"/>
        </w:rPr>
        <w:t>An explanation of how to file a complaint about the conduct of a broker or salesperson to</w:t>
      </w:r>
      <w:r w:rsidR="009E28F7">
        <w:rPr>
          <w:rFonts w:cs="Calibri"/>
          <w:sz w:val="24"/>
          <w:szCs w:val="24"/>
          <w:lang w:val="en-GB"/>
        </w:rPr>
        <w:t xml:space="preserve"> the employing brokerage and</w:t>
      </w:r>
      <w:r w:rsidR="00C604AE">
        <w:rPr>
          <w:rFonts w:cs="Calibri"/>
          <w:sz w:val="24"/>
          <w:szCs w:val="24"/>
          <w:lang w:val="en-GB"/>
        </w:rPr>
        <w:t>/or</w:t>
      </w:r>
      <w:r w:rsidR="009E28F7">
        <w:rPr>
          <w:rFonts w:cs="Calibri"/>
          <w:sz w:val="24"/>
          <w:szCs w:val="24"/>
          <w:lang w:val="en-GB"/>
        </w:rPr>
        <w:t xml:space="preserve"> RECO.</w:t>
      </w:r>
    </w:p>
    <w:p w14:paraId="03C0EA50" w14:textId="08C39717" w:rsidR="00450BF6" w:rsidRDefault="00450BF6" w:rsidP="006F424F">
      <w:pPr>
        <w:pStyle w:val="ListParagraph"/>
        <w:numPr>
          <w:ilvl w:val="0"/>
          <w:numId w:val="17"/>
        </w:numPr>
        <w:spacing w:before="0" w:after="0" w:line="240" w:lineRule="auto"/>
        <w:ind w:left="1134" w:hanging="283"/>
        <w:contextualSpacing/>
        <w:rPr>
          <w:rFonts w:cs="Calibri"/>
          <w:sz w:val="24"/>
          <w:szCs w:val="24"/>
          <w:lang w:val="en-GB"/>
        </w:rPr>
      </w:pPr>
      <w:r w:rsidRPr="00450BF6">
        <w:rPr>
          <w:rFonts w:cs="Calibri"/>
          <w:sz w:val="24"/>
          <w:szCs w:val="24"/>
          <w:lang w:val="en-GB"/>
        </w:rPr>
        <w:t xml:space="preserve">Any other information the </w:t>
      </w:r>
      <w:r w:rsidR="00F57514">
        <w:rPr>
          <w:rFonts w:cs="Calibri"/>
          <w:sz w:val="24"/>
          <w:szCs w:val="24"/>
          <w:lang w:val="en-GB"/>
        </w:rPr>
        <w:t>R</w:t>
      </w:r>
      <w:r w:rsidR="00F57514" w:rsidRPr="00450BF6">
        <w:rPr>
          <w:rFonts w:cs="Calibri"/>
          <w:sz w:val="24"/>
          <w:szCs w:val="24"/>
          <w:lang w:val="en-GB"/>
        </w:rPr>
        <w:t xml:space="preserve">egistrar </w:t>
      </w:r>
      <w:r w:rsidRPr="00450BF6">
        <w:rPr>
          <w:rFonts w:cs="Calibri"/>
          <w:sz w:val="24"/>
          <w:szCs w:val="24"/>
          <w:lang w:val="en-GB"/>
        </w:rPr>
        <w:t xml:space="preserve">considers relevant in respect of the rights and obligations of registrants, </w:t>
      </w:r>
      <w:proofErr w:type="gramStart"/>
      <w:r w:rsidRPr="00450BF6">
        <w:rPr>
          <w:rFonts w:cs="Calibri"/>
          <w:sz w:val="24"/>
          <w:szCs w:val="24"/>
          <w:lang w:val="en-GB"/>
        </w:rPr>
        <w:t>clients</w:t>
      </w:r>
      <w:proofErr w:type="gramEnd"/>
      <w:r w:rsidRPr="00450BF6">
        <w:rPr>
          <w:rFonts w:cs="Calibri"/>
          <w:sz w:val="24"/>
          <w:szCs w:val="24"/>
          <w:lang w:val="en-GB"/>
        </w:rPr>
        <w:t xml:space="preserve"> and self-represented parties.</w:t>
      </w:r>
    </w:p>
    <w:p w14:paraId="7B5CB98D" w14:textId="77777777" w:rsidR="00C604AE" w:rsidRPr="00946774" w:rsidRDefault="00C604AE" w:rsidP="00C604AE">
      <w:pPr>
        <w:pStyle w:val="ListParagraph"/>
        <w:numPr>
          <w:ilvl w:val="0"/>
          <w:numId w:val="0"/>
        </w:numPr>
        <w:spacing w:before="0" w:after="0" w:line="240" w:lineRule="auto"/>
        <w:ind w:left="1134"/>
        <w:contextualSpacing/>
        <w:rPr>
          <w:rFonts w:cs="Calibri"/>
          <w:sz w:val="24"/>
          <w:szCs w:val="24"/>
          <w:lang w:val="en-GB"/>
        </w:rPr>
      </w:pPr>
    </w:p>
    <w:p w14:paraId="2665965C" w14:textId="16C542F7" w:rsidR="00191F69" w:rsidRPr="00191F69" w:rsidRDefault="00A031AF" w:rsidP="00153E79">
      <w:pPr>
        <w:numPr>
          <w:ilvl w:val="0"/>
          <w:numId w:val="12"/>
        </w:numPr>
        <w:tabs>
          <w:tab w:val="clear" w:pos="720"/>
          <w:tab w:val="num" w:pos="360"/>
        </w:tabs>
        <w:spacing w:before="0" w:line="240" w:lineRule="auto"/>
        <w:rPr>
          <w:rFonts w:cs="Calibri"/>
          <w:color w:val="auto"/>
          <w:sz w:val="24"/>
          <w:szCs w:val="20"/>
        </w:rPr>
      </w:pPr>
      <w:r w:rsidRPr="00A031AF">
        <w:rPr>
          <w:rFonts w:cs="Calibri"/>
          <w:color w:val="auto"/>
          <w:sz w:val="24"/>
          <w:szCs w:val="20"/>
        </w:rPr>
        <w:t xml:space="preserve">Registrants would be required to provide </w:t>
      </w:r>
      <w:r w:rsidRPr="00153E79">
        <w:rPr>
          <w:rFonts w:cs="Calibri"/>
          <w:color w:val="auto"/>
          <w:sz w:val="24"/>
          <w:szCs w:val="20"/>
        </w:rPr>
        <w:t>a copy of the information guide</w:t>
      </w:r>
      <w:r w:rsidRPr="00A031AF">
        <w:rPr>
          <w:rFonts w:cs="Calibri"/>
          <w:color w:val="auto"/>
          <w:sz w:val="24"/>
          <w:szCs w:val="20"/>
        </w:rPr>
        <w:t xml:space="preserve"> to a person </w:t>
      </w:r>
      <w:r w:rsidRPr="00153E79">
        <w:rPr>
          <w:rFonts w:cs="Calibri"/>
          <w:color w:val="auto"/>
          <w:sz w:val="24"/>
          <w:szCs w:val="20"/>
        </w:rPr>
        <w:t>before providing service</w:t>
      </w:r>
      <w:r w:rsidR="001B22DF">
        <w:rPr>
          <w:rFonts w:cs="Calibri"/>
          <w:color w:val="auto"/>
          <w:sz w:val="24"/>
          <w:szCs w:val="20"/>
        </w:rPr>
        <w:t>s</w:t>
      </w:r>
      <w:r w:rsidRPr="00153E79">
        <w:rPr>
          <w:rFonts w:cs="Calibri"/>
          <w:color w:val="auto"/>
          <w:sz w:val="24"/>
          <w:szCs w:val="20"/>
        </w:rPr>
        <w:t xml:space="preserve"> or assistance to that person in relation to trading in real estate.</w:t>
      </w:r>
    </w:p>
    <w:p w14:paraId="3375DB97" w14:textId="28A6B04F" w:rsidR="00450BF6" w:rsidRPr="00CE0A2B" w:rsidRDefault="006471D5" w:rsidP="00153E79">
      <w:pPr>
        <w:numPr>
          <w:ilvl w:val="0"/>
          <w:numId w:val="12"/>
        </w:numPr>
        <w:tabs>
          <w:tab w:val="clear" w:pos="720"/>
          <w:tab w:val="num" w:pos="360"/>
        </w:tabs>
        <w:spacing w:before="0" w:line="240" w:lineRule="auto"/>
        <w:rPr>
          <w:rFonts w:cs="Calibri"/>
          <w:color w:val="auto"/>
          <w:sz w:val="24"/>
          <w:szCs w:val="20"/>
        </w:rPr>
      </w:pPr>
      <w:r>
        <w:rPr>
          <w:rFonts w:cs="Calibri"/>
          <w:color w:val="auto"/>
          <w:sz w:val="24"/>
          <w:szCs w:val="20"/>
        </w:rPr>
        <w:t>A</w:t>
      </w:r>
      <w:r w:rsidRPr="00153E79">
        <w:rPr>
          <w:rFonts w:cs="Calibri"/>
          <w:color w:val="auto"/>
          <w:sz w:val="24"/>
          <w:szCs w:val="20"/>
        </w:rPr>
        <w:t xml:space="preserve"> registrant would be required to explain the contents of the information guide </w:t>
      </w:r>
      <w:r>
        <w:rPr>
          <w:rFonts w:cs="Calibri"/>
          <w:color w:val="auto"/>
          <w:sz w:val="24"/>
          <w:szCs w:val="20"/>
        </w:rPr>
        <w:t>b</w:t>
      </w:r>
      <w:r w:rsidR="00A031AF" w:rsidRPr="00153E79">
        <w:rPr>
          <w:rFonts w:cs="Calibri"/>
          <w:color w:val="auto"/>
          <w:sz w:val="24"/>
          <w:szCs w:val="20"/>
        </w:rPr>
        <w:t>efore providing service</w:t>
      </w:r>
      <w:r w:rsidR="001B22DF">
        <w:rPr>
          <w:rFonts w:cs="Calibri"/>
          <w:color w:val="auto"/>
          <w:sz w:val="24"/>
          <w:szCs w:val="20"/>
        </w:rPr>
        <w:t>s</w:t>
      </w:r>
      <w:r w:rsidR="00A031AF" w:rsidRPr="00153E79">
        <w:rPr>
          <w:rFonts w:cs="Calibri"/>
          <w:color w:val="auto"/>
          <w:sz w:val="24"/>
          <w:szCs w:val="20"/>
        </w:rPr>
        <w:t xml:space="preserve"> or assistance to a person in relation to a specific trade in real estate.</w:t>
      </w:r>
    </w:p>
    <w:p w14:paraId="53702DFE" w14:textId="322E32F8" w:rsidR="00695641" w:rsidRPr="00695641" w:rsidRDefault="00695641" w:rsidP="006471D5">
      <w:pPr>
        <w:spacing w:before="0" w:after="0" w:line="240" w:lineRule="auto"/>
        <w:ind w:left="720"/>
        <w:rPr>
          <w:rFonts w:cs="Calibri"/>
          <w:color w:val="auto"/>
          <w:sz w:val="20"/>
          <w:szCs w:val="16"/>
        </w:rPr>
      </w:pPr>
      <w:r w:rsidRPr="00695641">
        <w:rPr>
          <w:rFonts w:cs="Calibri"/>
          <w:b/>
          <w:bCs/>
          <w:color w:val="auto"/>
          <w:sz w:val="20"/>
          <w:szCs w:val="16"/>
        </w:rPr>
        <w:t>Reference:</w:t>
      </w:r>
      <w:r w:rsidRPr="00695641">
        <w:rPr>
          <w:rFonts w:cs="Calibri"/>
          <w:color w:val="auto"/>
          <w:sz w:val="20"/>
          <w:szCs w:val="16"/>
        </w:rPr>
        <w:t xml:space="preserve"> </w:t>
      </w:r>
      <w:r w:rsidR="00350A8F">
        <w:rPr>
          <w:rFonts w:cs="Calibri"/>
          <w:color w:val="auto"/>
          <w:sz w:val="20"/>
          <w:szCs w:val="16"/>
        </w:rPr>
        <w:t xml:space="preserve">Proposed amendments to </w:t>
      </w:r>
      <w:r w:rsidRPr="00695641">
        <w:rPr>
          <w:rFonts w:cs="Calibri"/>
          <w:color w:val="auto"/>
          <w:sz w:val="20"/>
          <w:szCs w:val="16"/>
        </w:rPr>
        <w:t>O. Reg.567/05 – General Regulation</w:t>
      </w:r>
    </w:p>
    <w:p w14:paraId="07DFE150" w14:textId="77777777" w:rsidR="00CE0A2B" w:rsidRPr="00A031AF" w:rsidRDefault="00CE0A2B" w:rsidP="00CE0A2B">
      <w:pPr>
        <w:spacing w:before="0" w:after="0" w:line="240" w:lineRule="auto"/>
        <w:rPr>
          <w:rFonts w:cs="Calibri"/>
          <w:color w:val="auto"/>
          <w:sz w:val="24"/>
          <w:szCs w:val="20"/>
        </w:rPr>
      </w:pPr>
    </w:p>
    <w:p w14:paraId="287DF34C" w14:textId="4498CB7D" w:rsidR="00C50323" w:rsidRPr="00F52842" w:rsidRDefault="001822E9" w:rsidP="0036093B">
      <w:pPr>
        <w:numPr>
          <w:ilvl w:val="0"/>
          <w:numId w:val="12"/>
        </w:numPr>
        <w:tabs>
          <w:tab w:val="clear" w:pos="720"/>
          <w:tab w:val="num" w:pos="360"/>
        </w:tabs>
        <w:spacing w:before="0" w:line="240" w:lineRule="auto"/>
        <w:rPr>
          <w:rFonts w:cs="Calibri"/>
          <w:color w:val="auto"/>
          <w:sz w:val="24"/>
          <w:szCs w:val="20"/>
        </w:rPr>
      </w:pPr>
      <w:r w:rsidRPr="00F52842">
        <w:rPr>
          <w:rFonts w:cs="Calibri"/>
          <w:sz w:val="24"/>
          <w:szCs w:val="24"/>
          <w:lang w:val="en-GB"/>
        </w:rPr>
        <w:t xml:space="preserve">A </w:t>
      </w:r>
      <w:r w:rsidR="00C50323" w:rsidRPr="00F52842">
        <w:rPr>
          <w:rFonts w:cs="Calibri"/>
          <w:sz w:val="24"/>
          <w:szCs w:val="24"/>
          <w:lang w:val="en-GB"/>
        </w:rPr>
        <w:t>person</w:t>
      </w:r>
      <w:r w:rsidRPr="00F52842">
        <w:rPr>
          <w:rFonts w:cs="Calibri"/>
          <w:sz w:val="24"/>
          <w:szCs w:val="24"/>
          <w:lang w:val="en-GB"/>
        </w:rPr>
        <w:t xml:space="preserve"> who</w:t>
      </w:r>
      <w:r w:rsidR="00C50323" w:rsidRPr="00F52842">
        <w:rPr>
          <w:rFonts w:cs="Calibri"/>
          <w:sz w:val="24"/>
          <w:szCs w:val="24"/>
          <w:lang w:val="en-GB"/>
        </w:rPr>
        <w:t xml:space="preserve"> chooses to </w:t>
      </w:r>
      <w:r w:rsidR="00C50323" w:rsidRPr="006471D5">
        <w:rPr>
          <w:rFonts w:cs="Calibri"/>
          <w:sz w:val="24"/>
          <w:szCs w:val="24"/>
          <w:lang w:val="en-GB"/>
        </w:rPr>
        <w:t xml:space="preserve">be a client is, by definition, represented </w:t>
      </w:r>
      <w:r w:rsidRPr="006471D5">
        <w:rPr>
          <w:rFonts w:cs="Calibri"/>
          <w:sz w:val="24"/>
          <w:szCs w:val="24"/>
          <w:lang w:val="en-GB"/>
        </w:rPr>
        <w:t>under a representation</w:t>
      </w:r>
      <w:r w:rsidR="00C50323" w:rsidRPr="006471D5">
        <w:rPr>
          <w:rFonts w:cs="Calibri"/>
          <w:sz w:val="24"/>
          <w:szCs w:val="24"/>
          <w:lang w:val="en-GB"/>
        </w:rPr>
        <w:t xml:space="preserve"> agreement</w:t>
      </w:r>
      <w:r w:rsidRPr="006471D5">
        <w:rPr>
          <w:rFonts w:cs="Calibri"/>
          <w:sz w:val="24"/>
          <w:szCs w:val="24"/>
          <w:lang w:val="en-GB"/>
        </w:rPr>
        <w:t xml:space="preserve"> with a brokerage. Although the representation agreement may initially be implied or oral, it must be put into writing</w:t>
      </w:r>
      <w:r w:rsidR="00C50323" w:rsidRPr="006471D5">
        <w:rPr>
          <w:rFonts w:cs="Calibri"/>
          <w:sz w:val="24"/>
          <w:szCs w:val="24"/>
          <w:lang w:val="en-GB"/>
        </w:rPr>
        <w:t xml:space="preserve"> </w:t>
      </w:r>
      <w:r w:rsidRPr="006471D5">
        <w:rPr>
          <w:rFonts w:cs="Calibri"/>
          <w:sz w:val="24"/>
          <w:szCs w:val="24"/>
          <w:lang w:val="en-GB"/>
        </w:rPr>
        <w:t>before any offer is made.</w:t>
      </w:r>
      <w:r w:rsidR="00F52842" w:rsidRPr="006471D5">
        <w:rPr>
          <w:rFonts w:cs="Calibri"/>
          <w:sz w:val="24"/>
          <w:szCs w:val="24"/>
          <w:lang w:val="en-GB"/>
        </w:rPr>
        <w:t xml:space="preserve">  </w:t>
      </w:r>
      <w:r w:rsidR="009F61F3" w:rsidRPr="006471D5">
        <w:rPr>
          <w:rFonts w:cs="Calibri"/>
          <w:color w:val="auto"/>
          <w:sz w:val="24"/>
          <w:szCs w:val="20"/>
        </w:rPr>
        <w:t xml:space="preserve">The </w:t>
      </w:r>
      <w:r w:rsidR="00C50323" w:rsidRPr="006471D5">
        <w:rPr>
          <w:rFonts w:cs="Calibri"/>
          <w:b/>
          <w:bCs/>
          <w:color w:val="auto"/>
          <w:sz w:val="24"/>
          <w:szCs w:val="20"/>
        </w:rPr>
        <w:t>representation agreement</w:t>
      </w:r>
      <w:r w:rsidR="009F61F3" w:rsidRPr="006471D5">
        <w:rPr>
          <w:rFonts w:cs="Calibri"/>
          <w:color w:val="auto"/>
          <w:sz w:val="24"/>
          <w:szCs w:val="20"/>
        </w:rPr>
        <w:t xml:space="preserve"> would</w:t>
      </w:r>
      <w:r w:rsidR="009F61F3" w:rsidRPr="00F52842">
        <w:rPr>
          <w:rFonts w:cs="Calibri"/>
          <w:color w:val="auto"/>
          <w:sz w:val="24"/>
          <w:szCs w:val="20"/>
        </w:rPr>
        <w:t xml:space="preserve"> be required to</w:t>
      </w:r>
      <w:r w:rsidR="00FE272B">
        <w:rPr>
          <w:rFonts w:cs="Calibri"/>
          <w:color w:val="auto"/>
          <w:sz w:val="24"/>
          <w:szCs w:val="20"/>
        </w:rPr>
        <w:t xml:space="preserve"> </w:t>
      </w:r>
      <w:r w:rsidR="00E849F9">
        <w:rPr>
          <w:rFonts w:cs="Calibri"/>
          <w:color w:val="auto"/>
          <w:sz w:val="24"/>
          <w:szCs w:val="20"/>
        </w:rPr>
        <w:t xml:space="preserve">include the following information clearly, </w:t>
      </w:r>
      <w:proofErr w:type="gramStart"/>
      <w:r w:rsidR="00E849F9">
        <w:rPr>
          <w:rFonts w:cs="Calibri"/>
          <w:color w:val="auto"/>
          <w:sz w:val="24"/>
          <w:szCs w:val="20"/>
        </w:rPr>
        <w:t>comprehensibly</w:t>
      </w:r>
      <w:proofErr w:type="gramEnd"/>
      <w:r w:rsidR="00E849F9">
        <w:rPr>
          <w:rFonts w:cs="Calibri"/>
          <w:color w:val="auto"/>
          <w:sz w:val="24"/>
          <w:szCs w:val="20"/>
        </w:rPr>
        <w:t xml:space="preserve"> and prominently</w:t>
      </w:r>
      <w:r w:rsidR="009F61F3" w:rsidRPr="00F52842">
        <w:rPr>
          <w:rFonts w:cs="Calibri"/>
          <w:color w:val="auto"/>
          <w:sz w:val="24"/>
          <w:szCs w:val="20"/>
        </w:rPr>
        <w:t>:</w:t>
      </w:r>
    </w:p>
    <w:p w14:paraId="02EB6146" w14:textId="18B2A6E5" w:rsidR="00C50323" w:rsidRPr="000F4DC0" w:rsidRDefault="00C50323" w:rsidP="006F424F">
      <w:pPr>
        <w:pStyle w:val="ListParagraph"/>
        <w:numPr>
          <w:ilvl w:val="0"/>
          <w:numId w:val="17"/>
        </w:numPr>
        <w:spacing w:before="0" w:after="0" w:line="240" w:lineRule="auto"/>
        <w:ind w:left="1134" w:hanging="283"/>
        <w:contextualSpacing/>
        <w:rPr>
          <w:rFonts w:cs="Calibri"/>
          <w:sz w:val="24"/>
          <w:szCs w:val="24"/>
          <w:lang w:val="en-GB"/>
        </w:rPr>
      </w:pPr>
      <w:r w:rsidRPr="000F4DC0">
        <w:rPr>
          <w:rFonts w:cs="Calibri"/>
          <w:sz w:val="24"/>
          <w:szCs w:val="24"/>
          <w:lang w:val="en-GB"/>
        </w:rPr>
        <w:lastRenderedPageBreak/>
        <w:t xml:space="preserve">The date on which the agreement takes </w:t>
      </w:r>
      <w:proofErr w:type="gramStart"/>
      <w:r w:rsidRPr="000F4DC0">
        <w:rPr>
          <w:rFonts w:cs="Calibri"/>
          <w:sz w:val="24"/>
          <w:szCs w:val="24"/>
          <w:lang w:val="en-GB"/>
        </w:rPr>
        <w:t>effect</w:t>
      </w:r>
      <w:r w:rsidR="009F61F3">
        <w:rPr>
          <w:rFonts w:cs="Calibri"/>
          <w:sz w:val="24"/>
          <w:szCs w:val="24"/>
          <w:lang w:val="en-GB"/>
        </w:rPr>
        <w:t>;</w:t>
      </w:r>
      <w:proofErr w:type="gramEnd"/>
    </w:p>
    <w:p w14:paraId="1AFF6E2C" w14:textId="18B94D93" w:rsidR="00C50323" w:rsidRPr="000F4DC0" w:rsidRDefault="00C50323" w:rsidP="006F424F">
      <w:pPr>
        <w:pStyle w:val="ListParagraph"/>
        <w:numPr>
          <w:ilvl w:val="0"/>
          <w:numId w:val="17"/>
        </w:numPr>
        <w:spacing w:before="0" w:after="0" w:line="240" w:lineRule="auto"/>
        <w:ind w:left="1134" w:hanging="283"/>
        <w:contextualSpacing/>
        <w:rPr>
          <w:rFonts w:cs="Calibri"/>
          <w:sz w:val="24"/>
          <w:szCs w:val="24"/>
          <w:lang w:val="en-GB"/>
        </w:rPr>
      </w:pPr>
      <w:r w:rsidRPr="000F4DC0">
        <w:rPr>
          <w:rFonts w:cs="Calibri"/>
          <w:sz w:val="24"/>
          <w:szCs w:val="24"/>
          <w:lang w:val="en-GB"/>
        </w:rPr>
        <w:t xml:space="preserve">The date on which it </w:t>
      </w:r>
      <w:proofErr w:type="gramStart"/>
      <w:r w:rsidRPr="000F4DC0">
        <w:rPr>
          <w:rFonts w:cs="Calibri"/>
          <w:sz w:val="24"/>
          <w:szCs w:val="24"/>
          <w:lang w:val="en-GB"/>
        </w:rPr>
        <w:t>expires</w:t>
      </w:r>
      <w:r w:rsidR="009F61F3">
        <w:rPr>
          <w:rFonts w:cs="Calibri"/>
          <w:sz w:val="24"/>
          <w:szCs w:val="24"/>
          <w:lang w:val="en-GB"/>
        </w:rPr>
        <w:t>;</w:t>
      </w:r>
      <w:proofErr w:type="gramEnd"/>
    </w:p>
    <w:p w14:paraId="54323E80" w14:textId="72D60CB6" w:rsidR="00C50323" w:rsidRPr="000F4DC0" w:rsidRDefault="00C50323" w:rsidP="006F424F">
      <w:pPr>
        <w:pStyle w:val="ListParagraph"/>
        <w:numPr>
          <w:ilvl w:val="0"/>
          <w:numId w:val="17"/>
        </w:numPr>
        <w:spacing w:before="0" w:after="0" w:line="240" w:lineRule="auto"/>
        <w:ind w:left="1134" w:hanging="283"/>
        <w:contextualSpacing/>
        <w:rPr>
          <w:rFonts w:cs="Calibri"/>
          <w:sz w:val="24"/>
          <w:szCs w:val="24"/>
          <w:lang w:val="en-GB"/>
        </w:rPr>
      </w:pPr>
      <w:r w:rsidRPr="000F4DC0">
        <w:rPr>
          <w:rFonts w:cs="Calibri"/>
          <w:sz w:val="24"/>
          <w:szCs w:val="24"/>
          <w:lang w:val="en-GB"/>
        </w:rPr>
        <w:t>The method for determining</w:t>
      </w:r>
      <w:r w:rsidR="009F61F3">
        <w:rPr>
          <w:rFonts w:cs="Calibri"/>
          <w:sz w:val="24"/>
          <w:szCs w:val="24"/>
          <w:lang w:val="en-GB"/>
        </w:rPr>
        <w:t>:</w:t>
      </w:r>
    </w:p>
    <w:p w14:paraId="2694A9A7" w14:textId="77777777" w:rsidR="00C50323" w:rsidRPr="000F4DC0" w:rsidRDefault="00C50323" w:rsidP="006F424F">
      <w:pPr>
        <w:pStyle w:val="ListParagraph"/>
        <w:numPr>
          <w:ilvl w:val="2"/>
          <w:numId w:val="17"/>
        </w:numPr>
        <w:spacing w:before="0" w:after="0" w:line="240" w:lineRule="auto"/>
        <w:contextualSpacing/>
        <w:rPr>
          <w:rFonts w:cs="Calibri"/>
          <w:sz w:val="24"/>
          <w:szCs w:val="24"/>
          <w:lang w:val="en-GB"/>
        </w:rPr>
      </w:pPr>
      <w:r w:rsidRPr="000F4DC0">
        <w:rPr>
          <w:rFonts w:cs="Calibri"/>
          <w:sz w:val="24"/>
          <w:szCs w:val="24"/>
          <w:lang w:val="en-GB"/>
        </w:rPr>
        <w:t>the amount of any remuneration payable to the brokerage, and</w:t>
      </w:r>
    </w:p>
    <w:p w14:paraId="303D321A" w14:textId="17E1C497" w:rsidR="00C50323" w:rsidRPr="000F4DC0" w:rsidRDefault="00C50323" w:rsidP="006F424F">
      <w:pPr>
        <w:pStyle w:val="ListParagraph"/>
        <w:numPr>
          <w:ilvl w:val="2"/>
          <w:numId w:val="17"/>
        </w:numPr>
        <w:spacing w:before="0" w:after="0" w:line="240" w:lineRule="auto"/>
        <w:contextualSpacing/>
        <w:rPr>
          <w:rFonts w:cs="Calibri"/>
          <w:sz w:val="24"/>
          <w:szCs w:val="24"/>
          <w:lang w:val="en-GB"/>
        </w:rPr>
      </w:pPr>
      <w:r w:rsidRPr="000F4DC0">
        <w:rPr>
          <w:rFonts w:cs="Calibri"/>
          <w:sz w:val="24"/>
          <w:szCs w:val="24"/>
          <w:lang w:val="en-GB"/>
        </w:rPr>
        <w:t xml:space="preserve">in the case of an agreement with a seller, the amount of any remuneration payable to any other </w:t>
      </w:r>
      <w:proofErr w:type="gramStart"/>
      <w:r w:rsidRPr="000F4DC0">
        <w:rPr>
          <w:rFonts w:cs="Calibri"/>
          <w:sz w:val="24"/>
          <w:szCs w:val="24"/>
          <w:lang w:val="en-GB"/>
        </w:rPr>
        <w:t>brokerage</w:t>
      </w:r>
      <w:r w:rsidR="009F61F3">
        <w:rPr>
          <w:rFonts w:cs="Calibri"/>
          <w:sz w:val="24"/>
          <w:szCs w:val="24"/>
          <w:lang w:val="en-GB"/>
        </w:rPr>
        <w:t>;</w:t>
      </w:r>
      <w:proofErr w:type="gramEnd"/>
    </w:p>
    <w:p w14:paraId="36B7DF65" w14:textId="63E7E9D8" w:rsidR="00C50323" w:rsidRPr="000F4DC0" w:rsidRDefault="00C50323" w:rsidP="006F424F">
      <w:pPr>
        <w:pStyle w:val="ListParagraph"/>
        <w:numPr>
          <w:ilvl w:val="0"/>
          <w:numId w:val="17"/>
        </w:numPr>
        <w:spacing w:before="0" w:after="0" w:line="240" w:lineRule="auto"/>
        <w:ind w:left="1134" w:hanging="283"/>
        <w:contextualSpacing/>
        <w:rPr>
          <w:rFonts w:cs="Calibri"/>
          <w:sz w:val="24"/>
          <w:szCs w:val="24"/>
          <w:lang w:val="en-GB"/>
        </w:rPr>
      </w:pPr>
      <w:r w:rsidRPr="000F4DC0">
        <w:rPr>
          <w:rFonts w:cs="Calibri"/>
          <w:sz w:val="24"/>
          <w:szCs w:val="24"/>
          <w:lang w:val="en-GB"/>
        </w:rPr>
        <w:t xml:space="preserve">The method for paying any remuneration </w:t>
      </w:r>
      <w:r w:rsidR="009F61F3">
        <w:rPr>
          <w:rFonts w:cs="Calibri"/>
          <w:sz w:val="24"/>
          <w:szCs w:val="24"/>
          <w:lang w:val="en-GB"/>
        </w:rPr>
        <w:t xml:space="preserve">owed </w:t>
      </w:r>
      <w:r w:rsidRPr="000F4DC0">
        <w:rPr>
          <w:rFonts w:cs="Calibri"/>
          <w:sz w:val="24"/>
          <w:szCs w:val="24"/>
          <w:lang w:val="en-GB"/>
        </w:rPr>
        <w:t xml:space="preserve">to the </w:t>
      </w:r>
      <w:proofErr w:type="gramStart"/>
      <w:r w:rsidRPr="000F4DC0">
        <w:rPr>
          <w:rFonts w:cs="Calibri"/>
          <w:sz w:val="24"/>
          <w:szCs w:val="24"/>
          <w:lang w:val="en-GB"/>
        </w:rPr>
        <w:t>brokerage</w:t>
      </w:r>
      <w:r w:rsidR="009F61F3">
        <w:rPr>
          <w:rFonts w:cs="Calibri"/>
          <w:sz w:val="24"/>
          <w:szCs w:val="24"/>
          <w:lang w:val="en-GB"/>
        </w:rPr>
        <w:t>;</w:t>
      </w:r>
      <w:proofErr w:type="gramEnd"/>
    </w:p>
    <w:p w14:paraId="4701F843" w14:textId="0CEF0244" w:rsidR="00C50323" w:rsidRPr="000F4DC0" w:rsidRDefault="00C50323" w:rsidP="006F424F">
      <w:pPr>
        <w:pStyle w:val="ListParagraph"/>
        <w:numPr>
          <w:ilvl w:val="0"/>
          <w:numId w:val="17"/>
        </w:numPr>
        <w:spacing w:before="0" w:after="0" w:line="240" w:lineRule="auto"/>
        <w:ind w:left="1134" w:hanging="283"/>
        <w:contextualSpacing/>
        <w:rPr>
          <w:rFonts w:cs="Calibri"/>
          <w:sz w:val="24"/>
          <w:szCs w:val="24"/>
          <w:lang w:val="en-GB"/>
        </w:rPr>
      </w:pPr>
      <w:r w:rsidRPr="000F4DC0">
        <w:rPr>
          <w:rFonts w:cs="Calibri"/>
          <w:sz w:val="24"/>
          <w:szCs w:val="24"/>
          <w:lang w:val="en-GB"/>
        </w:rPr>
        <w:t>The services that the brokerage will provide under the agreement</w:t>
      </w:r>
      <w:r w:rsidR="009F61F3">
        <w:rPr>
          <w:rFonts w:cs="Calibri"/>
          <w:sz w:val="24"/>
          <w:szCs w:val="24"/>
          <w:lang w:val="en-GB"/>
        </w:rPr>
        <w:t>; and</w:t>
      </w:r>
    </w:p>
    <w:p w14:paraId="319E02A0" w14:textId="5135053E" w:rsidR="00C50323" w:rsidRDefault="00C50323" w:rsidP="006F424F">
      <w:pPr>
        <w:pStyle w:val="ListParagraph"/>
        <w:numPr>
          <w:ilvl w:val="0"/>
          <w:numId w:val="17"/>
        </w:numPr>
        <w:spacing w:before="0" w:after="0" w:line="240" w:lineRule="auto"/>
        <w:ind w:left="1134" w:hanging="283"/>
        <w:contextualSpacing/>
        <w:rPr>
          <w:rFonts w:cs="Calibri"/>
          <w:sz w:val="24"/>
          <w:szCs w:val="24"/>
          <w:lang w:val="en-GB"/>
        </w:rPr>
      </w:pPr>
      <w:r w:rsidRPr="000F4DC0">
        <w:rPr>
          <w:rFonts w:cs="Calibri"/>
          <w:sz w:val="24"/>
          <w:szCs w:val="24"/>
          <w:lang w:val="en-GB"/>
        </w:rPr>
        <w:t xml:space="preserve">The terms </w:t>
      </w:r>
      <w:r w:rsidR="00553375">
        <w:rPr>
          <w:rFonts w:cs="Calibri"/>
          <w:sz w:val="24"/>
          <w:szCs w:val="24"/>
          <w:lang w:val="en-GB"/>
        </w:rPr>
        <w:t xml:space="preserve">related to the termination of </w:t>
      </w:r>
      <w:r w:rsidRPr="000F4DC0">
        <w:rPr>
          <w:rFonts w:cs="Calibri"/>
          <w:sz w:val="24"/>
          <w:szCs w:val="24"/>
          <w:lang w:val="en-GB"/>
        </w:rPr>
        <w:t>the agreement</w:t>
      </w:r>
      <w:r w:rsidR="00553375">
        <w:rPr>
          <w:rFonts w:cs="Calibri"/>
          <w:sz w:val="24"/>
          <w:szCs w:val="24"/>
          <w:lang w:val="en-GB"/>
        </w:rPr>
        <w:t>, if any</w:t>
      </w:r>
      <w:r w:rsidR="009F61F3">
        <w:rPr>
          <w:rFonts w:cs="Calibri"/>
          <w:sz w:val="24"/>
          <w:szCs w:val="24"/>
          <w:lang w:val="en-GB"/>
        </w:rPr>
        <w:t>.</w:t>
      </w:r>
    </w:p>
    <w:p w14:paraId="13B7097F" w14:textId="256BF7FC" w:rsidR="002E07F9" w:rsidRDefault="002E07F9" w:rsidP="002E07F9">
      <w:pPr>
        <w:spacing w:before="0" w:after="0" w:line="240" w:lineRule="auto"/>
        <w:contextualSpacing/>
        <w:rPr>
          <w:rFonts w:cs="Calibri"/>
          <w:sz w:val="24"/>
          <w:szCs w:val="24"/>
          <w:lang w:val="en-GB"/>
        </w:rPr>
      </w:pPr>
    </w:p>
    <w:p w14:paraId="337217F8" w14:textId="108C6C4F" w:rsidR="006471D5" w:rsidRPr="00695641" w:rsidRDefault="006471D5" w:rsidP="006471D5">
      <w:pPr>
        <w:spacing w:before="0" w:after="0" w:line="240" w:lineRule="auto"/>
        <w:ind w:left="720"/>
        <w:rPr>
          <w:rFonts w:cs="Calibri"/>
          <w:color w:val="auto"/>
          <w:sz w:val="20"/>
          <w:szCs w:val="16"/>
        </w:rPr>
      </w:pPr>
      <w:r w:rsidRPr="00695641">
        <w:rPr>
          <w:rFonts w:cs="Calibri"/>
          <w:b/>
          <w:bCs/>
          <w:color w:val="auto"/>
          <w:sz w:val="20"/>
          <w:szCs w:val="16"/>
        </w:rPr>
        <w:t>Reference:</w:t>
      </w:r>
      <w:r w:rsidRPr="00695641">
        <w:rPr>
          <w:rFonts w:cs="Calibri"/>
          <w:color w:val="auto"/>
          <w:sz w:val="20"/>
          <w:szCs w:val="16"/>
        </w:rPr>
        <w:t xml:space="preserve"> </w:t>
      </w:r>
      <w:r w:rsidR="00080220">
        <w:rPr>
          <w:rFonts w:cs="Calibri"/>
          <w:color w:val="auto"/>
          <w:sz w:val="20"/>
          <w:szCs w:val="16"/>
        </w:rPr>
        <w:t>Proposed a</w:t>
      </w:r>
      <w:r w:rsidR="00D516FA">
        <w:rPr>
          <w:rFonts w:cs="Calibri"/>
          <w:color w:val="auto"/>
          <w:sz w:val="20"/>
          <w:szCs w:val="16"/>
        </w:rPr>
        <w:t xml:space="preserve">mendments to </w:t>
      </w:r>
      <w:r w:rsidRPr="00695641">
        <w:rPr>
          <w:rFonts w:cs="Calibri"/>
          <w:color w:val="auto"/>
          <w:sz w:val="20"/>
          <w:szCs w:val="16"/>
        </w:rPr>
        <w:t>O. Reg.567/05 – General Regulation</w:t>
      </w:r>
    </w:p>
    <w:p w14:paraId="3A1538C4" w14:textId="5B2F9636" w:rsidR="006471D5" w:rsidRDefault="006471D5" w:rsidP="002E07F9">
      <w:pPr>
        <w:spacing w:before="0" w:after="0" w:line="240" w:lineRule="auto"/>
        <w:contextualSpacing/>
        <w:rPr>
          <w:rFonts w:cs="Calibri"/>
          <w:sz w:val="24"/>
          <w:szCs w:val="24"/>
          <w:lang w:val="en-GB"/>
        </w:rPr>
      </w:pPr>
    </w:p>
    <w:p w14:paraId="3E7EFD0E" w14:textId="435BDA3E" w:rsidR="00A04CC8" w:rsidRPr="00A04CC8" w:rsidRDefault="00155059" w:rsidP="0036093B">
      <w:pPr>
        <w:numPr>
          <w:ilvl w:val="0"/>
          <w:numId w:val="12"/>
        </w:numPr>
        <w:tabs>
          <w:tab w:val="clear" w:pos="720"/>
          <w:tab w:val="num" w:pos="360"/>
        </w:tabs>
        <w:spacing w:before="0" w:line="240" w:lineRule="auto"/>
        <w:rPr>
          <w:rFonts w:cs="Calibri"/>
          <w:color w:val="auto"/>
          <w:sz w:val="24"/>
          <w:szCs w:val="20"/>
        </w:rPr>
      </w:pPr>
      <w:r w:rsidRPr="00A04CC8">
        <w:rPr>
          <w:rFonts w:cs="Calibri"/>
          <w:color w:val="auto"/>
          <w:sz w:val="24"/>
          <w:szCs w:val="20"/>
        </w:rPr>
        <w:t>If a person cho</w:t>
      </w:r>
      <w:r w:rsidR="00C50323">
        <w:rPr>
          <w:rFonts w:cs="Calibri"/>
          <w:color w:val="auto"/>
          <w:sz w:val="24"/>
          <w:szCs w:val="20"/>
        </w:rPr>
        <w:t>o</w:t>
      </w:r>
      <w:r w:rsidRPr="00A04CC8">
        <w:rPr>
          <w:rFonts w:cs="Calibri"/>
          <w:color w:val="auto"/>
          <w:sz w:val="24"/>
          <w:szCs w:val="20"/>
        </w:rPr>
        <w:t>se</w:t>
      </w:r>
      <w:r w:rsidR="00C50323">
        <w:rPr>
          <w:rFonts w:cs="Calibri"/>
          <w:color w:val="auto"/>
          <w:sz w:val="24"/>
          <w:szCs w:val="20"/>
        </w:rPr>
        <w:t>s</w:t>
      </w:r>
      <w:r w:rsidRPr="00A04CC8">
        <w:rPr>
          <w:rFonts w:cs="Calibri"/>
          <w:color w:val="auto"/>
          <w:sz w:val="24"/>
          <w:szCs w:val="20"/>
        </w:rPr>
        <w:t xml:space="preserve"> to be a </w:t>
      </w:r>
      <w:r w:rsidRPr="00C50323">
        <w:rPr>
          <w:rFonts w:cs="Calibri"/>
          <w:b/>
          <w:bCs/>
          <w:color w:val="auto"/>
          <w:sz w:val="24"/>
          <w:szCs w:val="20"/>
        </w:rPr>
        <w:t>self-represented party</w:t>
      </w:r>
      <w:r w:rsidR="00A04CC8" w:rsidRPr="00A04CC8">
        <w:rPr>
          <w:rFonts w:cs="Calibri"/>
          <w:color w:val="auto"/>
          <w:sz w:val="24"/>
          <w:szCs w:val="20"/>
        </w:rPr>
        <w:t xml:space="preserve"> rather than a client, the registrant would be obligated to </w:t>
      </w:r>
      <w:r w:rsidR="00A04CC8">
        <w:rPr>
          <w:rFonts w:cs="Calibri"/>
          <w:color w:val="auto"/>
          <w:sz w:val="24"/>
          <w:szCs w:val="20"/>
        </w:rPr>
        <w:t>take</w:t>
      </w:r>
      <w:r w:rsidR="00A04CC8" w:rsidRPr="00A04CC8">
        <w:rPr>
          <w:rFonts w:cs="Calibri"/>
          <w:color w:val="auto"/>
          <w:sz w:val="24"/>
          <w:szCs w:val="20"/>
        </w:rPr>
        <w:t xml:space="preserve"> the following </w:t>
      </w:r>
      <w:r w:rsidR="00A04CC8">
        <w:rPr>
          <w:rFonts w:cs="Calibri"/>
          <w:color w:val="auto"/>
          <w:sz w:val="24"/>
          <w:szCs w:val="20"/>
        </w:rPr>
        <w:t>steps a</w:t>
      </w:r>
      <w:r w:rsidR="00A04CC8" w:rsidRPr="00A04CC8">
        <w:rPr>
          <w:rFonts w:cs="Calibri"/>
          <w:color w:val="auto"/>
          <w:sz w:val="24"/>
          <w:szCs w:val="20"/>
        </w:rPr>
        <w:t xml:space="preserve">s soon as possible before </w:t>
      </w:r>
      <w:proofErr w:type="gramStart"/>
      <w:r w:rsidR="00A04CC8" w:rsidRPr="00A04CC8">
        <w:rPr>
          <w:rFonts w:cs="Calibri"/>
          <w:color w:val="auto"/>
          <w:sz w:val="24"/>
          <w:szCs w:val="20"/>
        </w:rPr>
        <w:t>providing assistance</w:t>
      </w:r>
      <w:proofErr w:type="gramEnd"/>
      <w:r w:rsidR="00A04CC8" w:rsidRPr="00A04CC8">
        <w:rPr>
          <w:rFonts w:cs="Calibri"/>
          <w:color w:val="auto"/>
          <w:sz w:val="24"/>
          <w:szCs w:val="20"/>
        </w:rPr>
        <w:t xml:space="preserve"> or information to </w:t>
      </w:r>
      <w:r w:rsidR="00191F69">
        <w:rPr>
          <w:rFonts w:cs="Calibri"/>
          <w:color w:val="auto"/>
          <w:sz w:val="24"/>
          <w:szCs w:val="20"/>
        </w:rPr>
        <w:t xml:space="preserve">the </w:t>
      </w:r>
      <w:r w:rsidR="00191F69" w:rsidRPr="00A04CC8">
        <w:rPr>
          <w:rFonts w:cs="Calibri"/>
          <w:color w:val="auto"/>
          <w:sz w:val="24"/>
          <w:szCs w:val="20"/>
        </w:rPr>
        <w:t xml:space="preserve">self-represented party </w:t>
      </w:r>
      <w:r w:rsidR="00A04CC8" w:rsidRPr="00A04CC8">
        <w:rPr>
          <w:rFonts w:cs="Calibri"/>
          <w:color w:val="auto"/>
          <w:sz w:val="24"/>
          <w:szCs w:val="20"/>
        </w:rPr>
        <w:t>in relation to a trade in real estate:</w:t>
      </w:r>
    </w:p>
    <w:p w14:paraId="12506869" w14:textId="19D51DBB" w:rsidR="00A04CC8" w:rsidRPr="00A04CC8" w:rsidRDefault="00A04CC8" w:rsidP="006F424F">
      <w:pPr>
        <w:pStyle w:val="ListParagraph"/>
        <w:numPr>
          <w:ilvl w:val="0"/>
          <w:numId w:val="17"/>
        </w:numPr>
        <w:spacing w:before="0" w:after="0" w:line="240" w:lineRule="auto"/>
        <w:ind w:left="1134" w:hanging="283"/>
        <w:contextualSpacing/>
        <w:rPr>
          <w:rFonts w:cs="Calibri"/>
          <w:sz w:val="24"/>
          <w:szCs w:val="24"/>
          <w:lang w:val="en-GB"/>
        </w:rPr>
      </w:pPr>
      <w:r w:rsidRPr="00A04CC8">
        <w:rPr>
          <w:rFonts w:cs="Calibri"/>
          <w:sz w:val="24"/>
          <w:szCs w:val="24"/>
          <w:lang w:val="en-GB"/>
        </w:rPr>
        <w:t xml:space="preserve">Explain the risks of being a self-represented </w:t>
      </w:r>
      <w:proofErr w:type="gramStart"/>
      <w:r w:rsidRPr="00A04CC8">
        <w:rPr>
          <w:rFonts w:cs="Calibri"/>
          <w:sz w:val="24"/>
          <w:szCs w:val="24"/>
          <w:lang w:val="en-GB"/>
        </w:rPr>
        <w:t>party;</w:t>
      </w:r>
      <w:proofErr w:type="gramEnd"/>
    </w:p>
    <w:p w14:paraId="31C24436" w14:textId="1FE24E40" w:rsidR="00A04CC8" w:rsidRPr="00A04CC8" w:rsidRDefault="00A04CC8" w:rsidP="006F424F">
      <w:pPr>
        <w:pStyle w:val="ListParagraph"/>
        <w:numPr>
          <w:ilvl w:val="0"/>
          <w:numId w:val="17"/>
        </w:numPr>
        <w:spacing w:before="0" w:after="0" w:line="240" w:lineRule="auto"/>
        <w:ind w:left="1134" w:hanging="283"/>
        <w:contextualSpacing/>
        <w:rPr>
          <w:rFonts w:cs="Calibri"/>
          <w:sz w:val="24"/>
          <w:szCs w:val="24"/>
          <w:lang w:val="en-GB"/>
        </w:rPr>
      </w:pPr>
      <w:r w:rsidRPr="00A04CC8">
        <w:rPr>
          <w:rFonts w:cs="Calibri"/>
          <w:sz w:val="24"/>
          <w:szCs w:val="24"/>
          <w:lang w:val="en-GB"/>
        </w:rPr>
        <w:t xml:space="preserve">Advise the person to seek independent professional </w:t>
      </w:r>
      <w:proofErr w:type="gramStart"/>
      <w:r w:rsidRPr="00A04CC8">
        <w:rPr>
          <w:rFonts w:cs="Calibri"/>
          <w:sz w:val="24"/>
          <w:szCs w:val="24"/>
          <w:lang w:val="en-GB"/>
        </w:rPr>
        <w:t>advice;</w:t>
      </w:r>
      <w:proofErr w:type="gramEnd"/>
    </w:p>
    <w:p w14:paraId="5B0181AF" w14:textId="4740F296" w:rsidR="00A04CC8" w:rsidRPr="00A04CC8" w:rsidRDefault="00A04CC8" w:rsidP="006F424F">
      <w:pPr>
        <w:pStyle w:val="ListParagraph"/>
        <w:numPr>
          <w:ilvl w:val="0"/>
          <w:numId w:val="17"/>
        </w:numPr>
        <w:spacing w:before="0" w:after="0" w:line="240" w:lineRule="auto"/>
        <w:ind w:left="1134" w:hanging="283"/>
        <w:contextualSpacing/>
        <w:rPr>
          <w:rFonts w:cs="Calibri"/>
          <w:sz w:val="24"/>
          <w:szCs w:val="24"/>
          <w:lang w:val="en-GB"/>
        </w:rPr>
      </w:pPr>
      <w:r w:rsidRPr="00A04CC8">
        <w:rPr>
          <w:rFonts w:cs="Calibri"/>
          <w:sz w:val="24"/>
          <w:szCs w:val="24"/>
          <w:lang w:val="en-GB"/>
        </w:rPr>
        <w:t xml:space="preserve">Confirm that </w:t>
      </w:r>
      <w:r w:rsidR="00191F69">
        <w:rPr>
          <w:rFonts w:cs="Calibri"/>
          <w:sz w:val="24"/>
          <w:szCs w:val="24"/>
          <w:lang w:val="en-GB"/>
        </w:rPr>
        <w:t xml:space="preserve">the </w:t>
      </w:r>
      <w:r w:rsidR="004E3BB1">
        <w:rPr>
          <w:rFonts w:cs="Calibri"/>
          <w:sz w:val="24"/>
          <w:szCs w:val="24"/>
          <w:lang w:val="en-GB"/>
        </w:rPr>
        <w:t>registrant</w:t>
      </w:r>
      <w:r w:rsidR="004E3BB1" w:rsidRPr="00A04CC8">
        <w:rPr>
          <w:rFonts w:cs="Calibri"/>
          <w:sz w:val="24"/>
          <w:szCs w:val="24"/>
          <w:lang w:val="en-GB"/>
        </w:rPr>
        <w:t xml:space="preserve"> will</w:t>
      </w:r>
      <w:r w:rsidRPr="00A04CC8">
        <w:rPr>
          <w:rFonts w:cs="Calibri"/>
          <w:sz w:val="24"/>
          <w:szCs w:val="24"/>
          <w:lang w:val="en-GB"/>
        </w:rPr>
        <w:t xml:space="preserve"> not represent or provide services to the </w:t>
      </w:r>
      <w:r w:rsidR="00AE2E4B">
        <w:rPr>
          <w:rFonts w:cs="Calibri"/>
          <w:sz w:val="24"/>
          <w:szCs w:val="24"/>
          <w:lang w:val="en-GB"/>
        </w:rPr>
        <w:t xml:space="preserve">person as a </w:t>
      </w:r>
      <w:proofErr w:type="gramStart"/>
      <w:r w:rsidR="00AE2E4B">
        <w:rPr>
          <w:rFonts w:cs="Calibri"/>
          <w:sz w:val="24"/>
          <w:szCs w:val="24"/>
          <w:lang w:val="en-GB"/>
        </w:rPr>
        <w:t>client</w:t>
      </w:r>
      <w:r w:rsidRPr="00A04CC8">
        <w:rPr>
          <w:rFonts w:cs="Calibri"/>
          <w:sz w:val="24"/>
          <w:szCs w:val="24"/>
          <w:lang w:val="en-GB"/>
        </w:rPr>
        <w:t>;</w:t>
      </w:r>
      <w:proofErr w:type="gramEnd"/>
    </w:p>
    <w:p w14:paraId="325FE013" w14:textId="3879E293" w:rsidR="00547B96" w:rsidRPr="00025BF0" w:rsidRDefault="00547B96" w:rsidP="00547B96">
      <w:pPr>
        <w:pStyle w:val="ListParagraph"/>
        <w:numPr>
          <w:ilvl w:val="0"/>
          <w:numId w:val="17"/>
        </w:numPr>
        <w:spacing w:before="0" w:after="0" w:line="240" w:lineRule="auto"/>
        <w:ind w:left="1134" w:hanging="283"/>
        <w:contextualSpacing/>
        <w:rPr>
          <w:rFonts w:cs="Calibri"/>
          <w:sz w:val="24"/>
          <w:szCs w:val="24"/>
          <w:lang w:val="en-GB"/>
        </w:rPr>
      </w:pPr>
      <w:r w:rsidRPr="00025BF0">
        <w:rPr>
          <w:rFonts w:cs="Calibri"/>
          <w:sz w:val="24"/>
          <w:szCs w:val="24"/>
          <w:lang w:val="en-GB"/>
        </w:rPr>
        <w:t xml:space="preserve">Make a declaration, in the form and manner determined by RECO’s Registrar, that these </w:t>
      </w:r>
      <w:r>
        <w:rPr>
          <w:rFonts w:cs="Calibri"/>
          <w:sz w:val="24"/>
          <w:szCs w:val="24"/>
          <w:lang w:val="en-GB"/>
        </w:rPr>
        <w:t>steps</w:t>
      </w:r>
      <w:r w:rsidRPr="00025BF0">
        <w:rPr>
          <w:rFonts w:cs="Calibri"/>
          <w:sz w:val="24"/>
          <w:szCs w:val="24"/>
          <w:lang w:val="en-GB"/>
        </w:rPr>
        <w:t xml:space="preserve"> ha</w:t>
      </w:r>
      <w:r w:rsidR="00B32E07">
        <w:rPr>
          <w:rFonts w:cs="Calibri"/>
          <w:sz w:val="24"/>
          <w:szCs w:val="24"/>
          <w:lang w:val="en-GB"/>
        </w:rPr>
        <w:t>ve</w:t>
      </w:r>
      <w:r w:rsidRPr="00025BF0">
        <w:rPr>
          <w:rFonts w:cs="Calibri"/>
          <w:sz w:val="24"/>
          <w:szCs w:val="24"/>
          <w:lang w:val="en-GB"/>
        </w:rPr>
        <w:t xml:space="preserve"> been </w:t>
      </w:r>
      <w:r>
        <w:rPr>
          <w:rFonts w:cs="Calibri"/>
          <w:sz w:val="24"/>
          <w:szCs w:val="24"/>
          <w:lang w:val="en-GB"/>
        </w:rPr>
        <w:t>taken</w:t>
      </w:r>
      <w:r w:rsidRPr="00025BF0">
        <w:rPr>
          <w:rFonts w:cs="Calibri"/>
          <w:sz w:val="24"/>
          <w:szCs w:val="24"/>
          <w:lang w:val="en-GB"/>
        </w:rPr>
        <w:t>; and</w:t>
      </w:r>
    </w:p>
    <w:p w14:paraId="62BCE493" w14:textId="453714A0" w:rsidR="00450BF6" w:rsidRPr="00547B96" w:rsidRDefault="00547B96" w:rsidP="00547B96">
      <w:pPr>
        <w:pStyle w:val="ListParagraph"/>
        <w:numPr>
          <w:ilvl w:val="0"/>
          <w:numId w:val="17"/>
        </w:numPr>
        <w:spacing w:before="0" w:after="0" w:line="240" w:lineRule="auto"/>
        <w:ind w:left="1134" w:hanging="283"/>
        <w:contextualSpacing/>
        <w:rPr>
          <w:rFonts w:cs="Calibri"/>
          <w:sz w:val="24"/>
          <w:szCs w:val="24"/>
          <w:lang w:val="en-GB"/>
        </w:rPr>
      </w:pPr>
      <w:r w:rsidRPr="00025BF0">
        <w:rPr>
          <w:rFonts w:cs="Calibri"/>
          <w:sz w:val="24"/>
          <w:szCs w:val="24"/>
          <w:lang w:val="en-GB"/>
        </w:rPr>
        <w:t>Make best efforts to obtain a written acknowledgement from the self-represented party that the registrant ha</w:t>
      </w:r>
      <w:r w:rsidR="00B32E07">
        <w:rPr>
          <w:rFonts w:cs="Calibri"/>
          <w:sz w:val="24"/>
          <w:szCs w:val="24"/>
          <w:lang w:val="en-GB"/>
        </w:rPr>
        <w:t>s</w:t>
      </w:r>
      <w:r w:rsidRPr="00025BF0">
        <w:rPr>
          <w:rFonts w:cs="Calibri"/>
          <w:sz w:val="24"/>
          <w:szCs w:val="24"/>
          <w:lang w:val="en-GB"/>
        </w:rPr>
        <w:t xml:space="preserve"> taken these steps</w:t>
      </w:r>
      <w:r>
        <w:rPr>
          <w:rFonts w:cs="Calibri"/>
          <w:szCs w:val="24"/>
          <w:lang w:val="en-GB"/>
        </w:rPr>
        <w:t>.</w:t>
      </w:r>
    </w:p>
    <w:p w14:paraId="11D505BD" w14:textId="615097A3" w:rsidR="000F4DC0" w:rsidRDefault="000F4DC0" w:rsidP="000F4DC0">
      <w:pPr>
        <w:spacing w:before="0" w:after="0" w:line="240" w:lineRule="auto"/>
        <w:contextualSpacing/>
        <w:rPr>
          <w:rFonts w:cs="Calibri"/>
          <w:sz w:val="24"/>
          <w:szCs w:val="24"/>
          <w:lang w:val="en-GB"/>
        </w:rPr>
      </w:pPr>
    </w:p>
    <w:p w14:paraId="0FE9173E" w14:textId="23AD128A" w:rsidR="006471D5" w:rsidRPr="00695641" w:rsidRDefault="006471D5" w:rsidP="006471D5">
      <w:pPr>
        <w:spacing w:before="0" w:after="0" w:line="240" w:lineRule="auto"/>
        <w:ind w:left="720"/>
        <w:rPr>
          <w:rFonts w:cs="Calibri"/>
          <w:color w:val="auto"/>
          <w:sz w:val="20"/>
          <w:szCs w:val="16"/>
        </w:rPr>
      </w:pPr>
      <w:r w:rsidRPr="00695641">
        <w:rPr>
          <w:rFonts w:cs="Calibri"/>
          <w:b/>
          <w:bCs/>
          <w:color w:val="auto"/>
          <w:sz w:val="20"/>
          <w:szCs w:val="16"/>
        </w:rPr>
        <w:t>Reference:</w:t>
      </w:r>
      <w:r w:rsidRPr="00695641">
        <w:rPr>
          <w:rFonts w:cs="Calibri"/>
          <w:color w:val="auto"/>
          <w:sz w:val="20"/>
          <w:szCs w:val="16"/>
        </w:rPr>
        <w:t xml:space="preserve"> </w:t>
      </w:r>
      <w:r w:rsidR="00080220">
        <w:rPr>
          <w:rFonts w:cs="Calibri"/>
          <w:color w:val="auto"/>
          <w:sz w:val="20"/>
          <w:szCs w:val="16"/>
        </w:rPr>
        <w:t xml:space="preserve">Proposed amendments to </w:t>
      </w:r>
      <w:r w:rsidRPr="00695641">
        <w:rPr>
          <w:rFonts w:cs="Calibri"/>
          <w:color w:val="auto"/>
          <w:sz w:val="20"/>
          <w:szCs w:val="16"/>
        </w:rPr>
        <w:t>O. Reg.567/05 – General Regulation</w:t>
      </w:r>
    </w:p>
    <w:p w14:paraId="38BEEF24" w14:textId="77777777" w:rsidR="006471D5" w:rsidRDefault="006471D5" w:rsidP="000F4DC0">
      <w:pPr>
        <w:spacing w:before="0" w:after="0" w:line="240" w:lineRule="auto"/>
        <w:contextualSpacing/>
        <w:rPr>
          <w:rFonts w:cs="Calibri"/>
          <w:sz w:val="24"/>
          <w:szCs w:val="24"/>
          <w:lang w:val="en-GB"/>
        </w:rPr>
      </w:pPr>
    </w:p>
    <w:p w14:paraId="78C5452B" w14:textId="116BE046" w:rsidR="00547B96" w:rsidRDefault="00547B96" w:rsidP="0039177B">
      <w:pPr>
        <w:spacing w:before="0" w:after="0" w:line="240" w:lineRule="auto"/>
        <w:rPr>
          <w:rFonts w:cs="Calibri"/>
          <w:sz w:val="24"/>
          <w:szCs w:val="24"/>
          <w:lang w:val="en-GB"/>
        </w:rPr>
      </w:pPr>
      <w:bookmarkStart w:id="10" w:name="_Hlk88647469"/>
    </w:p>
    <w:p w14:paraId="577289B9" w14:textId="0FD6C4E1" w:rsidR="00B76779" w:rsidRPr="00B76779" w:rsidRDefault="00B76779" w:rsidP="00B76779">
      <w:pPr>
        <w:numPr>
          <w:ilvl w:val="0"/>
          <w:numId w:val="12"/>
        </w:numPr>
        <w:tabs>
          <w:tab w:val="clear" w:pos="720"/>
          <w:tab w:val="num" w:pos="360"/>
        </w:tabs>
        <w:spacing w:before="0" w:after="0" w:line="240" w:lineRule="auto"/>
        <w:rPr>
          <w:rFonts w:cs="Calibri"/>
          <w:sz w:val="24"/>
          <w:szCs w:val="24"/>
          <w:lang w:val="en-GB"/>
        </w:rPr>
      </w:pPr>
      <w:r w:rsidRPr="00B76779">
        <w:rPr>
          <w:rFonts w:cs="Calibri"/>
          <w:sz w:val="24"/>
          <w:szCs w:val="24"/>
          <w:lang w:val="en-GB"/>
        </w:rPr>
        <w:t xml:space="preserve">To enhance consumer protection, </w:t>
      </w:r>
      <w:r w:rsidR="00D0551F" w:rsidRPr="00D0551F">
        <w:rPr>
          <w:rFonts w:cs="Calibri"/>
          <w:sz w:val="24"/>
          <w:szCs w:val="24"/>
          <w:lang w:val="en-GB"/>
        </w:rPr>
        <w:t xml:space="preserve">it is proposed that </w:t>
      </w:r>
      <w:r w:rsidRPr="00B76779">
        <w:rPr>
          <w:rFonts w:cs="Calibri"/>
          <w:sz w:val="24"/>
          <w:szCs w:val="24"/>
          <w:lang w:val="en-GB"/>
        </w:rPr>
        <w:t xml:space="preserve">the following general requirements </w:t>
      </w:r>
      <w:r w:rsidR="00D0551F">
        <w:rPr>
          <w:rFonts w:cs="Calibri"/>
          <w:sz w:val="24"/>
          <w:szCs w:val="24"/>
          <w:lang w:val="en-GB"/>
        </w:rPr>
        <w:t>would apply</w:t>
      </w:r>
      <w:r w:rsidR="0092319D">
        <w:rPr>
          <w:rFonts w:cs="Calibri"/>
          <w:sz w:val="24"/>
          <w:szCs w:val="24"/>
          <w:lang w:val="en-GB"/>
        </w:rPr>
        <w:t xml:space="preserve"> </w:t>
      </w:r>
      <w:r w:rsidRPr="00B76779">
        <w:rPr>
          <w:rFonts w:cs="Calibri"/>
          <w:sz w:val="24"/>
          <w:szCs w:val="24"/>
          <w:lang w:val="en-GB"/>
        </w:rPr>
        <w:t xml:space="preserve">to all disclosures under the Act and regulations made by registrants to the public, in addition to other specific requirements as </w:t>
      </w:r>
      <w:r w:rsidR="00D0551F">
        <w:rPr>
          <w:rFonts w:cs="Calibri"/>
          <w:sz w:val="24"/>
          <w:szCs w:val="24"/>
          <w:lang w:val="en-GB"/>
        </w:rPr>
        <w:t>set out</w:t>
      </w:r>
      <w:r w:rsidRPr="00B76779">
        <w:rPr>
          <w:rFonts w:cs="Calibri"/>
          <w:sz w:val="24"/>
          <w:szCs w:val="24"/>
          <w:lang w:val="en-GB"/>
        </w:rPr>
        <w:t xml:space="preserve"> in the regulation:</w:t>
      </w:r>
    </w:p>
    <w:p w14:paraId="601A702C" w14:textId="4753F0FD" w:rsidR="00B76779" w:rsidRPr="0039177B" w:rsidRDefault="00B76779" w:rsidP="0039177B">
      <w:pPr>
        <w:pStyle w:val="ListParagraph"/>
        <w:numPr>
          <w:ilvl w:val="0"/>
          <w:numId w:val="17"/>
        </w:numPr>
        <w:spacing w:before="0" w:after="0" w:line="240" w:lineRule="auto"/>
        <w:ind w:left="1134" w:hanging="283"/>
        <w:contextualSpacing/>
        <w:rPr>
          <w:rFonts w:cs="Calibri"/>
          <w:sz w:val="24"/>
          <w:szCs w:val="24"/>
          <w:lang w:val="en-GB"/>
        </w:rPr>
      </w:pPr>
      <w:r w:rsidRPr="0039177B">
        <w:rPr>
          <w:rFonts w:cs="Calibri"/>
          <w:sz w:val="24"/>
          <w:szCs w:val="24"/>
          <w:lang w:val="en-GB"/>
        </w:rPr>
        <w:t>A disclosure</w:t>
      </w:r>
      <w:r w:rsidR="00B32E07" w:rsidRPr="0039177B">
        <w:rPr>
          <w:rFonts w:cs="Calibri"/>
          <w:sz w:val="24"/>
          <w:szCs w:val="24"/>
          <w:lang w:val="en-GB"/>
        </w:rPr>
        <w:t>,</w:t>
      </w:r>
      <w:r w:rsidRPr="0039177B">
        <w:rPr>
          <w:rFonts w:cs="Calibri"/>
          <w:sz w:val="24"/>
          <w:szCs w:val="24"/>
          <w:lang w:val="en-GB"/>
        </w:rPr>
        <w:t xml:space="preserve"> consent</w:t>
      </w:r>
      <w:r w:rsidR="00D0551F">
        <w:rPr>
          <w:rFonts w:cs="Calibri"/>
          <w:sz w:val="24"/>
          <w:szCs w:val="24"/>
          <w:lang w:val="en-GB"/>
        </w:rPr>
        <w:t>, declaration or acknowledgment</w:t>
      </w:r>
      <w:r w:rsidRPr="0039177B">
        <w:rPr>
          <w:rFonts w:cs="Calibri"/>
          <w:sz w:val="24"/>
          <w:szCs w:val="24"/>
          <w:lang w:val="en-GB"/>
        </w:rPr>
        <w:t xml:space="preserve"> must be written in plain language that is clear and concise and it must be presented in a manner that is logical and likely to bring to the person’s</w:t>
      </w:r>
      <w:r w:rsidRPr="00B44C6C">
        <w:rPr>
          <w:rFonts w:cs="Calibri"/>
          <w:sz w:val="24"/>
          <w:vertAlign w:val="superscript"/>
          <w:lang w:val="en-GB"/>
        </w:rPr>
        <w:footnoteReference w:id="12"/>
      </w:r>
      <w:r w:rsidRPr="00B44C6C">
        <w:rPr>
          <w:rFonts w:cs="Calibri"/>
          <w:sz w:val="22"/>
          <w:lang w:val="en-GB"/>
        </w:rPr>
        <w:t xml:space="preserve"> </w:t>
      </w:r>
      <w:r w:rsidRPr="0039177B">
        <w:rPr>
          <w:rFonts w:cs="Calibri"/>
          <w:sz w:val="24"/>
          <w:szCs w:val="24"/>
          <w:lang w:val="en-GB"/>
        </w:rPr>
        <w:t>attention the information that is required to be</w:t>
      </w:r>
      <w:r w:rsidR="00AC5D4B">
        <w:rPr>
          <w:rFonts w:cs="Calibri"/>
          <w:sz w:val="24"/>
          <w:szCs w:val="24"/>
          <w:lang w:val="en-GB"/>
        </w:rPr>
        <w:t xml:space="preserve"> conveyed</w:t>
      </w:r>
      <w:r w:rsidRPr="0039177B">
        <w:rPr>
          <w:rFonts w:cs="Calibri"/>
          <w:sz w:val="24"/>
          <w:szCs w:val="24"/>
          <w:lang w:val="en-GB"/>
        </w:rPr>
        <w:t xml:space="preserve">;    </w:t>
      </w:r>
    </w:p>
    <w:p w14:paraId="714E2C63" w14:textId="77777777" w:rsidR="00B76779" w:rsidRPr="0039177B" w:rsidRDefault="00B76779" w:rsidP="0039177B">
      <w:pPr>
        <w:pStyle w:val="ListParagraph"/>
        <w:numPr>
          <w:ilvl w:val="0"/>
          <w:numId w:val="17"/>
        </w:numPr>
        <w:spacing w:before="0" w:after="0" w:line="240" w:lineRule="auto"/>
        <w:ind w:left="1134" w:hanging="283"/>
        <w:contextualSpacing/>
        <w:rPr>
          <w:rFonts w:cs="Calibri"/>
          <w:sz w:val="24"/>
          <w:szCs w:val="24"/>
          <w:lang w:val="en-GB"/>
        </w:rPr>
      </w:pPr>
      <w:r w:rsidRPr="0039177B">
        <w:rPr>
          <w:rFonts w:cs="Calibri"/>
          <w:sz w:val="24"/>
          <w:szCs w:val="24"/>
          <w:lang w:val="en-GB"/>
        </w:rPr>
        <w:t>A disclosure must be identified by the prominent placement and formatting of the word DISCLOSURE (e.g., using bold font, uppercase letters). </w:t>
      </w:r>
    </w:p>
    <w:p w14:paraId="135B3534" w14:textId="77777777" w:rsidR="00B76779" w:rsidRPr="00B76779" w:rsidRDefault="00B76779" w:rsidP="0039177B">
      <w:pPr>
        <w:numPr>
          <w:ilvl w:val="0"/>
          <w:numId w:val="12"/>
        </w:numPr>
        <w:tabs>
          <w:tab w:val="clear" w:pos="720"/>
          <w:tab w:val="num" w:pos="360"/>
        </w:tabs>
        <w:spacing w:before="0" w:line="240" w:lineRule="auto"/>
        <w:rPr>
          <w:rFonts w:cs="Calibri"/>
          <w:sz w:val="24"/>
          <w:szCs w:val="24"/>
          <w:lang w:val="en-GB"/>
        </w:rPr>
      </w:pPr>
      <w:r w:rsidRPr="00B76779">
        <w:rPr>
          <w:rFonts w:cs="Calibri"/>
          <w:sz w:val="24"/>
          <w:szCs w:val="24"/>
          <w:lang w:val="en-GB"/>
        </w:rPr>
        <w:lastRenderedPageBreak/>
        <w:t>In addition, a registrant who is required to make one of the mandatory disclosures set out below would be required to: </w:t>
      </w:r>
    </w:p>
    <w:p w14:paraId="2D14C92F" w14:textId="77777777" w:rsidR="00B76779" w:rsidRPr="0039177B" w:rsidRDefault="00B76779" w:rsidP="0039177B">
      <w:pPr>
        <w:pStyle w:val="ListParagraph"/>
        <w:numPr>
          <w:ilvl w:val="0"/>
          <w:numId w:val="17"/>
        </w:numPr>
        <w:spacing w:before="0" w:after="0" w:line="240" w:lineRule="auto"/>
        <w:ind w:left="1134" w:hanging="283"/>
        <w:contextualSpacing/>
        <w:rPr>
          <w:rFonts w:cs="Calibri"/>
          <w:sz w:val="24"/>
          <w:szCs w:val="24"/>
          <w:lang w:val="en-GB"/>
        </w:rPr>
      </w:pPr>
      <w:r w:rsidRPr="0039177B">
        <w:rPr>
          <w:rFonts w:cs="Calibri"/>
          <w:sz w:val="24"/>
          <w:szCs w:val="24"/>
          <w:lang w:val="en-GB"/>
        </w:rPr>
        <w:t xml:space="preserve">Make the disclosure to the person receiving the disclosure in accordance with the requirements specified for that </w:t>
      </w:r>
      <w:proofErr w:type="gramStart"/>
      <w:r w:rsidRPr="0039177B">
        <w:rPr>
          <w:rFonts w:cs="Calibri"/>
          <w:sz w:val="24"/>
          <w:szCs w:val="24"/>
          <w:lang w:val="en-GB"/>
        </w:rPr>
        <w:t>disclosure;</w:t>
      </w:r>
      <w:proofErr w:type="gramEnd"/>
    </w:p>
    <w:p w14:paraId="1176D9E2" w14:textId="77777777" w:rsidR="00B76779" w:rsidRPr="0039177B" w:rsidRDefault="00B76779" w:rsidP="0039177B">
      <w:pPr>
        <w:pStyle w:val="ListParagraph"/>
        <w:numPr>
          <w:ilvl w:val="0"/>
          <w:numId w:val="17"/>
        </w:numPr>
        <w:spacing w:before="0" w:after="0" w:line="240" w:lineRule="auto"/>
        <w:ind w:left="1134" w:hanging="283"/>
        <w:contextualSpacing/>
        <w:rPr>
          <w:rFonts w:cs="Calibri"/>
          <w:sz w:val="24"/>
          <w:szCs w:val="24"/>
          <w:lang w:val="en-GB"/>
        </w:rPr>
      </w:pPr>
      <w:r w:rsidRPr="0039177B">
        <w:rPr>
          <w:rFonts w:cs="Calibri"/>
          <w:sz w:val="24"/>
          <w:szCs w:val="24"/>
          <w:lang w:val="en-GB"/>
        </w:rPr>
        <w:t xml:space="preserve">Make a written declaration that the disclosure has been made in accordance with those </w:t>
      </w:r>
      <w:proofErr w:type="gramStart"/>
      <w:r w:rsidRPr="0039177B">
        <w:rPr>
          <w:rFonts w:cs="Calibri"/>
          <w:sz w:val="24"/>
          <w:szCs w:val="24"/>
          <w:lang w:val="en-GB"/>
        </w:rPr>
        <w:t>requirements;</w:t>
      </w:r>
      <w:proofErr w:type="gramEnd"/>
    </w:p>
    <w:p w14:paraId="3CEE63BB" w14:textId="5958BF82" w:rsidR="00B76779" w:rsidRPr="0039177B" w:rsidRDefault="00B76779" w:rsidP="0039177B">
      <w:pPr>
        <w:pStyle w:val="ListParagraph"/>
        <w:numPr>
          <w:ilvl w:val="0"/>
          <w:numId w:val="17"/>
        </w:numPr>
        <w:spacing w:before="0" w:after="0" w:line="240" w:lineRule="auto"/>
        <w:ind w:left="1134" w:hanging="283"/>
        <w:contextualSpacing/>
        <w:rPr>
          <w:rFonts w:cs="Calibri"/>
          <w:sz w:val="24"/>
          <w:szCs w:val="24"/>
          <w:lang w:val="en-GB"/>
        </w:rPr>
      </w:pPr>
      <w:r w:rsidRPr="0039177B">
        <w:rPr>
          <w:rFonts w:cs="Calibri"/>
          <w:sz w:val="24"/>
          <w:szCs w:val="24"/>
          <w:lang w:val="en-GB"/>
        </w:rPr>
        <w:t>Make best efforts to obtain a written acknowledgment from the person that the disclosure has been</w:t>
      </w:r>
      <w:r w:rsidR="001E5DB7">
        <w:rPr>
          <w:rFonts w:cs="Calibri"/>
          <w:sz w:val="24"/>
          <w:szCs w:val="24"/>
          <w:lang w:val="en-GB"/>
        </w:rPr>
        <w:t xml:space="preserve"> received</w:t>
      </w:r>
      <w:r w:rsidRPr="0039177B">
        <w:rPr>
          <w:rFonts w:cs="Calibri"/>
          <w:sz w:val="24"/>
          <w:szCs w:val="24"/>
          <w:lang w:val="en-GB"/>
        </w:rPr>
        <w:t>.</w:t>
      </w:r>
    </w:p>
    <w:p w14:paraId="7F511742" w14:textId="77777777" w:rsidR="00B76779" w:rsidRPr="00B76779" w:rsidRDefault="00B76779" w:rsidP="00B76779">
      <w:pPr>
        <w:pStyle w:val="ListParagraph"/>
        <w:numPr>
          <w:ilvl w:val="0"/>
          <w:numId w:val="0"/>
        </w:numPr>
        <w:spacing w:before="0" w:after="0" w:line="240" w:lineRule="auto"/>
        <w:ind w:left="1440"/>
        <w:contextualSpacing/>
        <w:rPr>
          <w:rFonts w:eastAsia="Times New Roman"/>
        </w:rPr>
      </w:pPr>
    </w:p>
    <w:p w14:paraId="2EF3CE28" w14:textId="46DD901C" w:rsidR="00F52842" w:rsidRPr="005D4E54" w:rsidRDefault="00E44923" w:rsidP="0036093B">
      <w:pPr>
        <w:numPr>
          <w:ilvl w:val="0"/>
          <w:numId w:val="12"/>
        </w:numPr>
        <w:tabs>
          <w:tab w:val="clear" w:pos="720"/>
          <w:tab w:val="num" w:pos="360"/>
        </w:tabs>
        <w:spacing w:before="0" w:line="240" w:lineRule="auto"/>
        <w:rPr>
          <w:rFonts w:cs="Calibri"/>
          <w:sz w:val="24"/>
          <w:szCs w:val="24"/>
          <w:lang w:val="en-GB"/>
        </w:rPr>
      </w:pPr>
      <w:r w:rsidRPr="005D4E54">
        <w:rPr>
          <w:rFonts w:cs="Calibri"/>
          <w:sz w:val="24"/>
          <w:szCs w:val="24"/>
          <w:lang w:val="en-GB"/>
        </w:rPr>
        <w:t>N</w:t>
      </w:r>
      <w:r w:rsidR="0040009B" w:rsidRPr="005D4E54">
        <w:rPr>
          <w:rFonts w:cs="Calibri"/>
          <w:sz w:val="24"/>
          <w:szCs w:val="24"/>
          <w:lang w:val="en-GB"/>
        </w:rPr>
        <w:t xml:space="preserve">ote that </w:t>
      </w:r>
      <w:r w:rsidR="00405026" w:rsidRPr="005D4E54">
        <w:rPr>
          <w:rFonts w:cs="Calibri"/>
          <w:sz w:val="24"/>
          <w:szCs w:val="24"/>
          <w:lang w:val="en-GB"/>
        </w:rPr>
        <w:t>most of these disclosures are already required under the current regime.</w:t>
      </w:r>
    </w:p>
    <w:p w14:paraId="4D054569" w14:textId="77777777" w:rsidR="00A06AA8" w:rsidRPr="005D4E54" w:rsidRDefault="00A06AA8" w:rsidP="00A06AA8">
      <w:pPr>
        <w:spacing w:before="0" w:after="0" w:line="240" w:lineRule="auto"/>
        <w:ind w:left="720"/>
        <w:contextualSpacing/>
        <w:rPr>
          <w:rFonts w:cs="Calibri"/>
          <w:b/>
          <w:bCs/>
          <w:sz w:val="24"/>
          <w:szCs w:val="24"/>
          <w:lang w:val="en-GB"/>
        </w:rPr>
      </w:pPr>
      <w:r w:rsidRPr="005D4E54">
        <w:rPr>
          <w:rFonts w:cs="Calibri"/>
          <w:b/>
          <w:bCs/>
          <w:sz w:val="24"/>
          <w:szCs w:val="24"/>
          <w:lang w:val="en-GB"/>
        </w:rPr>
        <w:t>Mandatory disclosures owed to a client:</w:t>
      </w:r>
    </w:p>
    <w:p w14:paraId="05D47CD5" w14:textId="561103EC" w:rsidR="00F130E4" w:rsidRPr="005D4E54" w:rsidRDefault="00F130E4" w:rsidP="00A06AA8">
      <w:pPr>
        <w:pStyle w:val="ListParagraph"/>
        <w:numPr>
          <w:ilvl w:val="0"/>
          <w:numId w:val="17"/>
        </w:numPr>
        <w:spacing w:before="0" w:after="0" w:line="240" w:lineRule="auto"/>
        <w:ind w:left="1134" w:hanging="283"/>
        <w:contextualSpacing/>
        <w:rPr>
          <w:rFonts w:cs="Calibri"/>
          <w:sz w:val="24"/>
          <w:szCs w:val="24"/>
          <w:lang w:val="en-GB"/>
        </w:rPr>
      </w:pPr>
      <w:r>
        <w:rPr>
          <w:rFonts w:cs="Calibri"/>
          <w:sz w:val="24"/>
          <w:szCs w:val="24"/>
          <w:lang w:val="en-GB"/>
        </w:rPr>
        <w:t>That a brokerage</w:t>
      </w:r>
      <w:r w:rsidRPr="00F130E4">
        <w:rPr>
          <w:rFonts w:cs="Calibri"/>
          <w:sz w:val="24"/>
          <w:szCs w:val="24"/>
          <w:lang w:val="en-GB"/>
        </w:rPr>
        <w:t xml:space="preserve"> is representing or proposes to represent multiple clients with respect to a specific trade (i.e.,</w:t>
      </w:r>
      <w:r>
        <w:rPr>
          <w:rFonts w:cs="Calibri"/>
          <w:sz w:val="24"/>
          <w:szCs w:val="24"/>
          <w:lang w:val="en-GB"/>
        </w:rPr>
        <w:t xml:space="preserve"> multiple representation</w:t>
      </w:r>
      <w:proofErr w:type="gramStart"/>
      <w:r>
        <w:rPr>
          <w:rFonts w:cs="Calibri"/>
          <w:sz w:val="24"/>
          <w:szCs w:val="24"/>
          <w:lang w:val="en-GB"/>
        </w:rPr>
        <w:t>);</w:t>
      </w:r>
      <w:proofErr w:type="gramEnd"/>
    </w:p>
    <w:p w14:paraId="6C707DFC" w14:textId="271F87E6" w:rsidR="00A06AA8" w:rsidRPr="005D4E54" w:rsidRDefault="00A06AA8" w:rsidP="00A06AA8">
      <w:pPr>
        <w:pStyle w:val="ListParagraph"/>
        <w:numPr>
          <w:ilvl w:val="0"/>
          <w:numId w:val="17"/>
        </w:numPr>
        <w:spacing w:before="0" w:after="0" w:line="240" w:lineRule="auto"/>
        <w:ind w:left="1134" w:hanging="283"/>
        <w:contextualSpacing/>
        <w:rPr>
          <w:rFonts w:cs="Calibri"/>
          <w:sz w:val="24"/>
          <w:szCs w:val="24"/>
          <w:lang w:val="en-GB"/>
        </w:rPr>
      </w:pPr>
      <w:r w:rsidRPr="005D4E54">
        <w:rPr>
          <w:rFonts w:cs="Calibri"/>
          <w:sz w:val="24"/>
          <w:szCs w:val="24"/>
          <w:lang w:val="en-GB"/>
        </w:rPr>
        <w:t xml:space="preserve">Direct or indirect financial benefit </w:t>
      </w:r>
      <w:r w:rsidR="003C6502">
        <w:rPr>
          <w:rFonts w:cs="Calibri"/>
          <w:sz w:val="24"/>
          <w:szCs w:val="24"/>
          <w:lang w:val="en-GB"/>
        </w:rPr>
        <w:t xml:space="preserve">that a registrant or related person may receive </w:t>
      </w:r>
      <w:r w:rsidRPr="005D4E54">
        <w:rPr>
          <w:rFonts w:cs="Calibri"/>
          <w:sz w:val="24"/>
          <w:szCs w:val="24"/>
          <w:lang w:val="en-GB"/>
        </w:rPr>
        <w:t>in connection with services provided to the client (e.g., referral fees</w:t>
      </w:r>
      <w:proofErr w:type="gramStart"/>
      <w:r w:rsidRPr="005D4E54">
        <w:rPr>
          <w:rFonts w:cs="Calibri"/>
          <w:sz w:val="24"/>
          <w:szCs w:val="24"/>
          <w:lang w:val="en-GB"/>
        </w:rPr>
        <w:t>);</w:t>
      </w:r>
      <w:proofErr w:type="gramEnd"/>
    </w:p>
    <w:p w14:paraId="179228A7" w14:textId="6D5A0C73" w:rsidR="00A06AA8" w:rsidRPr="005D4E54" w:rsidRDefault="00A06AA8" w:rsidP="00A06AA8">
      <w:pPr>
        <w:pStyle w:val="ListParagraph"/>
        <w:numPr>
          <w:ilvl w:val="0"/>
          <w:numId w:val="17"/>
        </w:numPr>
        <w:spacing w:before="0" w:after="0" w:line="240" w:lineRule="auto"/>
        <w:ind w:left="1134" w:hanging="283"/>
        <w:contextualSpacing/>
        <w:rPr>
          <w:rFonts w:cs="Calibri"/>
          <w:sz w:val="24"/>
          <w:szCs w:val="24"/>
          <w:lang w:val="en-GB"/>
        </w:rPr>
      </w:pPr>
      <w:r w:rsidRPr="005D4E54">
        <w:rPr>
          <w:rFonts w:cs="Calibri"/>
          <w:sz w:val="24"/>
          <w:szCs w:val="24"/>
          <w:lang w:val="en-GB"/>
        </w:rPr>
        <w:t xml:space="preserve">Any </w:t>
      </w:r>
      <w:r w:rsidR="008A70AC">
        <w:rPr>
          <w:rFonts w:cs="Calibri"/>
          <w:sz w:val="24"/>
          <w:szCs w:val="24"/>
          <w:lang w:val="en-GB"/>
        </w:rPr>
        <w:t xml:space="preserve">property </w:t>
      </w:r>
      <w:r w:rsidRPr="005D4E54">
        <w:rPr>
          <w:rFonts w:cs="Calibri"/>
          <w:sz w:val="24"/>
          <w:szCs w:val="24"/>
          <w:lang w:val="en-GB"/>
        </w:rPr>
        <w:t>interest</w:t>
      </w:r>
      <w:r w:rsidR="00BE1CFB">
        <w:rPr>
          <w:rFonts w:cs="Calibri"/>
          <w:sz w:val="24"/>
          <w:szCs w:val="24"/>
          <w:lang w:val="en-GB"/>
        </w:rPr>
        <w:t xml:space="preserve"> of the registrant or persons related to the registrant</w:t>
      </w:r>
      <w:r w:rsidRPr="005D4E54">
        <w:rPr>
          <w:rFonts w:cs="Calibri"/>
          <w:sz w:val="24"/>
          <w:szCs w:val="24"/>
          <w:lang w:val="en-GB"/>
        </w:rPr>
        <w:t xml:space="preserve"> (defined broadly) in real estate that is the subject of a </w:t>
      </w:r>
      <w:proofErr w:type="gramStart"/>
      <w:r w:rsidRPr="005D4E54">
        <w:rPr>
          <w:rFonts w:cs="Calibri"/>
          <w:sz w:val="24"/>
          <w:szCs w:val="24"/>
          <w:lang w:val="en-GB"/>
        </w:rPr>
        <w:t>trade;</w:t>
      </w:r>
      <w:proofErr w:type="gramEnd"/>
      <w:r w:rsidRPr="005D4E54">
        <w:rPr>
          <w:rFonts w:cs="Calibri"/>
          <w:sz w:val="24"/>
          <w:szCs w:val="24"/>
          <w:lang w:val="en-GB"/>
        </w:rPr>
        <w:t xml:space="preserve"> </w:t>
      </w:r>
    </w:p>
    <w:p w14:paraId="4599E6A2" w14:textId="329C8CBE" w:rsidR="00A06AA8" w:rsidRPr="005D4E54" w:rsidRDefault="00A06AA8" w:rsidP="00EC1160">
      <w:pPr>
        <w:pStyle w:val="ListParagraph"/>
        <w:numPr>
          <w:ilvl w:val="0"/>
          <w:numId w:val="17"/>
        </w:numPr>
        <w:spacing w:before="0" w:after="0" w:line="240" w:lineRule="auto"/>
        <w:ind w:left="1134" w:hanging="283"/>
        <w:contextualSpacing/>
        <w:rPr>
          <w:rFonts w:cs="Calibri"/>
          <w:sz w:val="24"/>
          <w:szCs w:val="24"/>
          <w:lang w:val="en-GB"/>
        </w:rPr>
      </w:pPr>
      <w:r w:rsidRPr="005D4E54">
        <w:rPr>
          <w:rFonts w:cs="Calibri"/>
          <w:sz w:val="24"/>
          <w:szCs w:val="24"/>
          <w:lang w:val="en-GB"/>
        </w:rPr>
        <w:t xml:space="preserve">Material facts about </w:t>
      </w:r>
      <w:r w:rsidR="00250B6B" w:rsidRPr="005D4E54">
        <w:rPr>
          <w:rFonts w:cs="Calibri"/>
          <w:sz w:val="24"/>
          <w:szCs w:val="24"/>
          <w:lang w:val="en-GB"/>
        </w:rPr>
        <w:t>real estate</w:t>
      </w:r>
      <w:r w:rsidRPr="005D4E54">
        <w:rPr>
          <w:rFonts w:cs="Calibri"/>
          <w:sz w:val="24"/>
          <w:szCs w:val="24"/>
          <w:lang w:val="en-GB"/>
        </w:rPr>
        <w:t xml:space="preserve"> that is the subject of a trade. </w:t>
      </w:r>
    </w:p>
    <w:p w14:paraId="18F570BE" w14:textId="77777777" w:rsidR="00A06AA8" w:rsidRPr="005D4E54" w:rsidRDefault="00A06AA8" w:rsidP="00A06AA8">
      <w:pPr>
        <w:spacing w:before="0" w:after="0" w:line="240" w:lineRule="auto"/>
        <w:contextualSpacing/>
        <w:rPr>
          <w:rFonts w:cs="Calibri"/>
          <w:sz w:val="24"/>
          <w:szCs w:val="24"/>
          <w:lang w:val="en-GB"/>
        </w:rPr>
      </w:pPr>
    </w:p>
    <w:p w14:paraId="1AF2E472" w14:textId="770F17C2" w:rsidR="00A06AA8" w:rsidRDefault="00A06AA8" w:rsidP="00A06AA8">
      <w:pPr>
        <w:spacing w:before="0" w:after="0" w:line="240" w:lineRule="auto"/>
        <w:ind w:left="720"/>
        <w:contextualSpacing/>
        <w:rPr>
          <w:rFonts w:cs="Calibri"/>
          <w:sz w:val="24"/>
          <w:szCs w:val="24"/>
          <w:lang w:val="en-GB"/>
        </w:rPr>
      </w:pPr>
      <w:r w:rsidRPr="005D4E54">
        <w:rPr>
          <w:rFonts w:cs="Calibri"/>
          <w:b/>
          <w:bCs/>
          <w:sz w:val="24"/>
          <w:szCs w:val="24"/>
          <w:lang w:val="en-GB"/>
        </w:rPr>
        <w:t>Mandatory disclosures owed to a self-represented party</w:t>
      </w:r>
      <w:r w:rsidR="003C6502">
        <w:rPr>
          <w:rFonts w:cs="Calibri"/>
          <w:b/>
          <w:bCs/>
          <w:sz w:val="24"/>
          <w:szCs w:val="24"/>
          <w:lang w:val="en-GB"/>
        </w:rPr>
        <w:t>:</w:t>
      </w:r>
    </w:p>
    <w:p w14:paraId="2D457243" w14:textId="29715EB8" w:rsidR="003C6502" w:rsidRPr="003C6502" w:rsidRDefault="003C6502" w:rsidP="003C6502">
      <w:pPr>
        <w:pStyle w:val="ListParagraph"/>
        <w:numPr>
          <w:ilvl w:val="0"/>
          <w:numId w:val="17"/>
        </w:numPr>
        <w:spacing w:before="0" w:after="0" w:line="240" w:lineRule="auto"/>
        <w:ind w:left="1134" w:hanging="283"/>
        <w:contextualSpacing/>
        <w:rPr>
          <w:rFonts w:cs="Calibri"/>
          <w:sz w:val="24"/>
          <w:szCs w:val="24"/>
          <w:lang w:val="en-GB"/>
        </w:rPr>
      </w:pPr>
      <w:r w:rsidRPr="003C6502">
        <w:rPr>
          <w:rFonts w:cs="Calibri"/>
          <w:sz w:val="24"/>
          <w:szCs w:val="24"/>
          <w:lang w:val="en-GB"/>
        </w:rPr>
        <w:t xml:space="preserve">Written </w:t>
      </w:r>
      <w:r w:rsidR="00B76779">
        <w:rPr>
          <w:rFonts w:cs="Calibri"/>
          <w:sz w:val="24"/>
          <w:szCs w:val="24"/>
          <w:lang w:val="en-GB"/>
        </w:rPr>
        <w:t>declaration by</w:t>
      </w:r>
      <w:r w:rsidRPr="003C6502">
        <w:rPr>
          <w:rFonts w:cs="Calibri"/>
          <w:sz w:val="24"/>
          <w:szCs w:val="24"/>
          <w:lang w:val="en-GB"/>
        </w:rPr>
        <w:t xml:space="preserve"> the registrant that they have explained the risks of being a self-represented party, advised the party to seek independent professional advice, and confirmed to the party that the registrant will not represent the party as a client.</w:t>
      </w:r>
    </w:p>
    <w:p w14:paraId="77F605C8" w14:textId="190F7609" w:rsidR="00A06AA8" w:rsidRPr="005D4E54" w:rsidRDefault="00DE1FBA" w:rsidP="00A06AA8">
      <w:pPr>
        <w:pStyle w:val="ListParagraph"/>
        <w:numPr>
          <w:ilvl w:val="0"/>
          <w:numId w:val="17"/>
        </w:numPr>
        <w:spacing w:before="0" w:after="0" w:line="240" w:lineRule="auto"/>
        <w:ind w:left="1134" w:hanging="283"/>
        <w:contextualSpacing/>
        <w:rPr>
          <w:rFonts w:cs="Calibri"/>
          <w:sz w:val="24"/>
          <w:szCs w:val="24"/>
          <w:lang w:val="en-GB"/>
        </w:rPr>
      </w:pPr>
      <w:r>
        <w:rPr>
          <w:rFonts w:cs="Calibri"/>
          <w:sz w:val="24"/>
          <w:szCs w:val="24"/>
          <w:lang w:val="en-GB"/>
        </w:rPr>
        <w:t>If applicable, t</w:t>
      </w:r>
      <w:r w:rsidR="00A06AA8" w:rsidRPr="005D4E54">
        <w:rPr>
          <w:rFonts w:cs="Calibri"/>
          <w:sz w:val="24"/>
          <w:szCs w:val="24"/>
          <w:lang w:val="en-GB"/>
        </w:rPr>
        <w:t>h</w:t>
      </w:r>
      <w:r w:rsidR="003D115B" w:rsidRPr="005D4E54">
        <w:rPr>
          <w:rFonts w:cs="Calibri"/>
          <w:sz w:val="24"/>
          <w:szCs w:val="24"/>
          <w:lang w:val="en-GB"/>
        </w:rPr>
        <w:t>at</w:t>
      </w:r>
      <w:r w:rsidR="00A06AA8" w:rsidRPr="005D4E54">
        <w:rPr>
          <w:rFonts w:cs="Calibri"/>
          <w:sz w:val="24"/>
          <w:szCs w:val="24"/>
          <w:lang w:val="en-GB"/>
        </w:rPr>
        <w:t xml:space="preserve"> the </w:t>
      </w:r>
      <w:r w:rsidR="00BE1CFB">
        <w:rPr>
          <w:rFonts w:cs="Calibri"/>
          <w:sz w:val="24"/>
          <w:szCs w:val="24"/>
          <w:lang w:val="en-GB"/>
        </w:rPr>
        <w:t>brokerage</w:t>
      </w:r>
      <w:r w:rsidR="00BE1CFB" w:rsidRPr="005D4E54">
        <w:rPr>
          <w:rFonts w:cs="Calibri"/>
          <w:sz w:val="24"/>
          <w:szCs w:val="24"/>
          <w:lang w:val="en-GB"/>
        </w:rPr>
        <w:t xml:space="preserve"> </w:t>
      </w:r>
      <w:r w:rsidR="00A06AA8" w:rsidRPr="005D4E54">
        <w:rPr>
          <w:rFonts w:cs="Calibri"/>
          <w:sz w:val="24"/>
          <w:szCs w:val="24"/>
          <w:lang w:val="en-GB"/>
        </w:rPr>
        <w:t xml:space="preserve">is already representing a client </w:t>
      </w:r>
      <w:bookmarkStart w:id="11" w:name="_Hlk89866673"/>
      <w:r w:rsidR="00A06AA8" w:rsidRPr="005D4E54">
        <w:rPr>
          <w:rFonts w:cs="Calibri"/>
          <w:sz w:val="24"/>
          <w:szCs w:val="24"/>
          <w:lang w:val="en-GB"/>
        </w:rPr>
        <w:t>with respect to a specific trade</w:t>
      </w:r>
      <w:bookmarkEnd w:id="11"/>
      <w:r w:rsidR="00A06AA8" w:rsidRPr="005D4E54">
        <w:rPr>
          <w:rFonts w:cs="Calibri"/>
          <w:sz w:val="24"/>
          <w:szCs w:val="24"/>
          <w:lang w:val="en-GB"/>
        </w:rPr>
        <w:t>.</w:t>
      </w:r>
    </w:p>
    <w:p w14:paraId="3448BFAB" w14:textId="77777777" w:rsidR="00A06AA8" w:rsidRPr="005D4E54" w:rsidRDefault="00A06AA8" w:rsidP="00A06AA8">
      <w:pPr>
        <w:spacing w:before="0" w:after="0" w:line="240" w:lineRule="auto"/>
        <w:contextualSpacing/>
        <w:rPr>
          <w:rFonts w:cs="Calibri"/>
          <w:sz w:val="24"/>
          <w:szCs w:val="24"/>
          <w:lang w:val="en-GB"/>
        </w:rPr>
      </w:pPr>
    </w:p>
    <w:p w14:paraId="65EDE041" w14:textId="0A9C2B8A" w:rsidR="00A06AA8" w:rsidRPr="005D4E54" w:rsidRDefault="00A06AA8" w:rsidP="00A06AA8">
      <w:pPr>
        <w:spacing w:before="0" w:after="0" w:line="240" w:lineRule="auto"/>
        <w:ind w:left="720"/>
        <w:contextualSpacing/>
        <w:rPr>
          <w:rFonts w:cs="Calibri"/>
          <w:b/>
          <w:bCs/>
          <w:sz w:val="24"/>
          <w:szCs w:val="24"/>
          <w:lang w:val="en-GB"/>
        </w:rPr>
      </w:pPr>
      <w:r w:rsidRPr="005D4E54">
        <w:rPr>
          <w:rFonts w:cs="Calibri"/>
          <w:b/>
          <w:bCs/>
          <w:sz w:val="24"/>
          <w:szCs w:val="24"/>
          <w:lang w:val="en-GB"/>
        </w:rPr>
        <w:t>Mandatory disclosures owed to</w:t>
      </w:r>
      <w:r w:rsidR="00F25A3B" w:rsidRPr="005D4E54">
        <w:rPr>
          <w:rFonts w:cs="Calibri"/>
          <w:b/>
          <w:bCs/>
          <w:sz w:val="24"/>
          <w:szCs w:val="24"/>
          <w:lang w:val="en-GB"/>
        </w:rPr>
        <w:t xml:space="preserve"> others</w:t>
      </w:r>
      <w:r w:rsidR="00CE3E8C" w:rsidRPr="005D4E54">
        <w:rPr>
          <w:rFonts w:cs="Calibri"/>
          <w:b/>
          <w:bCs/>
          <w:sz w:val="24"/>
          <w:szCs w:val="24"/>
          <w:lang w:val="en-GB"/>
        </w:rPr>
        <w:t xml:space="preserve"> in relation to a specific trade</w:t>
      </w:r>
      <w:r w:rsidR="00F25A3B" w:rsidRPr="005D4E54">
        <w:rPr>
          <w:rFonts w:cs="Calibri"/>
          <w:b/>
          <w:bCs/>
          <w:sz w:val="24"/>
          <w:szCs w:val="24"/>
          <w:lang w:val="en-GB"/>
        </w:rPr>
        <w:t>:</w:t>
      </w:r>
      <w:r w:rsidRPr="005D4E54">
        <w:rPr>
          <w:rFonts w:cs="Calibri"/>
          <w:b/>
          <w:bCs/>
          <w:sz w:val="24"/>
          <w:szCs w:val="24"/>
          <w:lang w:val="en-GB"/>
        </w:rPr>
        <w:t xml:space="preserve"> </w:t>
      </w:r>
    </w:p>
    <w:p w14:paraId="71C11559" w14:textId="31B053B6" w:rsidR="00A06AA8" w:rsidRPr="005D4E54" w:rsidRDefault="00A06AA8" w:rsidP="00A06AA8">
      <w:pPr>
        <w:pStyle w:val="ListParagraph"/>
        <w:numPr>
          <w:ilvl w:val="0"/>
          <w:numId w:val="17"/>
        </w:numPr>
        <w:spacing w:before="0" w:after="0" w:line="240" w:lineRule="auto"/>
        <w:ind w:left="1134" w:hanging="283"/>
        <w:contextualSpacing/>
        <w:rPr>
          <w:rFonts w:cs="Calibri"/>
          <w:sz w:val="24"/>
          <w:szCs w:val="24"/>
          <w:lang w:val="en-GB"/>
        </w:rPr>
      </w:pPr>
      <w:r w:rsidRPr="005D4E54">
        <w:rPr>
          <w:rFonts w:cs="Calibri"/>
          <w:sz w:val="24"/>
          <w:szCs w:val="24"/>
          <w:lang w:val="en-GB"/>
        </w:rPr>
        <w:t xml:space="preserve">Any </w:t>
      </w:r>
      <w:r w:rsidR="0060141C">
        <w:rPr>
          <w:rFonts w:cs="Calibri"/>
          <w:sz w:val="24"/>
          <w:szCs w:val="24"/>
          <w:lang w:val="en-GB"/>
        </w:rPr>
        <w:t xml:space="preserve">property </w:t>
      </w:r>
      <w:r w:rsidRPr="005D4E54">
        <w:rPr>
          <w:rFonts w:cs="Calibri"/>
          <w:sz w:val="24"/>
          <w:szCs w:val="24"/>
          <w:lang w:val="en-GB"/>
        </w:rPr>
        <w:t xml:space="preserve">interest </w:t>
      </w:r>
      <w:r w:rsidR="00BE1CFB">
        <w:rPr>
          <w:rFonts w:cs="Calibri"/>
          <w:sz w:val="24"/>
          <w:szCs w:val="24"/>
          <w:lang w:val="en-GB"/>
        </w:rPr>
        <w:t xml:space="preserve">of the registrant or persons related to the registrant </w:t>
      </w:r>
      <w:r w:rsidRPr="005D4E54">
        <w:rPr>
          <w:rFonts w:cs="Calibri"/>
          <w:sz w:val="24"/>
          <w:szCs w:val="24"/>
        </w:rPr>
        <w:t xml:space="preserve">(defined broadly) </w:t>
      </w:r>
      <w:r w:rsidRPr="005D4E54">
        <w:rPr>
          <w:rFonts w:cs="Calibri"/>
          <w:sz w:val="24"/>
          <w:szCs w:val="24"/>
          <w:lang w:val="en-GB"/>
        </w:rPr>
        <w:t xml:space="preserve">in real estate that is the subject of </w:t>
      </w:r>
      <w:r w:rsidR="00F25A3B" w:rsidRPr="005D4E54">
        <w:rPr>
          <w:rFonts w:cs="Calibri"/>
          <w:sz w:val="24"/>
          <w:szCs w:val="24"/>
          <w:lang w:val="en-GB"/>
        </w:rPr>
        <w:t>a</w:t>
      </w:r>
      <w:r w:rsidRPr="005D4E54">
        <w:rPr>
          <w:rFonts w:cs="Calibri"/>
          <w:sz w:val="24"/>
          <w:szCs w:val="24"/>
          <w:lang w:val="en-GB"/>
        </w:rPr>
        <w:t xml:space="preserve"> trade</w:t>
      </w:r>
      <w:r w:rsidR="00F25A3B" w:rsidRPr="005D4E54">
        <w:rPr>
          <w:rFonts w:cs="Calibri"/>
          <w:sz w:val="24"/>
          <w:szCs w:val="24"/>
          <w:lang w:val="en-GB"/>
        </w:rPr>
        <w:t xml:space="preserve"> – must be disclosed to every person making or receiving an </w:t>
      </w:r>
      <w:proofErr w:type="gramStart"/>
      <w:r w:rsidR="00F25A3B" w:rsidRPr="005D4E54">
        <w:rPr>
          <w:rFonts w:cs="Calibri"/>
          <w:sz w:val="24"/>
          <w:szCs w:val="24"/>
          <w:lang w:val="en-GB"/>
        </w:rPr>
        <w:t>offer</w:t>
      </w:r>
      <w:r w:rsidRPr="005D4E54">
        <w:rPr>
          <w:rFonts w:cs="Calibri"/>
          <w:sz w:val="24"/>
          <w:szCs w:val="24"/>
          <w:lang w:val="en-GB"/>
        </w:rPr>
        <w:t>;</w:t>
      </w:r>
      <w:proofErr w:type="gramEnd"/>
    </w:p>
    <w:p w14:paraId="0586F2A6" w14:textId="7EC0818E" w:rsidR="00B76779" w:rsidRPr="00B76779" w:rsidRDefault="00B76779" w:rsidP="00B76779">
      <w:pPr>
        <w:pStyle w:val="ListParagraph"/>
        <w:numPr>
          <w:ilvl w:val="0"/>
          <w:numId w:val="17"/>
        </w:numPr>
        <w:spacing w:before="0" w:after="0" w:line="240" w:lineRule="auto"/>
        <w:ind w:left="1134" w:hanging="283"/>
        <w:contextualSpacing/>
        <w:rPr>
          <w:rFonts w:cs="Calibri"/>
          <w:sz w:val="24"/>
          <w:lang w:val="en-GB"/>
        </w:rPr>
      </w:pPr>
      <w:r w:rsidRPr="00B76779">
        <w:rPr>
          <w:rFonts w:cs="Calibri"/>
          <w:sz w:val="24"/>
          <w:lang w:val="en-GB"/>
        </w:rPr>
        <w:t>That a brokerage is representing both the seller and a prospective buyer with respect to a specific trade</w:t>
      </w:r>
      <w:r w:rsidR="00B939C7">
        <w:rPr>
          <w:rFonts w:cs="Calibri"/>
          <w:sz w:val="24"/>
          <w:lang w:val="en-GB"/>
        </w:rPr>
        <w:t xml:space="preserve"> (multiple representation)</w:t>
      </w:r>
      <w:r w:rsidRPr="00B76779">
        <w:rPr>
          <w:rFonts w:cs="Calibri"/>
          <w:sz w:val="24"/>
          <w:lang w:val="en-GB"/>
        </w:rPr>
        <w:t xml:space="preserve"> – must be disclosed to every other person who makes a written </w:t>
      </w:r>
      <w:proofErr w:type="gramStart"/>
      <w:r w:rsidRPr="00B76779">
        <w:rPr>
          <w:rFonts w:cs="Calibri"/>
          <w:sz w:val="24"/>
          <w:lang w:val="en-GB"/>
        </w:rPr>
        <w:t>offer;</w:t>
      </w:r>
      <w:proofErr w:type="gramEnd"/>
    </w:p>
    <w:p w14:paraId="175CDB37" w14:textId="1D73FB93" w:rsidR="00A06AA8" w:rsidRPr="005D4E54" w:rsidRDefault="00AE666A" w:rsidP="00A06AA8">
      <w:pPr>
        <w:pStyle w:val="ListParagraph"/>
        <w:numPr>
          <w:ilvl w:val="0"/>
          <w:numId w:val="17"/>
        </w:numPr>
        <w:spacing w:before="0" w:after="0" w:line="240" w:lineRule="auto"/>
        <w:ind w:left="1134" w:hanging="283"/>
        <w:contextualSpacing/>
        <w:rPr>
          <w:rFonts w:cs="Calibri"/>
          <w:sz w:val="24"/>
          <w:szCs w:val="24"/>
          <w:lang w:val="en-GB"/>
        </w:rPr>
      </w:pPr>
      <w:r>
        <w:rPr>
          <w:rFonts w:cs="Calibri"/>
          <w:sz w:val="24"/>
          <w:szCs w:val="24"/>
          <w:lang w:val="en-GB"/>
        </w:rPr>
        <w:t>Details of a</w:t>
      </w:r>
      <w:r w:rsidR="00A06AA8" w:rsidRPr="005D4E54">
        <w:rPr>
          <w:rFonts w:cs="Calibri"/>
          <w:sz w:val="24"/>
          <w:szCs w:val="24"/>
          <w:lang w:val="en-GB"/>
        </w:rPr>
        <w:t xml:space="preserve">ny terms of </w:t>
      </w:r>
      <w:r>
        <w:rPr>
          <w:rFonts w:cs="Calibri"/>
          <w:sz w:val="24"/>
          <w:szCs w:val="24"/>
          <w:lang w:val="en-GB"/>
        </w:rPr>
        <w:t>an</w:t>
      </w:r>
      <w:r w:rsidRPr="005D4E54">
        <w:rPr>
          <w:rFonts w:cs="Calibri"/>
          <w:sz w:val="24"/>
          <w:szCs w:val="24"/>
          <w:lang w:val="en-GB"/>
        </w:rPr>
        <w:t xml:space="preserve"> </w:t>
      </w:r>
      <w:r w:rsidR="00A06AA8" w:rsidRPr="005D4E54">
        <w:rPr>
          <w:rFonts w:cs="Calibri"/>
          <w:sz w:val="24"/>
          <w:szCs w:val="24"/>
          <w:lang w:val="en-GB"/>
        </w:rPr>
        <w:t xml:space="preserve">agreement between a brokerage and its seller client </w:t>
      </w:r>
      <w:r>
        <w:rPr>
          <w:rFonts w:cs="Calibri"/>
          <w:sz w:val="24"/>
          <w:szCs w:val="24"/>
          <w:lang w:val="en-GB"/>
        </w:rPr>
        <w:t xml:space="preserve">relating to remuneration </w:t>
      </w:r>
      <w:r w:rsidR="00A06AA8" w:rsidRPr="005D4E54">
        <w:rPr>
          <w:rFonts w:cs="Calibri"/>
          <w:sz w:val="24"/>
          <w:szCs w:val="24"/>
          <w:lang w:val="en-GB"/>
        </w:rPr>
        <w:t>that may affect whether an offer to buy is accepted</w:t>
      </w:r>
      <w:r w:rsidR="005A7DFD" w:rsidRPr="005D4E54">
        <w:rPr>
          <w:rFonts w:cs="Calibri"/>
          <w:sz w:val="24"/>
          <w:szCs w:val="24"/>
          <w:lang w:val="en-GB"/>
        </w:rPr>
        <w:t xml:space="preserve"> </w:t>
      </w:r>
      <w:r w:rsidR="006C487C">
        <w:rPr>
          <w:rFonts w:cs="Calibri"/>
          <w:sz w:val="24"/>
          <w:szCs w:val="24"/>
          <w:lang w:val="en-GB"/>
        </w:rPr>
        <w:t xml:space="preserve">(e.g., an agreement in relation to commission to be paid to the registrant) </w:t>
      </w:r>
      <w:r w:rsidR="005A7DFD" w:rsidRPr="005D4E54">
        <w:rPr>
          <w:rFonts w:cs="Calibri"/>
          <w:sz w:val="24"/>
          <w:szCs w:val="24"/>
          <w:lang w:val="en-GB"/>
        </w:rPr>
        <w:t>– must be disclosed to any person who makes a written offer</w:t>
      </w:r>
      <w:r w:rsidR="00A06AA8" w:rsidRPr="005D4E54">
        <w:rPr>
          <w:rFonts w:cs="Calibri"/>
          <w:sz w:val="24"/>
          <w:szCs w:val="24"/>
          <w:lang w:val="en-GB"/>
        </w:rPr>
        <w:t>;</w:t>
      </w:r>
    </w:p>
    <w:p w14:paraId="7294C00D" w14:textId="5C42B7A6" w:rsidR="00DE1CEF" w:rsidRPr="005D4E54" w:rsidRDefault="00DE1CEF" w:rsidP="00A06AA8">
      <w:pPr>
        <w:pStyle w:val="ListParagraph"/>
        <w:numPr>
          <w:ilvl w:val="0"/>
          <w:numId w:val="17"/>
        </w:numPr>
        <w:spacing w:before="0" w:after="0" w:line="240" w:lineRule="auto"/>
        <w:ind w:left="1134" w:hanging="283"/>
        <w:contextualSpacing/>
        <w:rPr>
          <w:rFonts w:cs="Calibri"/>
          <w:sz w:val="24"/>
          <w:szCs w:val="24"/>
          <w:lang w:val="en-GB"/>
        </w:rPr>
      </w:pPr>
      <w:r w:rsidRPr="005D4E54">
        <w:rPr>
          <w:rFonts w:cs="Calibri"/>
          <w:sz w:val="24"/>
          <w:szCs w:val="24"/>
        </w:rPr>
        <w:t xml:space="preserve">Disclosure of </w:t>
      </w:r>
      <w:r w:rsidR="009E28D5" w:rsidRPr="005D4E54">
        <w:rPr>
          <w:rFonts w:cs="Calibri"/>
          <w:sz w:val="24"/>
          <w:szCs w:val="24"/>
        </w:rPr>
        <w:t xml:space="preserve">any </w:t>
      </w:r>
      <w:r w:rsidRPr="005D4E54">
        <w:rPr>
          <w:rFonts w:cs="Calibri"/>
          <w:sz w:val="24"/>
          <w:szCs w:val="24"/>
        </w:rPr>
        <w:t xml:space="preserve">terms </w:t>
      </w:r>
      <w:r w:rsidR="009E28D5" w:rsidRPr="005D4E54">
        <w:rPr>
          <w:rFonts w:cs="Calibri"/>
          <w:sz w:val="24"/>
          <w:szCs w:val="24"/>
        </w:rPr>
        <w:t>in separate brokerage</w:t>
      </w:r>
      <w:r w:rsidR="008D2D2E">
        <w:rPr>
          <w:rFonts w:cs="Calibri"/>
          <w:sz w:val="24"/>
          <w:szCs w:val="24"/>
        </w:rPr>
        <w:t xml:space="preserve"> agreements, one with a buyer or seller requiring the buyer or seller to pay the brokerage remuneration and the other</w:t>
      </w:r>
      <w:r w:rsidR="009E28D5" w:rsidRPr="005D4E54">
        <w:rPr>
          <w:rFonts w:cs="Calibri"/>
          <w:sz w:val="24"/>
          <w:szCs w:val="24"/>
        </w:rPr>
        <w:t xml:space="preserve"> </w:t>
      </w:r>
      <w:r w:rsidR="008D2D2E">
        <w:rPr>
          <w:rFonts w:cs="Calibri"/>
          <w:sz w:val="24"/>
          <w:szCs w:val="24"/>
        </w:rPr>
        <w:t xml:space="preserve"> </w:t>
      </w:r>
      <w:r w:rsidR="008D2D2E">
        <w:rPr>
          <w:rFonts w:cs="Calibri"/>
          <w:sz w:val="24"/>
          <w:szCs w:val="24"/>
        </w:rPr>
        <w:lastRenderedPageBreak/>
        <w:t>with</w:t>
      </w:r>
      <w:r w:rsidR="009E28D5" w:rsidRPr="005D4E54">
        <w:rPr>
          <w:rFonts w:cs="Calibri"/>
          <w:sz w:val="24"/>
          <w:szCs w:val="24"/>
        </w:rPr>
        <w:t xml:space="preserve"> another person </w:t>
      </w:r>
      <w:r w:rsidR="008D2D2E">
        <w:rPr>
          <w:rFonts w:cs="Calibri"/>
          <w:sz w:val="24"/>
          <w:szCs w:val="24"/>
        </w:rPr>
        <w:t xml:space="preserve">under which the brokerage seeks remuneration, in respect of the same trade </w:t>
      </w:r>
      <w:r w:rsidR="009E28D5" w:rsidRPr="005D4E54">
        <w:rPr>
          <w:rFonts w:cs="Calibri"/>
          <w:sz w:val="24"/>
          <w:szCs w:val="24"/>
        </w:rPr>
        <w:t>– must be disclosed to both the buyer/seller and the other person;</w:t>
      </w:r>
    </w:p>
    <w:p w14:paraId="60528566" w14:textId="6F41D37A" w:rsidR="00A06AA8" w:rsidRPr="005D4E54" w:rsidRDefault="00A06AA8" w:rsidP="00A06AA8">
      <w:pPr>
        <w:pStyle w:val="ListParagraph"/>
        <w:numPr>
          <w:ilvl w:val="0"/>
          <w:numId w:val="17"/>
        </w:numPr>
        <w:spacing w:before="0" w:line="240" w:lineRule="auto"/>
        <w:ind w:left="1135" w:hanging="284"/>
        <w:rPr>
          <w:rFonts w:cs="Calibri"/>
          <w:sz w:val="24"/>
          <w:szCs w:val="24"/>
          <w:lang w:val="en-GB"/>
        </w:rPr>
      </w:pPr>
      <w:r w:rsidRPr="005D4E54">
        <w:rPr>
          <w:rFonts w:cs="Calibri"/>
          <w:sz w:val="24"/>
          <w:szCs w:val="24"/>
          <w:lang w:val="en-GB"/>
        </w:rPr>
        <w:t xml:space="preserve">Material facts </w:t>
      </w:r>
      <w:r w:rsidR="00F25A3B" w:rsidRPr="005D4E54">
        <w:rPr>
          <w:rFonts w:cs="Calibri"/>
          <w:sz w:val="24"/>
          <w:szCs w:val="24"/>
          <w:lang w:val="en-GB"/>
        </w:rPr>
        <w:t xml:space="preserve">about </w:t>
      </w:r>
      <w:r w:rsidR="00A12CC0">
        <w:rPr>
          <w:rFonts w:cs="Calibri"/>
          <w:sz w:val="24"/>
          <w:szCs w:val="24"/>
          <w:lang w:val="en-GB"/>
        </w:rPr>
        <w:t xml:space="preserve">the </w:t>
      </w:r>
      <w:r w:rsidR="00250B6B" w:rsidRPr="005D4E54">
        <w:rPr>
          <w:rFonts w:cs="Calibri"/>
          <w:sz w:val="24"/>
          <w:szCs w:val="24"/>
          <w:lang w:val="en-GB"/>
        </w:rPr>
        <w:t>real estate that is the subject of a trade</w:t>
      </w:r>
      <w:r w:rsidR="00F25A3B" w:rsidRPr="005D4E54">
        <w:rPr>
          <w:rFonts w:cs="Calibri"/>
          <w:sz w:val="24"/>
          <w:szCs w:val="24"/>
          <w:lang w:val="en-GB"/>
        </w:rPr>
        <w:t xml:space="preserve"> </w:t>
      </w:r>
      <w:r w:rsidRPr="005D4E54">
        <w:rPr>
          <w:rFonts w:cs="Calibri"/>
          <w:sz w:val="24"/>
          <w:szCs w:val="24"/>
          <w:lang w:val="en-GB"/>
        </w:rPr>
        <w:t xml:space="preserve">where the seller has a legal obligation to disclose such facts to </w:t>
      </w:r>
      <w:r w:rsidR="00F25A3B" w:rsidRPr="005D4E54">
        <w:rPr>
          <w:rFonts w:cs="Calibri"/>
          <w:sz w:val="24"/>
          <w:szCs w:val="24"/>
          <w:lang w:val="en-GB"/>
        </w:rPr>
        <w:t>a</w:t>
      </w:r>
      <w:r w:rsidRPr="005D4E54">
        <w:rPr>
          <w:rFonts w:cs="Calibri"/>
          <w:sz w:val="24"/>
          <w:szCs w:val="24"/>
          <w:lang w:val="en-GB"/>
        </w:rPr>
        <w:t xml:space="preserve"> buyer and the facts are known to the broker or salesperson</w:t>
      </w:r>
      <w:r w:rsidR="00F25A3B" w:rsidRPr="005D4E54">
        <w:rPr>
          <w:rFonts w:cs="Calibri"/>
          <w:sz w:val="24"/>
          <w:szCs w:val="24"/>
          <w:lang w:val="en-GB"/>
        </w:rPr>
        <w:t xml:space="preserve"> </w:t>
      </w:r>
      <w:r w:rsidR="00A96F6C">
        <w:rPr>
          <w:rFonts w:cs="Calibri"/>
          <w:sz w:val="24"/>
          <w:szCs w:val="24"/>
          <w:lang w:val="en-GB"/>
        </w:rPr>
        <w:t>who</w:t>
      </w:r>
      <w:r w:rsidR="00F063F5" w:rsidRPr="00F063F5">
        <w:rPr>
          <w:rFonts w:cs="Calibri"/>
          <w:sz w:val="24"/>
          <w:szCs w:val="24"/>
          <w:lang w:val="en-GB"/>
        </w:rPr>
        <w:t xml:space="preserve"> represents the seller </w:t>
      </w:r>
      <w:r w:rsidR="00F25A3B" w:rsidRPr="005D4E54">
        <w:rPr>
          <w:rFonts w:cs="Calibri"/>
          <w:sz w:val="24"/>
          <w:szCs w:val="24"/>
          <w:lang w:val="en-GB"/>
        </w:rPr>
        <w:t>– must be disclosed to every buyer who expresse</w:t>
      </w:r>
      <w:r w:rsidR="00250B6B" w:rsidRPr="005D4E54">
        <w:rPr>
          <w:rFonts w:cs="Calibri"/>
          <w:sz w:val="24"/>
          <w:szCs w:val="24"/>
          <w:lang w:val="en-GB"/>
        </w:rPr>
        <w:t>s</w:t>
      </w:r>
      <w:r w:rsidR="00F25A3B" w:rsidRPr="005D4E54">
        <w:rPr>
          <w:rFonts w:cs="Calibri"/>
          <w:sz w:val="24"/>
          <w:szCs w:val="24"/>
          <w:lang w:val="en-GB"/>
        </w:rPr>
        <w:t xml:space="preserve"> an interest in the real estate</w:t>
      </w:r>
      <w:r w:rsidRPr="005D4E54">
        <w:rPr>
          <w:rFonts w:cs="Calibri"/>
          <w:sz w:val="24"/>
          <w:szCs w:val="24"/>
          <w:lang w:val="en-GB"/>
        </w:rPr>
        <w:t>.</w:t>
      </w:r>
    </w:p>
    <w:p w14:paraId="58D491A4" w14:textId="217A42A4" w:rsidR="00A06AA8" w:rsidRPr="005D4E54" w:rsidRDefault="00A06AA8" w:rsidP="00B44C6C">
      <w:pPr>
        <w:spacing w:before="0" w:line="240" w:lineRule="auto"/>
        <w:ind w:left="1117" w:hanging="397"/>
        <w:rPr>
          <w:rFonts w:cs="Calibri"/>
          <w:color w:val="auto"/>
          <w:sz w:val="20"/>
          <w:szCs w:val="16"/>
        </w:rPr>
      </w:pPr>
      <w:r w:rsidRPr="005D4E54">
        <w:rPr>
          <w:rFonts w:cs="Calibri"/>
          <w:b/>
          <w:bCs/>
          <w:color w:val="auto"/>
          <w:sz w:val="20"/>
          <w:szCs w:val="16"/>
        </w:rPr>
        <w:t>Reference:</w:t>
      </w:r>
      <w:r w:rsidRPr="005D4E54">
        <w:rPr>
          <w:rFonts w:cs="Calibri"/>
          <w:color w:val="auto"/>
          <w:sz w:val="20"/>
          <w:szCs w:val="16"/>
        </w:rPr>
        <w:t xml:space="preserve"> </w:t>
      </w:r>
      <w:r w:rsidR="00A64F7C">
        <w:rPr>
          <w:rFonts w:cs="Calibri"/>
          <w:color w:val="auto"/>
          <w:sz w:val="20"/>
          <w:szCs w:val="16"/>
        </w:rPr>
        <w:t xml:space="preserve">Proposed amendments to </w:t>
      </w:r>
      <w:r w:rsidRPr="005D4E54">
        <w:rPr>
          <w:rFonts w:cs="Calibri"/>
          <w:color w:val="auto"/>
          <w:sz w:val="20"/>
          <w:szCs w:val="16"/>
        </w:rPr>
        <w:t>O. Reg.567/05 – General Regulation</w:t>
      </w:r>
    </w:p>
    <w:bookmarkEnd w:id="10"/>
    <w:p w14:paraId="14B306C8" w14:textId="77777777" w:rsidR="008854FD" w:rsidRDefault="008854FD" w:rsidP="004C1FC1">
      <w:pPr>
        <w:spacing w:before="0" w:after="0" w:line="240" w:lineRule="auto"/>
        <w:rPr>
          <w:rFonts w:cs="Calibri"/>
          <w:b/>
          <w:bCs/>
          <w:color w:val="auto"/>
        </w:rPr>
      </w:pPr>
    </w:p>
    <w:p w14:paraId="5845BCBF" w14:textId="46252A73" w:rsidR="005C6ED7" w:rsidRDefault="00417C0B" w:rsidP="00E467CF">
      <w:pPr>
        <w:spacing w:before="0" w:line="240" w:lineRule="auto"/>
        <w:rPr>
          <w:rFonts w:cs="Calibri"/>
          <w:b/>
          <w:bCs/>
          <w:color w:val="auto"/>
        </w:rPr>
      </w:pPr>
      <w:r>
        <w:rPr>
          <w:rFonts w:cs="Calibri"/>
          <w:b/>
          <w:bCs/>
          <w:color w:val="auto"/>
        </w:rPr>
        <w:t>4</w:t>
      </w:r>
      <w:r w:rsidR="00253B27">
        <w:rPr>
          <w:rFonts w:cs="Calibri"/>
          <w:b/>
          <w:bCs/>
          <w:color w:val="auto"/>
        </w:rPr>
        <w:t>.</w:t>
      </w:r>
      <w:r w:rsidR="005C6ED7" w:rsidRPr="00E143F9">
        <w:rPr>
          <w:rFonts w:cs="Calibri"/>
          <w:b/>
          <w:bCs/>
          <w:color w:val="auto"/>
        </w:rPr>
        <w:t xml:space="preserve">  Real Estate Council of Ontario </w:t>
      </w:r>
      <w:r w:rsidR="003517FE">
        <w:rPr>
          <w:rFonts w:cs="Calibri"/>
          <w:b/>
          <w:bCs/>
          <w:color w:val="auto"/>
        </w:rPr>
        <w:t xml:space="preserve">(RECO) </w:t>
      </w:r>
      <w:r w:rsidR="005C6ED7" w:rsidRPr="00E143F9">
        <w:rPr>
          <w:rFonts w:cs="Calibri"/>
          <w:b/>
          <w:bCs/>
          <w:color w:val="auto"/>
        </w:rPr>
        <w:t>Powers and Tools</w:t>
      </w:r>
    </w:p>
    <w:p w14:paraId="2F4FF7C1" w14:textId="63C2AC2E" w:rsidR="005C6ED7" w:rsidRDefault="0099697D" w:rsidP="00450266">
      <w:pPr>
        <w:spacing w:before="0" w:line="240" w:lineRule="auto"/>
        <w:rPr>
          <w:rFonts w:cs="Calibri"/>
          <w:color w:val="auto"/>
          <w:sz w:val="24"/>
          <w:szCs w:val="20"/>
        </w:rPr>
      </w:pPr>
      <w:r w:rsidRPr="0099697D">
        <w:rPr>
          <w:rFonts w:cs="Calibri"/>
          <w:color w:val="auto"/>
          <w:sz w:val="24"/>
          <w:szCs w:val="20"/>
        </w:rPr>
        <w:t>C</w:t>
      </w:r>
      <w:r w:rsidR="008854FD">
        <w:rPr>
          <w:rFonts w:cs="Calibri"/>
          <w:color w:val="auto"/>
          <w:sz w:val="24"/>
          <w:szCs w:val="20"/>
        </w:rPr>
        <w:t xml:space="preserve">onsistent with </w:t>
      </w:r>
      <w:r w:rsidR="00BB606F">
        <w:rPr>
          <w:rFonts w:cs="Calibri"/>
          <w:color w:val="auto"/>
          <w:sz w:val="24"/>
          <w:szCs w:val="20"/>
        </w:rPr>
        <w:t xml:space="preserve">the </w:t>
      </w:r>
      <w:r w:rsidR="008854FD">
        <w:rPr>
          <w:rFonts w:cs="Calibri"/>
          <w:color w:val="auto"/>
          <w:sz w:val="24"/>
          <w:szCs w:val="20"/>
        </w:rPr>
        <w:t>legislative changes made through TRESA, 2020, the ministry is proposing regulatory c</w:t>
      </w:r>
      <w:r w:rsidRPr="0099697D">
        <w:rPr>
          <w:rFonts w:cs="Calibri"/>
          <w:color w:val="auto"/>
          <w:sz w:val="24"/>
          <w:szCs w:val="20"/>
        </w:rPr>
        <w:t xml:space="preserve">hanges to </w:t>
      </w:r>
      <w:r w:rsidR="005C6ED7" w:rsidRPr="0099697D">
        <w:rPr>
          <w:rFonts w:cs="Calibri"/>
          <w:color w:val="auto"/>
          <w:sz w:val="24"/>
          <w:szCs w:val="20"/>
        </w:rPr>
        <w:t xml:space="preserve">help </w:t>
      </w:r>
      <w:r w:rsidRPr="0099697D">
        <w:rPr>
          <w:rFonts w:cs="Calibri"/>
          <w:color w:val="auto"/>
          <w:sz w:val="24"/>
          <w:szCs w:val="20"/>
        </w:rPr>
        <w:t>RECO</w:t>
      </w:r>
      <w:r w:rsidR="005C6ED7" w:rsidRPr="0099697D">
        <w:rPr>
          <w:rFonts w:cs="Calibri"/>
          <w:color w:val="auto"/>
          <w:sz w:val="24"/>
          <w:szCs w:val="20"/>
        </w:rPr>
        <w:t xml:space="preserve"> operate more efficiently and focus its compliance and enforcement efforts</w:t>
      </w:r>
      <w:r w:rsidR="005C6ED7" w:rsidRPr="00F72110">
        <w:rPr>
          <w:rFonts w:cs="Calibri"/>
          <w:color w:val="auto"/>
          <w:sz w:val="24"/>
          <w:szCs w:val="20"/>
        </w:rPr>
        <w:t xml:space="preserve"> where they are most needed and </w:t>
      </w:r>
      <w:r w:rsidR="003517FE">
        <w:rPr>
          <w:rFonts w:cs="Calibri"/>
          <w:color w:val="auto"/>
          <w:sz w:val="24"/>
          <w:szCs w:val="20"/>
        </w:rPr>
        <w:t xml:space="preserve">most </w:t>
      </w:r>
      <w:r w:rsidR="005C6ED7" w:rsidRPr="00F72110">
        <w:rPr>
          <w:rFonts w:cs="Calibri"/>
          <w:color w:val="auto"/>
          <w:sz w:val="24"/>
          <w:szCs w:val="20"/>
        </w:rPr>
        <w:t>effective.</w:t>
      </w:r>
      <w:r>
        <w:rPr>
          <w:rFonts w:cs="Calibri"/>
          <w:color w:val="auto"/>
          <w:sz w:val="24"/>
          <w:szCs w:val="20"/>
        </w:rPr>
        <w:t xml:space="preserve"> </w:t>
      </w:r>
      <w:r w:rsidR="008854FD">
        <w:rPr>
          <w:rFonts w:cs="Calibri"/>
          <w:color w:val="auto"/>
          <w:sz w:val="24"/>
          <w:szCs w:val="20"/>
        </w:rPr>
        <w:t>As set out in more detail below, t</w:t>
      </w:r>
      <w:r>
        <w:rPr>
          <w:rFonts w:cs="Calibri"/>
          <w:color w:val="auto"/>
          <w:sz w:val="24"/>
          <w:szCs w:val="20"/>
        </w:rPr>
        <w:t xml:space="preserve">he proposed </w:t>
      </w:r>
      <w:r w:rsidR="008854FD">
        <w:rPr>
          <w:rFonts w:cs="Calibri"/>
          <w:color w:val="auto"/>
          <w:sz w:val="24"/>
          <w:szCs w:val="20"/>
        </w:rPr>
        <w:t xml:space="preserve">regulatory </w:t>
      </w:r>
      <w:r>
        <w:rPr>
          <w:rFonts w:cs="Calibri"/>
          <w:color w:val="auto"/>
          <w:sz w:val="24"/>
          <w:szCs w:val="20"/>
        </w:rPr>
        <w:t>changes would include:</w:t>
      </w:r>
    </w:p>
    <w:p w14:paraId="20D4AF73" w14:textId="221914AA" w:rsidR="005C6ED7" w:rsidRPr="005D4E54" w:rsidRDefault="0099697D" w:rsidP="00450266">
      <w:pPr>
        <w:pStyle w:val="ListParagraph"/>
        <w:numPr>
          <w:ilvl w:val="0"/>
          <w:numId w:val="9"/>
        </w:numPr>
        <w:spacing w:before="0" w:after="120" w:line="240" w:lineRule="auto"/>
        <w:ind w:left="431" w:hanging="357"/>
        <w:rPr>
          <w:rFonts w:cs="Calibri"/>
          <w:color w:val="auto"/>
          <w:sz w:val="24"/>
          <w:szCs w:val="20"/>
        </w:rPr>
      </w:pPr>
      <w:r w:rsidRPr="005D4E54">
        <w:rPr>
          <w:rFonts w:cs="Calibri"/>
          <w:color w:val="auto"/>
          <w:sz w:val="24"/>
          <w:szCs w:val="20"/>
        </w:rPr>
        <w:t>Updat</w:t>
      </w:r>
      <w:r w:rsidR="00B939C7">
        <w:rPr>
          <w:rFonts w:cs="Calibri"/>
          <w:color w:val="auto"/>
          <w:sz w:val="24"/>
          <w:szCs w:val="20"/>
        </w:rPr>
        <w:t>ing</w:t>
      </w:r>
      <w:r w:rsidRPr="005D4E54">
        <w:rPr>
          <w:rFonts w:cs="Calibri"/>
          <w:color w:val="auto"/>
          <w:sz w:val="24"/>
          <w:szCs w:val="20"/>
        </w:rPr>
        <w:t xml:space="preserve"> the r</w:t>
      </w:r>
      <w:r w:rsidR="005C6ED7" w:rsidRPr="005D4E54">
        <w:rPr>
          <w:rFonts w:cs="Calibri"/>
          <w:color w:val="auto"/>
          <w:sz w:val="24"/>
          <w:szCs w:val="20"/>
        </w:rPr>
        <w:t>ules about</w:t>
      </w:r>
      <w:r w:rsidRPr="005D4E54">
        <w:rPr>
          <w:rFonts w:cs="Calibri"/>
          <w:color w:val="auto"/>
          <w:sz w:val="24"/>
          <w:szCs w:val="20"/>
        </w:rPr>
        <w:t xml:space="preserve"> the</w:t>
      </w:r>
      <w:r w:rsidR="005C6ED7" w:rsidRPr="005D4E54">
        <w:rPr>
          <w:rFonts w:cs="Calibri"/>
          <w:color w:val="auto"/>
          <w:sz w:val="24"/>
          <w:szCs w:val="20"/>
        </w:rPr>
        <w:t xml:space="preserve"> information </w:t>
      </w:r>
      <w:r w:rsidRPr="005D4E54">
        <w:rPr>
          <w:rFonts w:cs="Calibri"/>
          <w:color w:val="auto"/>
          <w:sz w:val="24"/>
          <w:szCs w:val="20"/>
        </w:rPr>
        <w:t xml:space="preserve">RECO’s </w:t>
      </w:r>
      <w:r w:rsidR="005C6ED7" w:rsidRPr="005D4E54">
        <w:rPr>
          <w:rFonts w:cs="Calibri"/>
          <w:color w:val="auto"/>
          <w:sz w:val="24"/>
          <w:szCs w:val="20"/>
        </w:rPr>
        <w:t xml:space="preserve">Registrar must make publicly </w:t>
      </w:r>
      <w:proofErr w:type="gramStart"/>
      <w:r w:rsidR="005C6ED7" w:rsidRPr="005D4E54">
        <w:rPr>
          <w:rFonts w:cs="Calibri"/>
          <w:color w:val="auto"/>
          <w:sz w:val="24"/>
          <w:szCs w:val="20"/>
        </w:rPr>
        <w:t>available</w:t>
      </w:r>
      <w:r w:rsidR="004F16DC" w:rsidRPr="005D4E54">
        <w:rPr>
          <w:rFonts w:cs="Calibri"/>
          <w:color w:val="auto"/>
          <w:sz w:val="24"/>
          <w:szCs w:val="20"/>
        </w:rPr>
        <w:t>;</w:t>
      </w:r>
      <w:proofErr w:type="gramEnd"/>
      <w:r w:rsidR="005C6ED7" w:rsidRPr="005D4E54">
        <w:rPr>
          <w:rFonts w:cs="Calibri"/>
          <w:color w:val="auto"/>
          <w:sz w:val="24"/>
          <w:szCs w:val="20"/>
        </w:rPr>
        <w:t xml:space="preserve"> </w:t>
      </w:r>
    </w:p>
    <w:p w14:paraId="1A5B949D" w14:textId="0FB6C31F" w:rsidR="005C6ED7" w:rsidRPr="005D4E54" w:rsidRDefault="004F16DC" w:rsidP="00450266">
      <w:pPr>
        <w:pStyle w:val="ListParagraph"/>
        <w:numPr>
          <w:ilvl w:val="0"/>
          <w:numId w:val="9"/>
        </w:numPr>
        <w:spacing w:before="0" w:after="120" w:line="240" w:lineRule="auto"/>
        <w:ind w:left="431" w:hanging="357"/>
        <w:rPr>
          <w:rFonts w:cs="Calibri"/>
          <w:color w:val="auto"/>
          <w:sz w:val="24"/>
          <w:szCs w:val="20"/>
        </w:rPr>
      </w:pPr>
      <w:r w:rsidRPr="005D4E54">
        <w:rPr>
          <w:rFonts w:cs="Calibri"/>
          <w:color w:val="auto"/>
          <w:sz w:val="24"/>
          <w:szCs w:val="20"/>
        </w:rPr>
        <w:t>S</w:t>
      </w:r>
      <w:r w:rsidR="00127F78" w:rsidRPr="005D4E54">
        <w:rPr>
          <w:rFonts w:cs="Calibri"/>
          <w:color w:val="auto"/>
          <w:sz w:val="24"/>
          <w:szCs w:val="20"/>
        </w:rPr>
        <w:t xml:space="preserve">pecifying the purposes for which the Registrar can require registrants to provide </w:t>
      </w:r>
      <w:r w:rsidR="00C92E7B">
        <w:rPr>
          <w:rFonts w:cs="Calibri"/>
          <w:color w:val="auto"/>
          <w:sz w:val="24"/>
          <w:szCs w:val="20"/>
        </w:rPr>
        <w:t xml:space="preserve">the Registrar with </w:t>
      </w:r>
      <w:r w:rsidR="00127F78" w:rsidRPr="005D4E54">
        <w:rPr>
          <w:rFonts w:cs="Calibri"/>
          <w:color w:val="auto"/>
          <w:sz w:val="24"/>
          <w:szCs w:val="20"/>
        </w:rPr>
        <w:t xml:space="preserve">transactional data and related </w:t>
      </w:r>
      <w:proofErr w:type="gramStart"/>
      <w:r w:rsidR="00127F78" w:rsidRPr="005D4E54">
        <w:rPr>
          <w:rFonts w:cs="Calibri"/>
          <w:color w:val="auto"/>
          <w:sz w:val="24"/>
          <w:szCs w:val="20"/>
        </w:rPr>
        <w:t>information</w:t>
      </w:r>
      <w:r w:rsidRPr="005D4E54">
        <w:rPr>
          <w:rFonts w:cs="Calibri"/>
          <w:color w:val="auto"/>
          <w:sz w:val="24"/>
          <w:szCs w:val="20"/>
        </w:rPr>
        <w:t>;</w:t>
      </w:r>
      <w:proofErr w:type="gramEnd"/>
      <w:r w:rsidR="005C6ED7" w:rsidRPr="005D4E54">
        <w:rPr>
          <w:rFonts w:cs="Calibri"/>
          <w:color w:val="auto"/>
          <w:sz w:val="24"/>
          <w:szCs w:val="20"/>
        </w:rPr>
        <w:t xml:space="preserve"> </w:t>
      </w:r>
    </w:p>
    <w:p w14:paraId="4661099A" w14:textId="469643D1" w:rsidR="005C6ED7" w:rsidRPr="005D4E54" w:rsidRDefault="004F16DC" w:rsidP="00450266">
      <w:pPr>
        <w:pStyle w:val="ListParagraph"/>
        <w:numPr>
          <w:ilvl w:val="0"/>
          <w:numId w:val="9"/>
        </w:numPr>
        <w:spacing w:before="0" w:after="120" w:line="240" w:lineRule="auto"/>
        <w:ind w:left="431" w:hanging="357"/>
        <w:rPr>
          <w:rFonts w:cs="Calibri"/>
          <w:color w:val="auto"/>
          <w:sz w:val="24"/>
          <w:szCs w:val="20"/>
        </w:rPr>
      </w:pPr>
      <w:r w:rsidRPr="005D4E54">
        <w:rPr>
          <w:rFonts w:cs="Calibri"/>
          <w:color w:val="auto"/>
          <w:sz w:val="24"/>
          <w:szCs w:val="20"/>
        </w:rPr>
        <w:t xml:space="preserve">Providing the Registrar with additional authority over administrative matters related to certain advertising, </w:t>
      </w:r>
      <w:proofErr w:type="gramStart"/>
      <w:r w:rsidRPr="005D4E54">
        <w:rPr>
          <w:rFonts w:cs="Calibri"/>
          <w:color w:val="auto"/>
          <w:sz w:val="24"/>
          <w:szCs w:val="20"/>
        </w:rPr>
        <w:t>record-keeping</w:t>
      </w:r>
      <w:proofErr w:type="gramEnd"/>
      <w:r w:rsidRPr="005D4E54">
        <w:rPr>
          <w:rFonts w:cs="Calibri"/>
          <w:color w:val="auto"/>
          <w:sz w:val="24"/>
          <w:szCs w:val="20"/>
        </w:rPr>
        <w:t xml:space="preserve"> and notice requirements</w:t>
      </w:r>
      <w:r w:rsidR="005C6ED7" w:rsidRPr="005D4E54">
        <w:rPr>
          <w:rFonts w:cs="Calibri"/>
          <w:color w:val="auto"/>
          <w:sz w:val="24"/>
          <w:szCs w:val="20"/>
        </w:rPr>
        <w:t>.</w:t>
      </w:r>
    </w:p>
    <w:p w14:paraId="13BA2620" w14:textId="695F8010" w:rsidR="005C6ED7" w:rsidRDefault="005C6ED7" w:rsidP="00CE0A2B">
      <w:pPr>
        <w:spacing w:before="0" w:after="0" w:line="240" w:lineRule="auto"/>
        <w:rPr>
          <w:rFonts w:cs="Calibri"/>
          <w:color w:val="auto"/>
          <w:sz w:val="24"/>
          <w:szCs w:val="20"/>
        </w:rPr>
      </w:pPr>
      <w:r w:rsidRPr="008203C0">
        <w:rPr>
          <w:rFonts w:cs="Calibri"/>
          <w:color w:val="auto"/>
          <w:sz w:val="24"/>
          <w:szCs w:val="20"/>
        </w:rPr>
        <w:t xml:space="preserve"> </w:t>
      </w:r>
    </w:p>
    <w:p w14:paraId="6755508C" w14:textId="77777777" w:rsidR="005C6ED7" w:rsidRPr="00E53EB9" w:rsidRDefault="005C6ED7" w:rsidP="00345CF3">
      <w:pPr>
        <w:spacing w:before="0" w:line="240" w:lineRule="auto"/>
        <w:rPr>
          <w:rFonts w:cs="Calibri"/>
          <w:b/>
          <w:bCs/>
          <w:color w:val="auto"/>
          <w:sz w:val="24"/>
          <w:szCs w:val="20"/>
          <w:lang w:val="en-US"/>
        </w:rPr>
      </w:pPr>
      <w:bookmarkStart w:id="12" w:name="_Hlk88473427"/>
      <w:r w:rsidRPr="007303F7">
        <w:rPr>
          <w:rFonts w:cs="Calibri"/>
          <w:b/>
          <w:bCs/>
          <w:color w:val="auto"/>
          <w:sz w:val="24"/>
          <w:szCs w:val="20"/>
          <w:u w:val="single"/>
          <w:lang w:val="en-US"/>
        </w:rPr>
        <w:t xml:space="preserve">A. </w:t>
      </w:r>
      <w:r w:rsidRPr="00B94392">
        <w:rPr>
          <w:rFonts w:cs="Calibri"/>
          <w:b/>
          <w:bCs/>
          <w:color w:val="auto"/>
          <w:sz w:val="24"/>
          <w:szCs w:val="20"/>
          <w:u w:val="single"/>
          <w:lang w:val="en-US"/>
        </w:rPr>
        <w:t>P</w:t>
      </w:r>
      <w:bookmarkEnd w:id="12"/>
      <w:r w:rsidRPr="00B94392">
        <w:rPr>
          <w:rFonts w:cs="Calibri"/>
          <w:b/>
          <w:bCs/>
          <w:color w:val="auto"/>
          <w:sz w:val="24"/>
          <w:szCs w:val="20"/>
          <w:u w:val="single"/>
          <w:lang w:val="en-US"/>
        </w:rPr>
        <w:t>ublic Information</w:t>
      </w:r>
      <w:r w:rsidRPr="00E53EB9">
        <w:rPr>
          <w:rFonts w:cs="Calibri"/>
          <w:b/>
          <w:bCs/>
          <w:color w:val="auto"/>
          <w:sz w:val="24"/>
          <w:szCs w:val="20"/>
          <w:lang w:val="en-US"/>
        </w:rPr>
        <w:t xml:space="preserve"> </w:t>
      </w:r>
    </w:p>
    <w:p w14:paraId="2FFF73C6" w14:textId="098AF8BC" w:rsidR="005C6ED7" w:rsidRDefault="00BE6390" w:rsidP="00345CF3">
      <w:pPr>
        <w:spacing w:before="0" w:line="240" w:lineRule="auto"/>
        <w:rPr>
          <w:rFonts w:cs="Calibri"/>
          <w:color w:val="auto"/>
          <w:sz w:val="24"/>
          <w:szCs w:val="20"/>
          <w:lang w:val="en-US"/>
        </w:rPr>
      </w:pPr>
      <w:r>
        <w:rPr>
          <w:rFonts w:cs="Calibri"/>
          <w:color w:val="auto"/>
          <w:sz w:val="24"/>
          <w:szCs w:val="20"/>
        </w:rPr>
        <w:t xml:space="preserve">Currently, </w:t>
      </w:r>
      <w:r w:rsidR="00BB606F">
        <w:rPr>
          <w:rFonts w:cs="Calibri"/>
          <w:color w:val="auto"/>
          <w:sz w:val="24"/>
          <w:szCs w:val="20"/>
        </w:rPr>
        <w:t>RECO’s</w:t>
      </w:r>
      <w:r w:rsidR="005C6ED7">
        <w:rPr>
          <w:rFonts w:cs="Calibri"/>
          <w:color w:val="auto"/>
          <w:sz w:val="24"/>
          <w:szCs w:val="20"/>
        </w:rPr>
        <w:t xml:space="preserve"> R</w:t>
      </w:r>
      <w:r w:rsidR="005C6ED7" w:rsidRPr="00773869">
        <w:rPr>
          <w:rFonts w:cs="Calibri"/>
          <w:color w:val="auto"/>
          <w:sz w:val="24"/>
          <w:szCs w:val="20"/>
        </w:rPr>
        <w:t xml:space="preserve">egistrar is required to make certain information publicly available, including the name and address of every registrant and information regarding their registration. </w:t>
      </w:r>
      <w:r w:rsidR="005C6ED7">
        <w:rPr>
          <w:rFonts w:cs="Calibri"/>
          <w:color w:val="auto"/>
          <w:sz w:val="24"/>
          <w:szCs w:val="20"/>
        </w:rPr>
        <w:t>Certain</w:t>
      </w:r>
      <w:r w:rsidR="005C6ED7" w:rsidRPr="00773869">
        <w:rPr>
          <w:rFonts w:cs="Calibri"/>
          <w:color w:val="auto"/>
          <w:sz w:val="24"/>
          <w:szCs w:val="20"/>
        </w:rPr>
        <w:t xml:space="preserve"> information </w:t>
      </w:r>
      <w:r w:rsidR="005C6ED7">
        <w:rPr>
          <w:rFonts w:cs="Calibri"/>
          <w:color w:val="auto"/>
          <w:sz w:val="24"/>
          <w:szCs w:val="20"/>
        </w:rPr>
        <w:t>must</w:t>
      </w:r>
      <w:r w:rsidR="005C6ED7" w:rsidRPr="00773869">
        <w:rPr>
          <w:rFonts w:cs="Calibri"/>
          <w:color w:val="auto"/>
          <w:sz w:val="24"/>
          <w:szCs w:val="20"/>
        </w:rPr>
        <w:t xml:space="preserve"> always be publicly available (e.g.</w:t>
      </w:r>
      <w:r w:rsidR="005C6ED7">
        <w:rPr>
          <w:rFonts w:cs="Calibri"/>
          <w:color w:val="auto"/>
          <w:sz w:val="24"/>
          <w:szCs w:val="20"/>
        </w:rPr>
        <w:t>,</w:t>
      </w:r>
      <w:r w:rsidR="005C6ED7" w:rsidRPr="00773869">
        <w:rPr>
          <w:rFonts w:cs="Calibri"/>
          <w:color w:val="auto"/>
          <w:sz w:val="24"/>
          <w:szCs w:val="20"/>
        </w:rPr>
        <w:t xml:space="preserve"> </w:t>
      </w:r>
      <w:r w:rsidR="00BB606F" w:rsidRPr="00773869">
        <w:rPr>
          <w:rFonts w:cs="Calibri"/>
          <w:color w:val="auto"/>
          <w:sz w:val="24"/>
          <w:szCs w:val="20"/>
        </w:rPr>
        <w:t>registrant</w:t>
      </w:r>
      <w:r w:rsidR="00BB606F">
        <w:rPr>
          <w:rFonts w:cs="Calibri"/>
          <w:color w:val="auto"/>
          <w:sz w:val="24"/>
          <w:szCs w:val="20"/>
        </w:rPr>
        <w:t xml:space="preserve"> </w:t>
      </w:r>
      <w:r w:rsidR="005C6ED7" w:rsidRPr="00773869">
        <w:rPr>
          <w:rFonts w:cs="Calibri"/>
          <w:color w:val="auto"/>
          <w:sz w:val="24"/>
          <w:szCs w:val="20"/>
        </w:rPr>
        <w:t>names and address</w:t>
      </w:r>
      <w:r w:rsidR="005C6ED7">
        <w:rPr>
          <w:rFonts w:cs="Calibri"/>
          <w:color w:val="auto"/>
          <w:sz w:val="24"/>
          <w:szCs w:val="20"/>
        </w:rPr>
        <w:t>es</w:t>
      </w:r>
      <w:r w:rsidR="005C6ED7" w:rsidRPr="00773869">
        <w:rPr>
          <w:rFonts w:cs="Calibri"/>
          <w:color w:val="auto"/>
          <w:sz w:val="24"/>
          <w:szCs w:val="20"/>
        </w:rPr>
        <w:t>)</w:t>
      </w:r>
      <w:r w:rsidR="005C6ED7">
        <w:rPr>
          <w:rFonts w:cs="Calibri"/>
          <w:color w:val="auto"/>
          <w:sz w:val="24"/>
          <w:szCs w:val="20"/>
        </w:rPr>
        <w:t>, while</w:t>
      </w:r>
      <w:r w:rsidR="005C6ED7" w:rsidRPr="00773869">
        <w:rPr>
          <w:rFonts w:cs="Calibri"/>
          <w:color w:val="auto"/>
          <w:sz w:val="24"/>
          <w:szCs w:val="20"/>
        </w:rPr>
        <w:t xml:space="preserve"> </w:t>
      </w:r>
      <w:r w:rsidR="005C6ED7">
        <w:rPr>
          <w:rFonts w:cs="Calibri"/>
          <w:color w:val="auto"/>
          <w:sz w:val="24"/>
          <w:szCs w:val="20"/>
        </w:rPr>
        <w:t>other</w:t>
      </w:r>
      <w:r w:rsidR="005C6ED7" w:rsidRPr="00773869">
        <w:rPr>
          <w:rFonts w:cs="Calibri"/>
          <w:color w:val="auto"/>
          <w:sz w:val="24"/>
          <w:szCs w:val="20"/>
        </w:rPr>
        <w:t xml:space="preserve"> information must be publicly available for a minimum of </w:t>
      </w:r>
      <w:r w:rsidR="00681F29">
        <w:rPr>
          <w:rFonts w:cs="Calibri"/>
          <w:color w:val="auto"/>
          <w:sz w:val="24"/>
          <w:szCs w:val="20"/>
        </w:rPr>
        <w:t>60 months</w:t>
      </w:r>
      <w:r w:rsidR="005C6ED7" w:rsidRPr="00773869">
        <w:rPr>
          <w:rFonts w:cs="Calibri"/>
          <w:color w:val="auto"/>
          <w:sz w:val="24"/>
          <w:szCs w:val="20"/>
        </w:rPr>
        <w:t xml:space="preserve"> (e.g.</w:t>
      </w:r>
      <w:r w:rsidR="005C6ED7">
        <w:rPr>
          <w:rFonts w:cs="Calibri"/>
          <w:color w:val="auto"/>
          <w:sz w:val="24"/>
          <w:szCs w:val="20"/>
        </w:rPr>
        <w:t>,</w:t>
      </w:r>
      <w:r w:rsidR="005C6ED7" w:rsidRPr="00773869">
        <w:rPr>
          <w:rFonts w:cs="Calibri"/>
          <w:color w:val="auto"/>
          <w:sz w:val="24"/>
          <w:szCs w:val="20"/>
        </w:rPr>
        <w:t xml:space="preserve"> certain information relating to </w:t>
      </w:r>
      <w:r w:rsidR="00C92E7B">
        <w:rPr>
          <w:rFonts w:cs="Calibri"/>
          <w:color w:val="auto"/>
          <w:sz w:val="24"/>
          <w:szCs w:val="20"/>
        </w:rPr>
        <w:t>compliance and enforcement</w:t>
      </w:r>
      <w:r w:rsidR="005C6ED7" w:rsidRPr="00773869">
        <w:rPr>
          <w:rFonts w:cs="Calibri"/>
          <w:color w:val="auto"/>
          <w:sz w:val="24"/>
          <w:szCs w:val="20"/>
        </w:rPr>
        <w:t xml:space="preserve">). </w:t>
      </w:r>
      <w:r w:rsidR="009620AA">
        <w:rPr>
          <w:rFonts w:cs="Calibri"/>
          <w:color w:val="auto"/>
          <w:sz w:val="24"/>
          <w:szCs w:val="20"/>
          <w:lang w:val="en-US"/>
        </w:rPr>
        <w:t>If</w:t>
      </w:r>
      <w:r w:rsidR="005C6ED7" w:rsidRPr="00175D8C">
        <w:rPr>
          <w:rFonts w:cs="Calibri"/>
          <w:color w:val="auto"/>
          <w:sz w:val="24"/>
          <w:szCs w:val="20"/>
          <w:lang w:val="en-US"/>
        </w:rPr>
        <w:t xml:space="preserve"> proclaimed in force</w:t>
      </w:r>
      <w:r w:rsidR="00005BE5">
        <w:rPr>
          <w:rFonts w:cs="Calibri"/>
          <w:color w:val="auto"/>
          <w:sz w:val="24"/>
          <w:szCs w:val="20"/>
          <w:lang w:val="en-US"/>
        </w:rPr>
        <w:t>, amendments made by TRESA, 2020</w:t>
      </w:r>
      <w:r w:rsidR="005C6ED7" w:rsidRPr="00AB4A13">
        <w:rPr>
          <w:rFonts w:cs="Calibri"/>
          <w:color w:val="auto"/>
          <w:sz w:val="24"/>
          <w:szCs w:val="20"/>
          <w:lang w:val="en-US"/>
        </w:rPr>
        <w:t xml:space="preserve"> </w:t>
      </w:r>
      <w:r w:rsidR="00364318">
        <w:rPr>
          <w:rFonts w:cs="Calibri"/>
          <w:color w:val="auto"/>
          <w:sz w:val="24"/>
          <w:szCs w:val="20"/>
          <w:lang w:val="en-US"/>
        </w:rPr>
        <w:t xml:space="preserve">together with these regulatory proposals, if made, </w:t>
      </w:r>
      <w:r w:rsidR="005C6ED7" w:rsidRPr="00175D8C">
        <w:rPr>
          <w:rFonts w:cs="Calibri"/>
          <w:color w:val="auto"/>
          <w:sz w:val="24"/>
          <w:szCs w:val="20"/>
          <w:lang w:val="en-US"/>
        </w:rPr>
        <w:t>would require the Registrar to make additional information in respect of</w:t>
      </w:r>
      <w:r w:rsidR="005C6ED7">
        <w:rPr>
          <w:rFonts w:cs="Calibri"/>
          <w:color w:val="auto"/>
          <w:sz w:val="24"/>
          <w:szCs w:val="20"/>
          <w:lang w:val="en-US"/>
        </w:rPr>
        <w:t xml:space="preserve"> registrants and other</w:t>
      </w:r>
      <w:r w:rsidR="005C6ED7" w:rsidRPr="00175D8C">
        <w:rPr>
          <w:rFonts w:cs="Calibri"/>
          <w:color w:val="auto"/>
          <w:sz w:val="24"/>
          <w:szCs w:val="20"/>
          <w:lang w:val="en-US"/>
        </w:rPr>
        <w:t xml:space="preserve"> prescribed persons available to the public</w:t>
      </w:r>
      <w:r w:rsidR="005C6ED7">
        <w:rPr>
          <w:rFonts w:cs="Calibri"/>
          <w:color w:val="auto"/>
          <w:sz w:val="24"/>
          <w:szCs w:val="20"/>
          <w:lang w:val="en-US"/>
        </w:rPr>
        <w:t>.</w:t>
      </w:r>
      <w:r w:rsidR="005C6ED7" w:rsidRPr="00175D8C">
        <w:rPr>
          <w:rStyle w:val="FootnoteReference"/>
          <w:sz w:val="24"/>
          <w:szCs w:val="24"/>
        </w:rPr>
        <w:footnoteReference w:id="13"/>
      </w:r>
    </w:p>
    <w:p w14:paraId="5A8B9900" w14:textId="015C71D2" w:rsidR="005C6ED7" w:rsidRPr="00773869" w:rsidRDefault="009C1BEB" w:rsidP="00777211">
      <w:pPr>
        <w:spacing w:before="0" w:line="240" w:lineRule="auto"/>
        <w:rPr>
          <w:rFonts w:cs="Calibri"/>
          <w:color w:val="auto"/>
          <w:sz w:val="24"/>
          <w:szCs w:val="20"/>
        </w:rPr>
      </w:pPr>
      <w:r>
        <w:rPr>
          <w:rFonts w:cs="Calibri"/>
          <w:color w:val="auto"/>
          <w:sz w:val="24"/>
          <w:szCs w:val="20"/>
          <w:lang w:val="en-US"/>
        </w:rPr>
        <w:t>The ministry is proposing</w:t>
      </w:r>
      <w:r w:rsidR="00777211">
        <w:rPr>
          <w:rFonts w:cs="Calibri"/>
          <w:color w:val="auto"/>
          <w:sz w:val="24"/>
          <w:szCs w:val="20"/>
          <w:lang w:val="en-US"/>
        </w:rPr>
        <w:t xml:space="preserve"> regulation changes </w:t>
      </w:r>
      <w:r>
        <w:rPr>
          <w:rFonts w:cs="Calibri"/>
          <w:color w:val="auto"/>
          <w:sz w:val="24"/>
          <w:szCs w:val="20"/>
          <w:lang w:val="en-US"/>
        </w:rPr>
        <w:t xml:space="preserve">that </w:t>
      </w:r>
      <w:r w:rsidR="00777211">
        <w:rPr>
          <w:rFonts w:cs="Calibri"/>
          <w:color w:val="auto"/>
          <w:sz w:val="24"/>
          <w:szCs w:val="20"/>
          <w:lang w:val="en-US"/>
        </w:rPr>
        <w:t>would</w:t>
      </w:r>
      <w:r>
        <w:rPr>
          <w:rFonts w:cs="Calibri"/>
          <w:color w:val="auto"/>
          <w:sz w:val="24"/>
          <w:szCs w:val="20"/>
          <w:lang w:val="en-US"/>
        </w:rPr>
        <w:t>, for example,</w:t>
      </w:r>
      <w:r w:rsidR="00777211">
        <w:rPr>
          <w:rFonts w:cs="Calibri"/>
          <w:color w:val="auto"/>
          <w:sz w:val="24"/>
          <w:szCs w:val="20"/>
          <w:lang w:val="en-US"/>
        </w:rPr>
        <w:t xml:space="preserve"> re</w:t>
      </w:r>
      <w:r w:rsidR="005C6ED7" w:rsidRPr="00773869">
        <w:rPr>
          <w:rFonts w:cs="Calibri"/>
          <w:color w:val="auto"/>
          <w:sz w:val="24"/>
          <w:szCs w:val="20"/>
        </w:rPr>
        <w:t xml:space="preserve">quire </w:t>
      </w:r>
      <w:r w:rsidR="005C6ED7">
        <w:rPr>
          <w:rFonts w:cs="Calibri"/>
          <w:color w:val="auto"/>
          <w:sz w:val="24"/>
          <w:szCs w:val="20"/>
        </w:rPr>
        <w:t>the Re</w:t>
      </w:r>
      <w:r w:rsidR="005C6ED7" w:rsidRPr="00773869">
        <w:rPr>
          <w:rFonts w:cs="Calibri"/>
          <w:color w:val="auto"/>
          <w:sz w:val="24"/>
          <w:szCs w:val="20"/>
        </w:rPr>
        <w:t xml:space="preserve">gistrar to </w:t>
      </w:r>
      <w:r>
        <w:rPr>
          <w:rFonts w:cs="Calibri"/>
          <w:color w:val="auto"/>
          <w:sz w:val="24"/>
          <w:szCs w:val="20"/>
        </w:rPr>
        <w:t>publish</w:t>
      </w:r>
      <w:r w:rsidR="005C6ED7">
        <w:rPr>
          <w:rFonts w:cs="Calibri"/>
          <w:color w:val="auto"/>
          <w:sz w:val="24"/>
          <w:szCs w:val="20"/>
        </w:rPr>
        <w:t>:</w:t>
      </w:r>
    </w:p>
    <w:p w14:paraId="38797CA0" w14:textId="52FAB3D4" w:rsidR="005C6ED7" w:rsidRDefault="005C6ED7" w:rsidP="00EC5197">
      <w:pPr>
        <w:pStyle w:val="ListParagraph"/>
        <w:numPr>
          <w:ilvl w:val="0"/>
          <w:numId w:val="9"/>
        </w:numPr>
        <w:spacing w:before="0" w:after="120" w:line="240" w:lineRule="auto"/>
        <w:ind w:left="431" w:hanging="357"/>
        <w:rPr>
          <w:rFonts w:cs="Calibri"/>
          <w:color w:val="auto"/>
          <w:sz w:val="24"/>
          <w:szCs w:val="20"/>
        </w:rPr>
      </w:pPr>
      <w:r w:rsidRPr="00F72110">
        <w:rPr>
          <w:rFonts w:cs="Calibri"/>
          <w:color w:val="auto"/>
          <w:sz w:val="24"/>
          <w:szCs w:val="20"/>
        </w:rPr>
        <w:lastRenderedPageBreak/>
        <w:t xml:space="preserve">Supplementary registrant information including </w:t>
      </w:r>
      <w:r w:rsidR="00777211" w:rsidRPr="00F72110">
        <w:rPr>
          <w:rFonts w:cs="Calibri"/>
          <w:color w:val="auto"/>
          <w:sz w:val="24"/>
          <w:szCs w:val="20"/>
        </w:rPr>
        <w:t>certain business contact information</w:t>
      </w:r>
      <w:r w:rsidR="00777211">
        <w:rPr>
          <w:rFonts w:cs="Calibri"/>
          <w:color w:val="auto"/>
          <w:sz w:val="24"/>
          <w:szCs w:val="20"/>
        </w:rPr>
        <w:t>,</w:t>
      </w:r>
      <w:r w:rsidR="00777211" w:rsidRPr="00F72110">
        <w:rPr>
          <w:rFonts w:cs="Calibri"/>
          <w:color w:val="auto"/>
          <w:sz w:val="24"/>
          <w:szCs w:val="20"/>
        </w:rPr>
        <w:t xml:space="preserve"> </w:t>
      </w:r>
      <w:r w:rsidRPr="00F72110">
        <w:rPr>
          <w:rFonts w:cs="Calibri"/>
          <w:color w:val="auto"/>
          <w:sz w:val="24"/>
          <w:szCs w:val="20"/>
        </w:rPr>
        <w:t>registration number</w:t>
      </w:r>
      <w:r w:rsidR="00777211">
        <w:rPr>
          <w:rFonts w:cs="Calibri"/>
          <w:color w:val="auto"/>
          <w:sz w:val="24"/>
          <w:szCs w:val="20"/>
        </w:rPr>
        <w:t xml:space="preserve"> and</w:t>
      </w:r>
      <w:r w:rsidRPr="00F72110">
        <w:rPr>
          <w:rFonts w:cs="Calibri"/>
          <w:color w:val="auto"/>
          <w:sz w:val="24"/>
          <w:szCs w:val="20"/>
        </w:rPr>
        <w:t xml:space="preserve"> date the registration </w:t>
      </w:r>
      <w:proofErr w:type="gramStart"/>
      <w:r w:rsidRPr="00F72110">
        <w:rPr>
          <w:rFonts w:cs="Calibri"/>
          <w:color w:val="auto"/>
          <w:sz w:val="24"/>
          <w:szCs w:val="20"/>
        </w:rPr>
        <w:t>expires;</w:t>
      </w:r>
      <w:proofErr w:type="gramEnd"/>
    </w:p>
    <w:p w14:paraId="76D19AC3" w14:textId="015D678A" w:rsidR="005D7901" w:rsidRPr="00F72110" w:rsidRDefault="005D7901" w:rsidP="00EC5197">
      <w:pPr>
        <w:pStyle w:val="ListParagraph"/>
        <w:numPr>
          <w:ilvl w:val="0"/>
          <w:numId w:val="9"/>
        </w:numPr>
        <w:spacing w:before="0" w:after="120" w:line="240" w:lineRule="auto"/>
        <w:ind w:left="431" w:hanging="357"/>
        <w:rPr>
          <w:rFonts w:cs="Calibri"/>
          <w:color w:val="auto"/>
          <w:sz w:val="24"/>
          <w:szCs w:val="20"/>
        </w:rPr>
      </w:pPr>
      <w:r>
        <w:rPr>
          <w:rFonts w:cs="Calibri"/>
          <w:color w:val="auto"/>
          <w:sz w:val="24"/>
          <w:szCs w:val="20"/>
        </w:rPr>
        <w:t>I</w:t>
      </w:r>
      <w:r w:rsidRPr="005D7901">
        <w:rPr>
          <w:rFonts w:cs="Calibri"/>
          <w:color w:val="auto"/>
          <w:sz w:val="24"/>
          <w:szCs w:val="20"/>
        </w:rPr>
        <w:t xml:space="preserve">nformation about persons who beneficially own or control 10 per cent or more of the equity shares of a </w:t>
      </w:r>
      <w:proofErr w:type="gramStart"/>
      <w:r w:rsidRPr="005D7901">
        <w:rPr>
          <w:rFonts w:cs="Calibri"/>
          <w:color w:val="auto"/>
          <w:sz w:val="24"/>
          <w:szCs w:val="20"/>
        </w:rPr>
        <w:t>brokerage</w:t>
      </w:r>
      <w:r>
        <w:rPr>
          <w:rFonts w:cs="Calibri"/>
          <w:color w:val="auto"/>
          <w:sz w:val="24"/>
          <w:szCs w:val="20"/>
        </w:rPr>
        <w:t>;</w:t>
      </w:r>
      <w:proofErr w:type="gramEnd"/>
    </w:p>
    <w:p w14:paraId="53BC84F4" w14:textId="77777777" w:rsidR="00B73512" w:rsidRDefault="005C6ED7" w:rsidP="00EC5197">
      <w:pPr>
        <w:pStyle w:val="ListParagraph"/>
        <w:numPr>
          <w:ilvl w:val="0"/>
          <w:numId w:val="9"/>
        </w:numPr>
        <w:spacing w:before="0" w:after="120" w:line="240" w:lineRule="auto"/>
        <w:ind w:left="431" w:hanging="357"/>
        <w:rPr>
          <w:rFonts w:cs="Calibri"/>
          <w:color w:val="auto"/>
          <w:sz w:val="24"/>
          <w:szCs w:val="20"/>
        </w:rPr>
      </w:pPr>
      <w:bookmarkStart w:id="13" w:name="_Hlk88144519"/>
      <w:r w:rsidRPr="00EC5197">
        <w:rPr>
          <w:rFonts w:cs="Calibri"/>
          <w:color w:val="auto"/>
          <w:sz w:val="24"/>
          <w:szCs w:val="20"/>
        </w:rPr>
        <w:t>Reasons</w:t>
      </w:r>
      <w:r w:rsidR="00EC5197">
        <w:rPr>
          <w:rFonts w:cs="Calibri"/>
          <w:color w:val="auto"/>
          <w:sz w:val="24"/>
          <w:szCs w:val="20"/>
        </w:rPr>
        <w:t>, or a summary o</w:t>
      </w:r>
      <w:r w:rsidR="004112E0">
        <w:rPr>
          <w:rFonts w:cs="Calibri"/>
          <w:color w:val="auto"/>
          <w:sz w:val="24"/>
          <w:szCs w:val="20"/>
        </w:rPr>
        <w:t>f</w:t>
      </w:r>
      <w:r w:rsidR="00EC5197">
        <w:rPr>
          <w:rFonts w:cs="Calibri"/>
          <w:color w:val="auto"/>
          <w:sz w:val="24"/>
          <w:szCs w:val="20"/>
        </w:rPr>
        <w:t xml:space="preserve"> </w:t>
      </w:r>
      <w:r w:rsidR="00BA0C52">
        <w:rPr>
          <w:rFonts w:cs="Calibri"/>
          <w:color w:val="auto"/>
          <w:sz w:val="24"/>
          <w:szCs w:val="20"/>
        </w:rPr>
        <w:t xml:space="preserve">the </w:t>
      </w:r>
      <w:r w:rsidR="00EC5197">
        <w:rPr>
          <w:rFonts w:cs="Calibri"/>
          <w:color w:val="auto"/>
          <w:sz w:val="24"/>
          <w:szCs w:val="20"/>
        </w:rPr>
        <w:t>reasons,</w:t>
      </w:r>
      <w:r w:rsidRPr="00EC5197">
        <w:rPr>
          <w:rFonts w:cs="Calibri"/>
          <w:color w:val="auto"/>
          <w:sz w:val="24"/>
          <w:szCs w:val="20"/>
        </w:rPr>
        <w:t xml:space="preserve"> for</w:t>
      </w:r>
      <w:r w:rsidR="00B73512">
        <w:rPr>
          <w:rFonts w:cs="Calibri"/>
          <w:color w:val="auto"/>
          <w:sz w:val="24"/>
          <w:szCs w:val="20"/>
        </w:rPr>
        <w:t>:</w:t>
      </w:r>
    </w:p>
    <w:p w14:paraId="7C066A90" w14:textId="74FAF0A8" w:rsidR="005C6ED7" w:rsidRPr="00545A13" w:rsidRDefault="00B73512" w:rsidP="006F424F">
      <w:pPr>
        <w:pStyle w:val="ListParagraph"/>
        <w:numPr>
          <w:ilvl w:val="0"/>
          <w:numId w:val="17"/>
        </w:numPr>
        <w:spacing w:before="0" w:after="0" w:line="240" w:lineRule="auto"/>
        <w:ind w:left="1134" w:hanging="283"/>
        <w:contextualSpacing/>
        <w:rPr>
          <w:rFonts w:cs="Calibri"/>
          <w:sz w:val="24"/>
          <w:szCs w:val="24"/>
          <w:lang w:val="en-GB"/>
        </w:rPr>
      </w:pPr>
      <w:bookmarkStart w:id="14" w:name="_Hlk78203700"/>
      <w:bookmarkEnd w:id="13"/>
      <w:r w:rsidRPr="00545A13">
        <w:rPr>
          <w:rFonts w:cs="Calibri"/>
          <w:sz w:val="24"/>
          <w:szCs w:val="24"/>
          <w:lang w:val="en-GB"/>
        </w:rPr>
        <w:t>A</w:t>
      </w:r>
      <w:r w:rsidR="005C6ED7" w:rsidRPr="00545A13">
        <w:rPr>
          <w:rFonts w:cs="Calibri"/>
          <w:sz w:val="24"/>
          <w:szCs w:val="24"/>
          <w:lang w:val="en-GB"/>
        </w:rPr>
        <w:t xml:space="preserve"> Registrar’s proposal that has not yet been disposed of to revoke, refuse to renew or suspend a registration</w:t>
      </w:r>
      <w:r w:rsidR="004112E0" w:rsidRPr="00545A13">
        <w:rPr>
          <w:rFonts w:cs="Calibri"/>
          <w:sz w:val="24"/>
          <w:szCs w:val="24"/>
          <w:lang w:val="en-GB"/>
        </w:rPr>
        <w:t xml:space="preserve"> or to apply conditions to a </w:t>
      </w:r>
      <w:proofErr w:type="gramStart"/>
      <w:r w:rsidR="004112E0" w:rsidRPr="00545A13">
        <w:rPr>
          <w:rFonts w:cs="Calibri"/>
          <w:sz w:val="24"/>
          <w:szCs w:val="24"/>
          <w:lang w:val="en-GB"/>
        </w:rPr>
        <w:t>registration</w:t>
      </w:r>
      <w:r w:rsidR="005C6ED7" w:rsidRPr="00545A13">
        <w:rPr>
          <w:rFonts w:cs="Calibri"/>
          <w:sz w:val="24"/>
          <w:szCs w:val="24"/>
          <w:lang w:val="en-GB"/>
        </w:rPr>
        <w:t>;</w:t>
      </w:r>
      <w:proofErr w:type="gramEnd"/>
    </w:p>
    <w:p w14:paraId="267AC02D" w14:textId="21A899F8" w:rsidR="00B73512" w:rsidRPr="006F0EC9" w:rsidRDefault="00921CF6" w:rsidP="0089349F">
      <w:pPr>
        <w:pStyle w:val="ListParagraph"/>
        <w:numPr>
          <w:ilvl w:val="0"/>
          <w:numId w:val="17"/>
        </w:numPr>
        <w:spacing w:before="0" w:after="120" w:line="240" w:lineRule="auto"/>
        <w:ind w:left="1135" w:hanging="284"/>
        <w:rPr>
          <w:rFonts w:cs="Calibri"/>
          <w:sz w:val="24"/>
          <w:szCs w:val="24"/>
          <w:lang w:val="en-GB"/>
        </w:rPr>
      </w:pPr>
      <w:r w:rsidRPr="006F0EC9">
        <w:rPr>
          <w:rFonts w:cs="Calibri"/>
          <w:sz w:val="24"/>
          <w:szCs w:val="24"/>
          <w:lang w:val="en-GB"/>
        </w:rPr>
        <w:t xml:space="preserve">A Registrar’s proposal to revoke, refuse to renew or suspend a registration or to apply conditions to a registration that </w:t>
      </w:r>
      <w:r w:rsidR="005D67D3" w:rsidRPr="006F0EC9">
        <w:rPr>
          <w:rFonts w:cs="Calibri"/>
          <w:sz w:val="24"/>
          <w:szCs w:val="24"/>
          <w:lang w:val="en-GB"/>
        </w:rPr>
        <w:t xml:space="preserve">the registrar </w:t>
      </w:r>
      <w:r w:rsidRPr="006F0EC9">
        <w:rPr>
          <w:rFonts w:cs="Calibri"/>
          <w:sz w:val="24"/>
          <w:szCs w:val="24"/>
          <w:lang w:val="en-GB"/>
        </w:rPr>
        <w:t xml:space="preserve">has carried </w:t>
      </w:r>
      <w:proofErr w:type="gramStart"/>
      <w:r w:rsidRPr="006F0EC9">
        <w:rPr>
          <w:rFonts w:cs="Calibri"/>
          <w:sz w:val="24"/>
          <w:szCs w:val="24"/>
          <w:lang w:val="en-GB"/>
        </w:rPr>
        <w:t>out</w:t>
      </w:r>
      <w:r w:rsidR="0089349F">
        <w:rPr>
          <w:rFonts w:cs="Calibri"/>
          <w:sz w:val="24"/>
          <w:szCs w:val="24"/>
          <w:lang w:val="en-GB"/>
        </w:rPr>
        <w:t>;</w:t>
      </w:r>
      <w:proofErr w:type="gramEnd"/>
    </w:p>
    <w:bookmarkEnd w:id="14"/>
    <w:p w14:paraId="396129B5" w14:textId="0AE9E119" w:rsidR="00B73512" w:rsidRPr="00C055C9" w:rsidRDefault="00F841FA" w:rsidP="00D82345">
      <w:pPr>
        <w:pStyle w:val="ListParagraph"/>
        <w:numPr>
          <w:ilvl w:val="0"/>
          <w:numId w:val="9"/>
        </w:numPr>
        <w:spacing w:before="0" w:after="120" w:line="240" w:lineRule="auto"/>
        <w:ind w:left="431" w:hanging="357"/>
        <w:rPr>
          <w:rFonts w:cs="Calibri"/>
          <w:color w:val="auto"/>
          <w:sz w:val="24"/>
          <w:szCs w:val="20"/>
        </w:rPr>
      </w:pPr>
      <w:r w:rsidRPr="00B73512">
        <w:rPr>
          <w:rFonts w:cs="Calibri"/>
          <w:color w:val="auto"/>
          <w:sz w:val="24"/>
          <w:szCs w:val="20"/>
        </w:rPr>
        <w:t xml:space="preserve">The fact that a registration has been </w:t>
      </w:r>
      <w:r w:rsidR="00921CF6">
        <w:rPr>
          <w:rFonts w:cs="Calibri"/>
          <w:color w:val="auto"/>
          <w:sz w:val="24"/>
          <w:szCs w:val="20"/>
        </w:rPr>
        <w:t xml:space="preserve">voluntarily </w:t>
      </w:r>
      <w:r w:rsidRPr="00B73512">
        <w:rPr>
          <w:rFonts w:cs="Calibri"/>
          <w:color w:val="auto"/>
          <w:sz w:val="24"/>
          <w:szCs w:val="20"/>
        </w:rPr>
        <w:t xml:space="preserve">cancelled or not renewed, </w:t>
      </w:r>
      <w:bookmarkStart w:id="15" w:name="_Hlk88152958"/>
      <w:r w:rsidRPr="00B73512">
        <w:rPr>
          <w:rFonts w:cs="Calibri"/>
          <w:color w:val="auto"/>
          <w:sz w:val="24"/>
          <w:szCs w:val="20"/>
        </w:rPr>
        <w:t xml:space="preserve">and the reasons or a summary of the </w:t>
      </w:r>
      <w:r w:rsidRPr="00C055C9">
        <w:rPr>
          <w:rFonts w:cs="Calibri"/>
          <w:color w:val="auto"/>
          <w:sz w:val="24"/>
          <w:szCs w:val="20"/>
        </w:rPr>
        <w:t>reasons</w:t>
      </w:r>
      <w:bookmarkEnd w:id="15"/>
      <w:r w:rsidR="0016730A" w:rsidRPr="00C055C9">
        <w:rPr>
          <w:rFonts w:cs="Calibri"/>
          <w:color w:val="auto"/>
          <w:sz w:val="24"/>
          <w:szCs w:val="20"/>
        </w:rPr>
        <w:t xml:space="preserve"> if known to the </w:t>
      </w:r>
      <w:proofErr w:type="gramStart"/>
      <w:r w:rsidR="0016730A" w:rsidRPr="00C055C9">
        <w:rPr>
          <w:rFonts w:cs="Calibri"/>
          <w:color w:val="auto"/>
          <w:sz w:val="24"/>
          <w:szCs w:val="20"/>
        </w:rPr>
        <w:t>Registrar</w:t>
      </w:r>
      <w:r w:rsidR="00B73512" w:rsidRPr="00C055C9">
        <w:rPr>
          <w:rFonts w:cs="Calibri"/>
          <w:color w:val="auto"/>
          <w:sz w:val="24"/>
          <w:szCs w:val="20"/>
        </w:rPr>
        <w:t>;</w:t>
      </w:r>
      <w:proofErr w:type="gramEnd"/>
    </w:p>
    <w:p w14:paraId="5B1B24AF" w14:textId="73E73019" w:rsidR="00D35D99" w:rsidRDefault="00B73512" w:rsidP="00CC2E10">
      <w:pPr>
        <w:pStyle w:val="ListParagraph"/>
        <w:numPr>
          <w:ilvl w:val="0"/>
          <w:numId w:val="9"/>
        </w:numPr>
        <w:spacing w:before="0" w:line="240" w:lineRule="auto"/>
        <w:ind w:left="431" w:hanging="357"/>
        <w:rPr>
          <w:rFonts w:cs="Calibri"/>
          <w:color w:val="auto"/>
          <w:sz w:val="24"/>
          <w:szCs w:val="20"/>
        </w:rPr>
      </w:pPr>
      <w:r w:rsidRPr="00C055C9">
        <w:rPr>
          <w:rFonts w:cs="Calibri"/>
          <w:color w:val="auto"/>
          <w:sz w:val="24"/>
          <w:szCs w:val="20"/>
        </w:rPr>
        <w:t>The fact that a matter has been referred to discipline by the</w:t>
      </w:r>
      <w:r>
        <w:rPr>
          <w:rFonts w:cs="Calibri"/>
          <w:color w:val="auto"/>
          <w:sz w:val="24"/>
          <w:szCs w:val="20"/>
        </w:rPr>
        <w:t xml:space="preserve"> Registrar</w:t>
      </w:r>
      <w:r w:rsidRPr="00B73512">
        <w:rPr>
          <w:rFonts w:cs="Calibri"/>
          <w:color w:val="auto"/>
          <w:sz w:val="24"/>
          <w:szCs w:val="20"/>
        </w:rPr>
        <w:t xml:space="preserve"> and the reasons or a summary of the reasons</w:t>
      </w:r>
      <w:r>
        <w:rPr>
          <w:rFonts w:cs="Calibri"/>
          <w:color w:val="auto"/>
          <w:sz w:val="24"/>
          <w:szCs w:val="20"/>
        </w:rPr>
        <w:t xml:space="preserve"> for the referral</w:t>
      </w:r>
      <w:r w:rsidR="00D35D99" w:rsidRPr="00B73512">
        <w:rPr>
          <w:rFonts w:cs="Calibri"/>
          <w:color w:val="auto"/>
          <w:sz w:val="24"/>
          <w:szCs w:val="20"/>
        </w:rPr>
        <w:t>.</w:t>
      </w:r>
    </w:p>
    <w:p w14:paraId="072D1B82" w14:textId="6D7E7D53" w:rsidR="00C944E9" w:rsidRPr="00B73512" w:rsidRDefault="008E22D5" w:rsidP="00CC2E10">
      <w:pPr>
        <w:pStyle w:val="ListParagraph"/>
        <w:numPr>
          <w:ilvl w:val="0"/>
          <w:numId w:val="9"/>
        </w:numPr>
        <w:spacing w:before="0" w:line="240" w:lineRule="auto"/>
        <w:ind w:left="431" w:hanging="357"/>
        <w:rPr>
          <w:rFonts w:cs="Calibri"/>
          <w:color w:val="auto"/>
          <w:sz w:val="24"/>
          <w:szCs w:val="20"/>
        </w:rPr>
      </w:pPr>
      <w:r>
        <w:rPr>
          <w:rFonts w:cs="Calibri"/>
          <w:color w:val="auto"/>
          <w:sz w:val="24"/>
          <w:szCs w:val="20"/>
        </w:rPr>
        <w:t xml:space="preserve">The </w:t>
      </w:r>
      <w:proofErr w:type="gramStart"/>
      <w:r>
        <w:rPr>
          <w:rFonts w:cs="Calibri"/>
          <w:color w:val="auto"/>
          <w:sz w:val="24"/>
          <w:szCs w:val="20"/>
        </w:rPr>
        <w:t>time period</w:t>
      </w:r>
      <w:proofErr w:type="gramEnd"/>
      <w:r>
        <w:rPr>
          <w:rFonts w:cs="Calibri"/>
          <w:color w:val="auto"/>
          <w:sz w:val="24"/>
          <w:szCs w:val="20"/>
        </w:rPr>
        <w:t xml:space="preserve"> for publishing i</w:t>
      </w:r>
      <w:r w:rsidR="00C944E9">
        <w:rPr>
          <w:rFonts w:cs="Calibri"/>
          <w:color w:val="auto"/>
          <w:sz w:val="24"/>
          <w:szCs w:val="20"/>
        </w:rPr>
        <w:t xml:space="preserve">nformation about </w:t>
      </w:r>
      <w:r w:rsidR="00921CF6">
        <w:rPr>
          <w:rFonts w:cs="Calibri"/>
          <w:color w:val="auto"/>
          <w:sz w:val="24"/>
          <w:szCs w:val="20"/>
        </w:rPr>
        <w:t xml:space="preserve">a </w:t>
      </w:r>
      <w:r w:rsidR="006F0EC9">
        <w:rPr>
          <w:rFonts w:cs="Calibri"/>
          <w:color w:val="auto"/>
          <w:sz w:val="24"/>
          <w:szCs w:val="20"/>
        </w:rPr>
        <w:t>R</w:t>
      </w:r>
      <w:r w:rsidR="00921CF6">
        <w:rPr>
          <w:rFonts w:cs="Calibri"/>
          <w:color w:val="auto"/>
          <w:sz w:val="24"/>
          <w:szCs w:val="20"/>
        </w:rPr>
        <w:t xml:space="preserve">egistrar’s proposal to revoke, refuse to renew or suspend a registration </w:t>
      </w:r>
      <w:r w:rsidR="005D67D3">
        <w:rPr>
          <w:rFonts w:cs="Calibri"/>
          <w:color w:val="auto"/>
          <w:sz w:val="24"/>
          <w:szCs w:val="20"/>
        </w:rPr>
        <w:t xml:space="preserve">or to apply conditions to a registration </w:t>
      </w:r>
      <w:r w:rsidR="00921CF6">
        <w:rPr>
          <w:rFonts w:cs="Calibri"/>
          <w:color w:val="auto"/>
          <w:sz w:val="24"/>
          <w:szCs w:val="20"/>
        </w:rPr>
        <w:t xml:space="preserve">that the </w:t>
      </w:r>
      <w:r w:rsidR="006F0EC9">
        <w:rPr>
          <w:rFonts w:cs="Calibri"/>
          <w:color w:val="auto"/>
          <w:sz w:val="24"/>
          <w:szCs w:val="20"/>
        </w:rPr>
        <w:t>R</w:t>
      </w:r>
      <w:r w:rsidR="00921CF6">
        <w:rPr>
          <w:rFonts w:cs="Calibri"/>
          <w:color w:val="auto"/>
          <w:sz w:val="24"/>
          <w:szCs w:val="20"/>
        </w:rPr>
        <w:t>egistrar has carried out</w:t>
      </w:r>
      <w:r>
        <w:rPr>
          <w:rFonts w:cs="Calibri"/>
          <w:color w:val="auto"/>
          <w:sz w:val="24"/>
          <w:szCs w:val="20"/>
        </w:rPr>
        <w:t xml:space="preserve"> wou</w:t>
      </w:r>
      <w:r w:rsidR="00E67E50">
        <w:rPr>
          <w:rFonts w:cs="Calibri"/>
          <w:color w:val="auto"/>
          <w:sz w:val="24"/>
          <w:szCs w:val="20"/>
        </w:rPr>
        <w:t>ld be extended to at least 60 months.</w:t>
      </w:r>
    </w:p>
    <w:p w14:paraId="33C459B4" w14:textId="6405BC81" w:rsidR="00CC2E10" w:rsidRPr="00CC2E10" w:rsidRDefault="00CC2E10" w:rsidP="00CC2E10">
      <w:pPr>
        <w:spacing w:before="0" w:after="0" w:line="240" w:lineRule="auto"/>
        <w:ind w:left="720"/>
        <w:rPr>
          <w:rFonts w:cs="Calibri"/>
          <w:color w:val="auto"/>
          <w:sz w:val="20"/>
          <w:szCs w:val="16"/>
        </w:rPr>
      </w:pPr>
      <w:r w:rsidRPr="00CC2E10">
        <w:rPr>
          <w:rFonts w:cs="Calibri"/>
          <w:b/>
          <w:bCs/>
          <w:color w:val="auto"/>
          <w:sz w:val="20"/>
          <w:szCs w:val="16"/>
        </w:rPr>
        <w:t>Reference:</w:t>
      </w:r>
      <w:r w:rsidRPr="00CC2E10">
        <w:rPr>
          <w:rFonts w:cs="Calibri"/>
          <w:color w:val="auto"/>
          <w:sz w:val="20"/>
          <w:szCs w:val="16"/>
        </w:rPr>
        <w:t xml:space="preserve"> </w:t>
      </w:r>
      <w:r w:rsidR="00F07898">
        <w:rPr>
          <w:rFonts w:cs="Calibri"/>
          <w:color w:val="auto"/>
          <w:sz w:val="20"/>
          <w:szCs w:val="16"/>
        </w:rPr>
        <w:t xml:space="preserve">Proposed amendments to </w:t>
      </w:r>
      <w:r w:rsidRPr="00CC2E10">
        <w:rPr>
          <w:rFonts w:cs="Calibri"/>
          <w:color w:val="auto"/>
          <w:sz w:val="20"/>
          <w:szCs w:val="16"/>
        </w:rPr>
        <w:t>O. Reg.567/05 – General Regulation</w:t>
      </w:r>
    </w:p>
    <w:p w14:paraId="23814A6F" w14:textId="77777777" w:rsidR="004A2DE9" w:rsidRPr="00B73512" w:rsidRDefault="004A2DE9" w:rsidP="00B73512">
      <w:pPr>
        <w:spacing w:before="0" w:after="120" w:line="240" w:lineRule="auto"/>
        <w:ind w:left="74"/>
        <w:rPr>
          <w:rFonts w:cs="Calibri"/>
          <w:strike/>
          <w:color w:val="auto"/>
          <w:sz w:val="24"/>
          <w:szCs w:val="20"/>
        </w:rPr>
      </w:pPr>
    </w:p>
    <w:p w14:paraId="10188F8C" w14:textId="77777777" w:rsidR="005C6ED7" w:rsidRPr="00175D8C" w:rsidRDefault="005C6ED7" w:rsidP="007524C9">
      <w:pPr>
        <w:spacing w:before="0" w:line="240" w:lineRule="auto"/>
        <w:rPr>
          <w:rFonts w:cs="Calibri"/>
          <w:b/>
          <w:bCs/>
          <w:color w:val="auto"/>
          <w:sz w:val="24"/>
          <w:szCs w:val="20"/>
          <w:lang w:val="en-US"/>
        </w:rPr>
      </w:pPr>
      <w:bookmarkStart w:id="16" w:name="_Hlk76142240"/>
      <w:r w:rsidRPr="007303F7">
        <w:rPr>
          <w:rFonts w:cs="Calibri"/>
          <w:b/>
          <w:bCs/>
          <w:color w:val="auto"/>
          <w:sz w:val="24"/>
          <w:szCs w:val="20"/>
          <w:u w:val="single"/>
          <w:lang w:val="en-US"/>
        </w:rPr>
        <w:t>B. T</w:t>
      </w:r>
      <w:r w:rsidRPr="00B94392">
        <w:rPr>
          <w:rFonts w:cs="Calibri"/>
          <w:b/>
          <w:bCs/>
          <w:color w:val="auto"/>
          <w:sz w:val="24"/>
          <w:szCs w:val="20"/>
          <w:u w:val="single"/>
          <w:lang w:val="en-US"/>
        </w:rPr>
        <w:t>ransactional Data</w:t>
      </w:r>
      <w:r w:rsidRPr="00175D8C">
        <w:rPr>
          <w:rFonts w:cs="Calibri"/>
          <w:b/>
          <w:bCs/>
          <w:color w:val="auto"/>
          <w:sz w:val="24"/>
          <w:szCs w:val="20"/>
          <w:lang w:val="en-US"/>
        </w:rPr>
        <w:t xml:space="preserve"> </w:t>
      </w:r>
    </w:p>
    <w:bookmarkEnd w:id="16"/>
    <w:p w14:paraId="6D022688" w14:textId="740C328C" w:rsidR="005C6ED7" w:rsidRPr="007524C9" w:rsidRDefault="007524C9" w:rsidP="007524C9">
      <w:pPr>
        <w:spacing w:before="0" w:line="240" w:lineRule="auto"/>
        <w:rPr>
          <w:rFonts w:cs="Calibri"/>
          <w:color w:val="auto"/>
          <w:sz w:val="24"/>
          <w:szCs w:val="20"/>
          <w:lang w:val="en-US"/>
        </w:rPr>
      </w:pPr>
      <w:r>
        <w:rPr>
          <w:rFonts w:cs="Calibri"/>
          <w:color w:val="auto"/>
          <w:sz w:val="24"/>
          <w:szCs w:val="20"/>
          <w:lang w:val="en-US"/>
        </w:rPr>
        <w:t>RECO</w:t>
      </w:r>
      <w:r w:rsidR="005C6ED7" w:rsidRPr="007524C9">
        <w:rPr>
          <w:rFonts w:cs="Calibri"/>
          <w:color w:val="auto"/>
          <w:sz w:val="24"/>
          <w:szCs w:val="20"/>
          <w:lang w:val="en-US"/>
        </w:rPr>
        <w:t xml:space="preserve"> does not currently have </w:t>
      </w:r>
      <w:r w:rsidR="00AC0038">
        <w:rPr>
          <w:rFonts w:cs="Calibri"/>
          <w:color w:val="auto"/>
          <w:sz w:val="24"/>
          <w:szCs w:val="20"/>
          <w:lang w:val="en-US"/>
        </w:rPr>
        <w:t xml:space="preserve">express </w:t>
      </w:r>
      <w:r w:rsidR="005C6ED7" w:rsidRPr="007524C9">
        <w:rPr>
          <w:rFonts w:cs="Calibri"/>
          <w:color w:val="auto"/>
          <w:sz w:val="24"/>
          <w:szCs w:val="20"/>
          <w:lang w:val="en-US"/>
        </w:rPr>
        <w:t>authority to collect transactional data about real estate trades</w:t>
      </w:r>
      <w:r w:rsidR="0089349F">
        <w:rPr>
          <w:rFonts w:cs="Calibri"/>
          <w:color w:val="auto"/>
          <w:sz w:val="24"/>
          <w:szCs w:val="20"/>
          <w:lang w:val="en-US"/>
        </w:rPr>
        <w:t>;</w:t>
      </w:r>
      <w:r w:rsidR="005C6ED7" w:rsidRPr="007524C9">
        <w:rPr>
          <w:rFonts w:cs="Calibri"/>
          <w:color w:val="auto"/>
          <w:sz w:val="24"/>
          <w:szCs w:val="20"/>
          <w:lang w:val="en-US"/>
        </w:rPr>
        <w:t xml:space="preserve"> </w:t>
      </w:r>
      <w:r>
        <w:rPr>
          <w:rFonts w:cs="Calibri"/>
          <w:color w:val="auto"/>
          <w:sz w:val="24"/>
          <w:szCs w:val="20"/>
          <w:lang w:val="en-US"/>
        </w:rPr>
        <w:t>for example</w:t>
      </w:r>
      <w:r w:rsidR="005C6ED7" w:rsidRPr="007524C9">
        <w:rPr>
          <w:rFonts w:cs="Calibri"/>
          <w:color w:val="auto"/>
          <w:sz w:val="24"/>
          <w:szCs w:val="20"/>
          <w:lang w:val="en-US"/>
        </w:rPr>
        <w:t xml:space="preserve">, </w:t>
      </w:r>
      <w:r>
        <w:rPr>
          <w:rFonts w:cs="Calibri"/>
          <w:color w:val="auto"/>
          <w:sz w:val="24"/>
          <w:szCs w:val="20"/>
          <w:lang w:val="en-US"/>
        </w:rPr>
        <w:t xml:space="preserve">the </w:t>
      </w:r>
      <w:r w:rsidR="005C6ED7" w:rsidRPr="007524C9">
        <w:rPr>
          <w:rFonts w:cs="Calibri"/>
          <w:color w:val="auto"/>
          <w:sz w:val="24"/>
          <w:szCs w:val="20"/>
          <w:lang w:val="en-US"/>
        </w:rPr>
        <w:t xml:space="preserve">number of sales that involve multiple representation </w:t>
      </w:r>
      <w:r>
        <w:rPr>
          <w:rFonts w:cs="Calibri"/>
          <w:color w:val="auto"/>
          <w:sz w:val="24"/>
          <w:szCs w:val="20"/>
          <w:lang w:val="en-US"/>
        </w:rPr>
        <w:t>or the</w:t>
      </w:r>
      <w:r w:rsidR="005C6ED7" w:rsidRPr="007524C9">
        <w:rPr>
          <w:rFonts w:cs="Calibri"/>
          <w:color w:val="auto"/>
          <w:sz w:val="24"/>
          <w:szCs w:val="20"/>
          <w:lang w:val="en-US"/>
        </w:rPr>
        <w:t xml:space="preserve"> number of residential vs. commercial trades. </w:t>
      </w:r>
      <w:r>
        <w:rPr>
          <w:rFonts w:cs="Calibri"/>
          <w:color w:val="auto"/>
          <w:sz w:val="24"/>
          <w:szCs w:val="20"/>
          <w:lang w:val="en-US"/>
        </w:rPr>
        <w:t xml:space="preserve">Lack of access to such data limits RECO’s ability </w:t>
      </w:r>
      <w:r w:rsidR="005C6ED7" w:rsidRPr="007524C9">
        <w:rPr>
          <w:rFonts w:cs="Calibri"/>
          <w:color w:val="auto"/>
          <w:sz w:val="24"/>
          <w:szCs w:val="20"/>
          <w:lang w:val="en-US"/>
        </w:rPr>
        <w:t xml:space="preserve">to target </w:t>
      </w:r>
      <w:r>
        <w:rPr>
          <w:rFonts w:cs="Calibri"/>
          <w:color w:val="auto"/>
          <w:sz w:val="24"/>
          <w:szCs w:val="20"/>
          <w:lang w:val="en-US"/>
        </w:rPr>
        <w:t xml:space="preserve">its </w:t>
      </w:r>
      <w:r w:rsidR="005C6ED7" w:rsidRPr="007524C9">
        <w:rPr>
          <w:rFonts w:cs="Calibri"/>
          <w:color w:val="auto"/>
          <w:sz w:val="24"/>
          <w:szCs w:val="20"/>
          <w:lang w:val="en-US"/>
        </w:rPr>
        <w:t xml:space="preserve">compliance </w:t>
      </w:r>
      <w:r>
        <w:rPr>
          <w:rFonts w:cs="Calibri"/>
          <w:color w:val="auto"/>
          <w:sz w:val="24"/>
          <w:szCs w:val="20"/>
          <w:lang w:val="en-US"/>
        </w:rPr>
        <w:t xml:space="preserve">and enforcement </w:t>
      </w:r>
      <w:r w:rsidR="005C6ED7" w:rsidRPr="007524C9">
        <w:rPr>
          <w:rFonts w:cs="Calibri"/>
          <w:color w:val="auto"/>
          <w:sz w:val="24"/>
          <w:szCs w:val="20"/>
          <w:lang w:val="en-US"/>
        </w:rPr>
        <w:t>initiatives</w:t>
      </w:r>
      <w:r>
        <w:rPr>
          <w:rFonts w:cs="Calibri"/>
          <w:color w:val="auto"/>
          <w:sz w:val="24"/>
          <w:szCs w:val="20"/>
          <w:lang w:val="en-US"/>
        </w:rPr>
        <w:t xml:space="preserve"> to activities associated with the highest risk </w:t>
      </w:r>
      <w:r w:rsidR="009C0ADD">
        <w:rPr>
          <w:rFonts w:cs="Calibri"/>
          <w:color w:val="auto"/>
          <w:sz w:val="24"/>
          <w:szCs w:val="20"/>
          <w:lang w:val="en-US"/>
        </w:rPr>
        <w:t>to the public</w:t>
      </w:r>
      <w:r>
        <w:rPr>
          <w:rFonts w:cs="Calibri"/>
          <w:color w:val="auto"/>
          <w:sz w:val="24"/>
          <w:szCs w:val="20"/>
          <w:lang w:val="en-US"/>
        </w:rPr>
        <w:t>.</w:t>
      </w:r>
      <w:r w:rsidR="005C6ED7" w:rsidRPr="007524C9">
        <w:rPr>
          <w:rFonts w:cs="Calibri"/>
          <w:color w:val="auto"/>
          <w:sz w:val="24"/>
          <w:szCs w:val="20"/>
          <w:lang w:val="en-US"/>
        </w:rPr>
        <w:t xml:space="preserve"> </w:t>
      </w:r>
    </w:p>
    <w:p w14:paraId="068D1DC8" w14:textId="4614FCA0" w:rsidR="005C6ED7" w:rsidRPr="00F72110" w:rsidRDefault="009D194E" w:rsidP="007524C9">
      <w:pPr>
        <w:spacing w:before="0" w:line="240" w:lineRule="auto"/>
        <w:rPr>
          <w:rFonts w:cs="Calibri"/>
          <w:color w:val="auto"/>
          <w:sz w:val="24"/>
          <w:szCs w:val="20"/>
        </w:rPr>
      </w:pPr>
      <w:r>
        <w:rPr>
          <w:rFonts w:cs="Calibri"/>
          <w:color w:val="auto"/>
          <w:sz w:val="24"/>
          <w:szCs w:val="20"/>
          <w:lang w:val="en-US"/>
        </w:rPr>
        <w:t xml:space="preserve">If </w:t>
      </w:r>
      <w:r w:rsidR="005C6ED7" w:rsidRPr="00CE0A2B">
        <w:rPr>
          <w:rFonts w:cs="Calibri"/>
          <w:color w:val="auto"/>
          <w:sz w:val="24"/>
          <w:szCs w:val="20"/>
          <w:lang w:val="en-US"/>
        </w:rPr>
        <w:t xml:space="preserve">proclaimed in force, </w:t>
      </w:r>
      <w:r w:rsidR="00505B45">
        <w:rPr>
          <w:rFonts w:cs="Calibri"/>
          <w:color w:val="auto"/>
          <w:sz w:val="24"/>
          <w:szCs w:val="20"/>
          <w:lang w:val="en-US"/>
        </w:rPr>
        <w:t xml:space="preserve">amendments made by </w:t>
      </w:r>
      <w:r w:rsidR="009C1BEB">
        <w:rPr>
          <w:rFonts w:cs="Calibri"/>
          <w:color w:val="auto"/>
          <w:sz w:val="24"/>
          <w:szCs w:val="20"/>
          <w:lang w:val="en-US"/>
        </w:rPr>
        <w:t>TRESA</w:t>
      </w:r>
      <w:r w:rsidR="005C6ED7" w:rsidRPr="00CE0A2B">
        <w:rPr>
          <w:rFonts w:cs="Calibri"/>
          <w:color w:val="auto"/>
          <w:sz w:val="24"/>
          <w:szCs w:val="20"/>
          <w:lang w:val="en-US"/>
        </w:rPr>
        <w:t>, 2020 would permit the Registrar, subject to regulations, to require registrants to provide certain information with respect to</w:t>
      </w:r>
      <w:r w:rsidR="005C6ED7" w:rsidRPr="00CE0A2B">
        <w:rPr>
          <w:rFonts w:cs="Calibri"/>
          <w:color w:val="auto"/>
          <w:sz w:val="24"/>
          <w:szCs w:val="20"/>
        </w:rPr>
        <w:t xml:space="preserve"> a trade in real estate an</w:t>
      </w:r>
      <w:r w:rsidR="005C6ED7" w:rsidRPr="00F72110">
        <w:rPr>
          <w:rFonts w:cs="Calibri"/>
          <w:color w:val="auto"/>
          <w:sz w:val="24"/>
          <w:szCs w:val="20"/>
        </w:rPr>
        <w:t>d specify the form and time in which it must be provided.</w:t>
      </w:r>
      <w:r w:rsidR="005C6ED7" w:rsidRPr="00F72110">
        <w:rPr>
          <w:sz w:val="24"/>
          <w:szCs w:val="20"/>
          <w:vertAlign w:val="superscript"/>
        </w:rPr>
        <w:footnoteReference w:id="14"/>
      </w:r>
    </w:p>
    <w:p w14:paraId="0ADA30A3" w14:textId="518549DE" w:rsidR="00CE0A2B" w:rsidRPr="00F72110" w:rsidRDefault="00CE0A2B" w:rsidP="00CE0A2B">
      <w:pPr>
        <w:spacing w:before="0" w:line="240" w:lineRule="auto"/>
        <w:rPr>
          <w:rFonts w:cs="Calibri"/>
          <w:color w:val="auto"/>
          <w:sz w:val="24"/>
          <w:szCs w:val="20"/>
        </w:rPr>
      </w:pPr>
      <w:bookmarkStart w:id="17" w:name="_Hlk76373919"/>
      <w:r>
        <w:rPr>
          <w:rFonts w:cs="Calibri"/>
          <w:color w:val="auto"/>
          <w:sz w:val="24"/>
          <w:szCs w:val="20"/>
        </w:rPr>
        <w:t xml:space="preserve">The proposed regulatory provisions would </w:t>
      </w:r>
      <w:r w:rsidR="00CC2E10">
        <w:rPr>
          <w:rFonts w:cs="Calibri"/>
          <w:color w:val="auto"/>
          <w:sz w:val="24"/>
          <w:szCs w:val="20"/>
        </w:rPr>
        <w:t>set out</w:t>
      </w:r>
      <w:r w:rsidRPr="00F72110">
        <w:rPr>
          <w:rFonts w:cs="Calibri"/>
          <w:color w:val="auto"/>
          <w:sz w:val="24"/>
          <w:szCs w:val="20"/>
        </w:rPr>
        <w:t xml:space="preserve"> the</w:t>
      </w:r>
      <w:r w:rsidR="009C1BEB">
        <w:rPr>
          <w:rFonts w:cs="Calibri"/>
          <w:color w:val="auto"/>
          <w:sz w:val="24"/>
          <w:szCs w:val="20"/>
        </w:rPr>
        <w:t xml:space="preserve"> following</w:t>
      </w:r>
      <w:r w:rsidRPr="00F72110">
        <w:rPr>
          <w:rFonts w:cs="Calibri"/>
          <w:color w:val="auto"/>
          <w:sz w:val="24"/>
          <w:szCs w:val="20"/>
        </w:rPr>
        <w:t xml:space="preserve"> circumstances under which the Registrar may require that registrants or groups of registrants provide specified information related to a trade:</w:t>
      </w:r>
    </w:p>
    <w:p w14:paraId="6F888573" w14:textId="6E9D6E0D" w:rsidR="00CE0A2B" w:rsidRDefault="00CE0A2B" w:rsidP="00CE0A2B">
      <w:pPr>
        <w:pStyle w:val="ListParagraph"/>
        <w:numPr>
          <w:ilvl w:val="0"/>
          <w:numId w:val="9"/>
        </w:numPr>
        <w:spacing w:before="0" w:after="120" w:line="240" w:lineRule="auto"/>
        <w:ind w:left="431" w:hanging="357"/>
        <w:rPr>
          <w:rFonts w:cs="Calibri"/>
          <w:color w:val="auto"/>
          <w:sz w:val="24"/>
          <w:szCs w:val="20"/>
        </w:rPr>
      </w:pPr>
      <w:r w:rsidRPr="00CE0A2B">
        <w:rPr>
          <w:rFonts w:cs="Calibri"/>
          <w:color w:val="auto"/>
          <w:sz w:val="24"/>
          <w:szCs w:val="20"/>
        </w:rPr>
        <w:t xml:space="preserve">Data may only be collected </w:t>
      </w:r>
      <w:r>
        <w:rPr>
          <w:rFonts w:cs="Calibri"/>
          <w:color w:val="auto"/>
          <w:sz w:val="24"/>
          <w:szCs w:val="20"/>
        </w:rPr>
        <w:t>to</w:t>
      </w:r>
      <w:r w:rsidRPr="00CE0A2B">
        <w:rPr>
          <w:rFonts w:cs="Calibri"/>
          <w:color w:val="auto"/>
          <w:sz w:val="24"/>
          <w:szCs w:val="20"/>
        </w:rPr>
        <w:t xml:space="preserve">: </w:t>
      </w:r>
    </w:p>
    <w:p w14:paraId="73B42734" w14:textId="4674143F" w:rsidR="00CE0A2B" w:rsidRPr="00CE0A2B" w:rsidRDefault="00CE0A2B" w:rsidP="006F424F">
      <w:pPr>
        <w:pStyle w:val="ListParagraph"/>
        <w:numPr>
          <w:ilvl w:val="0"/>
          <w:numId w:val="17"/>
        </w:numPr>
        <w:spacing w:before="0" w:after="0" w:line="240" w:lineRule="auto"/>
        <w:ind w:left="1135" w:hanging="284"/>
        <w:rPr>
          <w:rFonts w:cs="Calibri"/>
          <w:sz w:val="24"/>
          <w:szCs w:val="24"/>
          <w:lang w:val="en-GB"/>
        </w:rPr>
      </w:pPr>
      <w:r>
        <w:rPr>
          <w:rFonts w:cs="Calibri"/>
          <w:sz w:val="24"/>
          <w:szCs w:val="24"/>
          <w:lang w:val="en-GB"/>
        </w:rPr>
        <w:lastRenderedPageBreak/>
        <w:t>E</w:t>
      </w:r>
      <w:r w:rsidRPr="00CE0A2B">
        <w:rPr>
          <w:rFonts w:cs="Calibri"/>
          <w:sz w:val="24"/>
          <w:szCs w:val="24"/>
          <w:lang w:val="en-GB"/>
        </w:rPr>
        <w:t xml:space="preserve">xercise a power or duty related to the administration of the Act or the </w:t>
      </w:r>
      <w:proofErr w:type="gramStart"/>
      <w:r w:rsidRPr="00CE0A2B">
        <w:rPr>
          <w:rFonts w:cs="Calibri"/>
          <w:sz w:val="24"/>
          <w:szCs w:val="24"/>
          <w:lang w:val="en-GB"/>
        </w:rPr>
        <w:t>regulations;</w:t>
      </w:r>
      <w:proofErr w:type="gramEnd"/>
      <w:r w:rsidRPr="00CE0A2B">
        <w:rPr>
          <w:rFonts w:cs="Calibri"/>
          <w:sz w:val="24"/>
          <w:szCs w:val="24"/>
          <w:lang w:val="en-GB"/>
        </w:rPr>
        <w:t xml:space="preserve"> </w:t>
      </w:r>
    </w:p>
    <w:p w14:paraId="6150ED53" w14:textId="72D89DFB" w:rsidR="00CE0A2B" w:rsidRPr="00CE0A2B" w:rsidRDefault="00CE0A2B" w:rsidP="006F424F">
      <w:pPr>
        <w:pStyle w:val="ListParagraph"/>
        <w:numPr>
          <w:ilvl w:val="0"/>
          <w:numId w:val="17"/>
        </w:numPr>
        <w:spacing w:before="0" w:after="0" w:line="240" w:lineRule="auto"/>
        <w:ind w:left="1135" w:hanging="284"/>
        <w:rPr>
          <w:rFonts w:cs="Calibri"/>
          <w:sz w:val="24"/>
          <w:szCs w:val="24"/>
          <w:lang w:val="en-GB"/>
        </w:rPr>
      </w:pPr>
      <w:r>
        <w:rPr>
          <w:rFonts w:cs="Calibri"/>
          <w:sz w:val="24"/>
          <w:szCs w:val="24"/>
          <w:lang w:val="en-GB"/>
        </w:rPr>
        <w:t>F</w:t>
      </w:r>
      <w:r w:rsidRPr="00CE0A2B">
        <w:rPr>
          <w:rFonts w:cs="Calibri"/>
          <w:sz w:val="24"/>
          <w:szCs w:val="24"/>
          <w:lang w:val="en-GB"/>
        </w:rPr>
        <w:t xml:space="preserve">urther regulatory oversight, including assessing trends that may impact compliance and enforcement </w:t>
      </w:r>
      <w:proofErr w:type="gramStart"/>
      <w:r w:rsidRPr="00CE0A2B">
        <w:rPr>
          <w:rFonts w:cs="Calibri"/>
          <w:sz w:val="24"/>
          <w:szCs w:val="24"/>
          <w:lang w:val="en-GB"/>
        </w:rPr>
        <w:t>activities;</w:t>
      </w:r>
      <w:proofErr w:type="gramEnd"/>
      <w:r w:rsidRPr="00CE0A2B">
        <w:rPr>
          <w:rFonts w:cs="Calibri"/>
          <w:sz w:val="24"/>
          <w:szCs w:val="24"/>
          <w:lang w:val="en-GB"/>
        </w:rPr>
        <w:t xml:space="preserve"> </w:t>
      </w:r>
    </w:p>
    <w:p w14:paraId="78AD77AB" w14:textId="570E148C" w:rsidR="00CE0A2B" w:rsidRPr="00CE0A2B" w:rsidRDefault="00CE0A2B" w:rsidP="006F424F">
      <w:pPr>
        <w:pStyle w:val="ListParagraph"/>
        <w:numPr>
          <w:ilvl w:val="0"/>
          <w:numId w:val="17"/>
        </w:numPr>
        <w:spacing w:before="0" w:after="0" w:line="240" w:lineRule="auto"/>
        <w:ind w:left="1135" w:hanging="284"/>
        <w:rPr>
          <w:rFonts w:cs="Calibri"/>
          <w:sz w:val="24"/>
          <w:szCs w:val="24"/>
          <w:lang w:val="en-GB"/>
        </w:rPr>
      </w:pPr>
      <w:r>
        <w:rPr>
          <w:rFonts w:cs="Calibri"/>
          <w:sz w:val="24"/>
          <w:szCs w:val="24"/>
          <w:lang w:val="en-GB"/>
        </w:rPr>
        <w:t>F</w:t>
      </w:r>
      <w:r w:rsidRPr="00CE0A2B">
        <w:rPr>
          <w:rFonts w:cs="Calibri"/>
          <w:sz w:val="24"/>
          <w:szCs w:val="24"/>
          <w:lang w:val="en-GB"/>
        </w:rPr>
        <w:t xml:space="preserve">urther consumer education and awareness </w:t>
      </w:r>
      <w:r>
        <w:rPr>
          <w:rFonts w:cs="Calibri"/>
          <w:sz w:val="24"/>
          <w:szCs w:val="24"/>
          <w:lang w:val="en-GB"/>
        </w:rPr>
        <w:t>in relation to</w:t>
      </w:r>
      <w:r w:rsidRPr="00CE0A2B">
        <w:rPr>
          <w:rFonts w:cs="Calibri"/>
          <w:sz w:val="24"/>
          <w:szCs w:val="24"/>
          <w:lang w:val="en-GB"/>
        </w:rPr>
        <w:t xml:space="preserve"> consumer protection and a fair, </w:t>
      </w:r>
      <w:proofErr w:type="gramStart"/>
      <w:r w:rsidRPr="00CE0A2B">
        <w:rPr>
          <w:rFonts w:cs="Calibri"/>
          <w:sz w:val="24"/>
          <w:szCs w:val="24"/>
          <w:lang w:val="en-GB"/>
        </w:rPr>
        <w:t>safe</w:t>
      </w:r>
      <w:proofErr w:type="gramEnd"/>
      <w:r w:rsidRPr="00CE0A2B">
        <w:rPr>
          <w:rFonts w:cs="Calibri"/>
          <w:sz w:val="24"/>
          <w:szCs w:val="24"/>
          <w:lang w:val="en-GB"/>
        </w:rPr>
        <w:t xml:space="preserve"> and informed real estate market; or </w:t>
      </w:r>
    </w:p>
    <w:p w14:paraId="31D4D841" w14:textId="5237157A" w:rsidR="00CE0A2B" w:rsidRPr="00CE0A2B" w:rsidRDefault="00CE0A2B" w:rsidP="006F424F">
      <w:pPr>
        <w:pStyle w:val="ListParagraph"/>
        <w:numPr>
          <w:ilvl w:val="0"/>
          <w:numId w:val="17"/>
        </w:numPr>
        <w:spacing w:before="0" w:after="120" w:line="240" w:lineRule="auto"/>
        <w:ind w:left="1135" w:hanging="284"/>
        <w:rPr>
          <w:rFonts w:cs="Calibri"/>
          <w:sz w:val="24"/>
          <w:szCs w:val="24"/>
          <w:lang w:val="en-GB"/>
        </w:rPr>
      </w:pPr>
      <w:r>
        <w:rPr>
          <w:rFonts w:cs="Calibri"/>
          <w:sz w:val="24"/>
          <w:szCs w:val="24"/>
          <w:lang w:val="en-GB"/>
        </w:rPr>
        <w:t>F</w:t>
      </w:r>
      <w:r w:rsidRPr="00CE0A2B">
        <w:rPr>
          <w:rFonts w:cs="Calibri"/>
          <w:sz w:val="24"/>
          <w:szCs w:val="24"/>
          <w:lang w:val="en-GB"/>
        </w:rPr>
        <w:t xml:space="preserve">urther registrant education and awareness regarding roles and responsibilities. </w:t>
      </w:r>
    </w:p>
    <w:p w14:paraId="54D1A03B" w14:textId="60A13488" w:rsidR="00A8110D" w:rsidRPr="005D4E54" w:rsidRDefault="00A8110D" w:rsidP="00A8110D">
      <w:pPr>
        <w:pStyle w:val="ListParagraph"/>
        <w:numPr>
          <w:ilvl w:val="0"/>
          <w:numId w:val="9"/>
        </w:numPr>
        <w:spacing w:before="0" w:after="120" w:line="240" w:lineRule="auto"/>
        <w:ind w:left="431" w:hanging="357"/>
        <w:rPr>
          <w:rFonts w:cs="Calibri"/>
          <w:color w:val="auto"/>
          <w:sz w:val="24"/>
          <w:szCs w:val="20"/>
        </w:rPr>
      </w:pPr>
      <w:r>
        <w:rPr>
          <w:rFonts w:cs="Calibri"/>
          <w:color w:val="auto"/>
          <w:sz w:val="24"/>
          <w:szCs w:val="20"/>
        </w:rPr>
        <w:t xml:space="preserve">The Registrar would not be </w:t>
      </w:r>
      <w:r w:rsidRPr="005D4E54">
        <w:rPr>
          <w:rFonts w:cs="Calibri"/>
          <w:color w:val="auto"/>
          <w:sz w:val="24"/>
          <w:szCs w:val="20"/>
        </w:rPr>
        <w:t>permitted to collect i</w:t>
      </w:r>
      <w:r w:rsidR="00CE0A2B" w:rsidRPr="005D4E54">
        <w:rPr>
          <w:rFonts w:cs="Calibri"/>
          <w:color w:val="auto"/>
          <w:sz w:val="24"/>
          <w:szCs w:val="20"/>
        </w:rPr>
        <w:t>nformation about identifiable individuals who are not registrants or former registrants</w:t>
      </w:r>
      <w:r w:rsidR="004F16DC" w:rsidRPr="005D4E54">
        <w:rPr>
          <w:rFonts w:cs="Calibri"/>
          <w:color w:val="auto"/>
          <w:sz w:val="24"/>
          <w:szCs w:val="20"/>
        </w:rPr>
        <w:t>, other than for purposes of exercising a power or duty related to the Act or regulations.</w:t>
      </w:r>
    </w:p>
    <w:p w14:paraId="50A79FF7" w14:textId="5FD9D6B1" w:rsidR="00F04B42" w:rsidRPr="00A8110D" w:rsidRDefault="00A8110D" w:rsidP="00CC2E10">
      <w:pPr>
        <w:pStyle w:val="ListParagraph"/>
        <w:numPr>
          <w:ilvl w:val="0"/>
          <w:numId w:val="9"/>
        </w:numPr>
        <w:spacing w:before="0" w:line="240" w:lineRule="auto"/>
        <w:ind w:left="431" w:hanging="357"/>
        <w:rPr>
          <w:rFonts w:cs="Calibri"/>
          <w:color w:val="auto"/>
          <w:sz w:val="24"/>
          <w:szCs w:val="20"/>
        </w:rPr>
      </w:pPr>
      <w:r w:rsidRPr="00A8110D">
        <w:rPr>
          <w:rFonts w:cs="Calibri"/>
          <w:color w:val="auto"/>
          <w:sz w:val="24"/>
          <w:szCs w:val="20"/>
        </w:rPr>
        <w:t xml:space="preserve">The Registrar would be required to give registrants </w:t>
      </w:r>
      <w:r>
        <w:rPr>
          <w:rFonts w:cs="Calibri"/>
          <w:color w:val="auto"/>
          <w:sz w:val="24"/>
          <w:szCs w:val="20"/>
        </w:rPr>
        <w:t xml:space="preserve">notice </w:t>
      </w:r>
      <w:r w:rsidR="00E849F9">
        <w:rPr>
          <w:rFonts w:cs="Calibri"/>
          <w:color w:val="auto"/>
          <w:sz w:val="24"/>
          <w:szCs w:val="20"/>
        </w:rPr>
        <w:t>for</w:t>
      </w:r>
      <w:r w:rsidR="00871129">
        <w:rPr>
          <w:rFonts w:cs="Calibri"/>
          <w:color w:val="auto"/>
          <w:sz w:val="24"/>
          <w:szCs w:val="20"/>
        </w:rPr>
        <w:t xml:space="preserve"> a request that gives </w:t>
      </w:r>
      <w:r w:rsidR="00255355">
        <w:rPr>
          <w:rFonts w:cs="Calibri"/>
          <w:color w:val="auto"/>
          <w:sz w:val="24"/>
          <w:szCs w:val="20"/>
        </w:rPr>
        <w:t>them</w:t>
      </w:r>
      <w:r w:rsidR="00871129">
        <w:rPr>
          <w:rFonts w:cs="Calibri"/>
          <w:color w:val="auto"/>
          <w:sz w:val="24"/>
          <w:szCs w:val="20"/>
        </w:rPr>
        <w:t xml:space="preserve"> </w:t>
      </w:r>
      <w:r w:rsidRPr="00A8110D">
        <w:rPr>
          <w:rFonts w:cs="Calibri"/>
          <w:color w:val="auto"/>
          <w:sz w:val="24"/>
          <w:szCs w:val="20"/>
        </w:rPr>
        <w:t>a reasonable amount of time to collect the information requested.</w:t>
      </w:r>
    </w:p>
    <w:bookmarkEnd w:id="17"/>
    <w:p w14:paraId="75974BEC" w14:textId="568E40A4" w:rsidR="00CC2E10" w:rsidRPr="00CC2E10" w:rsidRDefault="00CC2E10" w:rsidP="00DF43CA">
      <w:pPr>
        <w:spacing w:before="0" w:line="240" w:lineRule="auto"/>
        <w:ind w:left="720"/>
        <w:rPr>
          <w:rFonts w:cs="Calibri"/>
          <w:color w:val="auto"/>
          <w:sz w:val="20"/>
          <w:szCs w:val="16"/>
        </w:rPr>
      </w:pPr>
      <w:r w:rsidRPr="00CC2E10">
        <w:rPr>
          <w:rFonts w:cs="Calibri"/>
          <w:b/>
          <w:bCs/>
          <w:color w:val="auto"/>
          <w:sz w:val="20"/>
          <w:szCs w:val="16"/>
        </w:rPr>
        <w:t>Reference:</w:t>
      </w:r>
      <w:r w:rsidRPr="00CC2E10">
        <w:rPr>
          <w:rFonts w:cs="Calibri"/>
          <w:color w:val="auto"/>
          <w:sz w:val="20"/>
          <w:szCs w:val="16"/>
        </w:rPr>
        <w:t xml:space="preserve"> </w:t>
      </w:r>
      <w:r w:rsidR="00F07898">
        <w:rPr>
          <w:rFonts w:cs="Calibri"/>
          <w:color w:val="auto"/>
          <w:sz w:val="20"/>
          <w:szCs w:val="16"/>
        </w:rPr>
        <w:t xml:space="preserve">Proposed amendments to </w:t>
      </w:r>
      <w:r w:rsidRPr="00CC2E10">
        <w:rPr>
          <w:rFonts w:cs="Calibri"/>
          <w:color w:val="auto"/>
          <w:sz w:val="20"/>
          <w:szCs w:val="16"/>
        </w:rPr>
        <w:t>O. Reg.567/05 – General Regulation</w:t>
      </w:r>
    </w:p>
    <w:p w14:paraId="5AFB63ED" w14:textId="77777777" w:rsidR="003A27D7" w:rsidRDefault="003A27D7" w:rsidP="00602596">
      <w:pPr>
        <w:spacing w:before="0" w:after="0" w:line="240" w:lineRule="auto"/>
        <w:rPr>
          <w:rFonts w:cs="Calibri"/>
          <w:color w:val="auto"/>
          <w:sz w:val="24"/>
          <w:szCs w:val="20"/>
          <w:lang w:val="en-US"/>
        </w:rPr>
      </w:pPr>
    </w:p>
    <w:p w14:paraId="3282BCC0" w14:textId="77777777" w:rsidR="005C6ED7" w:rsidRDefault="005C6ED7" w:rsidP="00461946">
      <w:pPr>
        <w:spacing w:before="0" w:line="240" w:lineRule="auto"/>
        <w:rPr>
          <w:rFonts w:cs="Calibri"/>
          <w:b/>
          <w:bCs/>
          <w:color w:val="auto"/>
          <w:sz w:val="24"/>
          <w:szCs w:val="20"/>
          <w:lang w:val="en-US"/>
        </w:rPr>
      </w:pPr>
      <w:r w:rsidRPr="00823F53">
        <w:rPr>
          <w:rFonts w:cs="Calibri"/>
          <w:b/>
          <w:bCs/>
          <w:color w:val="auto"/>
          <w:sz w:val="24"/>
          <w:szCs w:val="20"/>
          <w:u w:val="single"/>
          <w:lang w:val="en-US"/>
        </w:rPr>
        <w:t>C. Administrative Matters</w:t>
      </w:r>
    </w:p>
    <w:p w14:paraId="14E118FA" w14:textId="54793768" w:rsidR="005C6ED7" w:rsidRPr="00F72110" w:rsidRDefault="005C6ED7" w:rsidP="00461946">
      <w:pPr>
        <w:spacing w:before="0" w:line="240" w:lineRule="auto"/>
        <w:rPr>
          <w:rFonts w:cs="Calibri"/>
          <w:color w:val="auto"/>
          <w:sz w:val="24"/>
          <w:szCs w:val="20"/>
        </w:rPr>
      </w:pPr>
      <w:r w:rsidRPr="00F72110">
        <w:rPr>
          <w:rFonts w:cs="Calibri"/>
          <w:color w:val="auto"/>
          <w:sz w:val="24"/>
          <w:szCs w:val="20"/>
        </w:rPr>
        <w:t xml:space="preserve">The Registrar currently has limited authority over certain administrative matters, including requirements related to advertising, </w:t>
      </w:r>
      <w:proofErr w:type="gramStart"/>
      <w:r w:rsidRPr="00F72110">
        <w:rPr>
          <w:rFonts w:cs="Calibri"/>
          <w:color w:val="auto"/>
          <w:sz w:val="24"/>
          <w:szCs w:val="20"/>
        </w:rPr>
        <w:t>record-keeping</w:t>
      </w:r>
      <w:proofErr w:type="gramEnd"/>
      <w:r w:rsidRPr="00F72110">
        <w:rPr>
          <w:rFonts w:cs="Calibri"/>
          <w:color w:val="auto"/>
          <w:sz w:val="24"/>
          <w:szCs w:val="20"/>
        </w:rPr>
        <w:t xml:space="preserve"> and notice. Proclaiming the relevant sections of </w:t>
      </w:r>
      <w:r w:rsidR="00461946">
        <w:rPr>
          <w:rFonts w:cs="Calibri"/>
          <w:color w:val="auto"/>
          <w:sz w:val="24"/>
          <w:szCs w:val="20"/>
        </w:rPr>
        <w:t>TRESA</w:t>
      </w:r>
      <w:r w:rsidRPr="00F72110">
        <w:rPr>
          <w:rFonts w:cs="Calibri"/>
          <w:color w:val="auto"/>
          <w:sz w:val="24"/>
          <w:szCs w:val="20"/>
        </w:rPr>
        <w:t>, 2020 in force and developing the necessary regulations would increase administrative efficiency by providing the Registrar with additional authority over these matters.</w:t>
      </w:r>
    </w:p>
    <w:p w14:paraId="623C9320" w14:textId="5287F810" w:rsidR="00CD5CD8" w:rsidRDefault="005C6ED7" w:rsidP="00CD5CD8">
      <w:pPr>
        <w:spacing w:before="0" w:line="240" w:lineRule="auto"/>
        <w:ind w:left="360"/>
        <w:rPr>
          <w:rFonts w:cs="Calibri"/>
          <w:color w:val="auto"/>
          <w:sz w:val="24"/>
          <w:szCs w:val="20"/>
        </w:rPr>
      </w:pPr>
      <w:r w:rsidRPr="00F72110">
        <w:rPr>
          <w:rFonts w:cs="Calibri"/>
          <w:b/>
          <w:bCs/>
          <w:color w:val="auto"/>
          <w:sz w:val="24"/>
          <w:szCs w:val="20"/>
        </w:rPr>
        <w:t>Advertising:</w:t>
      </w:r>
      <w:r w:rsidRPr="00F72110">
        <w:rPr>
          <w:rFonts w:cs="Calibri"/>
          <w:color w:val="auto"/>
          <w:sz w:val="24"/>
          <w:szCs w:val="20"/>
        </w:rPr>
        <w:t xml:space="preserve"> </w:t>
      </w:r>
      <w:r w:rsidR="00471ABD">
        <w:rPr>
          <w:rFonts w:cs="Calibri"/>
          <w:color w:val="auto"/>
          <w:sz w:val="24"/>
          <w:szCs w:val="20"/>
        </w:rPr>
        <w:t>If</w:t>
      </w:r>
      <w:r w:rsidRPr="00F72110">
        <w:rPr>
          <w:rFonts w:cs="Calibri"/>
          <w:color w:val="auto"/>
          <w:sz w:val="24"/>
          <w:szCs w:val="20"/>
        </w:rPr>
        <w:t xml:space="preserve"> proclaimed in force, </w:t>
      </w:r>
      <w:bookmarkStart w:id="18" w:name="_Hlk76379505"/>
      <w:r w:rsidR="00471ABD">
        <w:rPr>
          <w:rFonts w:cs="Calibri"/>
          <w:color w:val="auto"/>
          <w:sz w:val="24"/>
          <w:szCs w:val="20"/>
        </w:rPr>
        <w:t xml:space="preserve">amendments made by </w:t>
      </w:r>
      <w:r w:rsidR="00584459">
        <w:rPr>
          <w:rFonts w:cs="Calibri"/>
          <w:color w:val="auto"/>
          <w:sz w:val="24"/>
          <w:szCs w:val="20"/>
        </w:rPr>
        <w:t>TRESA</w:t>
      </w:r>
      <w:r w:rsidRPr="00F72110">
        <w:rPr>
          <w:rFonts w:cs="Calibri"/>
          <w:color w:val="auto"/>
          <w:sz w:val="24"/>
          <w:szCs w:val="20"/>
        </w:rPr>
        <w:t xml:space="preserve">, 2020 </w:t>
      </w:r>
      <w:bookmarkEnd w:id="18"/>
      <w:r w:rsidRPr="00F72110">
        <w:rPr>
          <w:rFonts w:cs="Calibri"/>
          <w:color w:val="auto"/>
          <w:sz w:val="24"/>
          <w:szCs w:val="20"/>
        </w:rPr>
        <w:t>would create regulation making authority to authorize the Registrar to specify requirements regarding advertising.</w:t>
      </w:r>
      <w:r w:rsidRPr="00F72110">
        <w:rPr>
          <w:sz w:val="24"/>
          <w:szCs w:val="20"/>
          <w:vertAlign w:val="superscript"/>
        </w:rPr>
        <w:footnoteReference w:id="15"/>
      </w:r>
      <w:r w:rsidRPr="00F72110">
        <w:rPr>
          <w:rFonts w:cs="Calibri"/>
          <w:color w:val="auto"/>
          <w:sz w:val="24"/>
          <w:szCs w:val="20"/>
        </w:rPr>
        <w:t xml:space="preserve"> </w:t>
      </w:r>
    </w:p>
    <w:p w14:paraId="2CAE000A" w14:textId="77777777" w:rsidR="00CD5CD8" w:rsidRDefault="00CD5CD8" w:rsidP="00CD5CD8">
      <w:pPr>
        <w:spacing w:before="0" w:line="240" w:lineRule="auto"/>
        <w:ind w:left="360"/>
        <w:rPr>
          <w:rFonts w:cs="Calibri"/>
          <w:color w:val="auto"/>
          <w:sz w:val="24"/>
          <w:szCs w:val="20"/>
        </w:rPr>
      </w:pPr>
      <w:r>
        <w:rPr>
          <w:rFonts w:cs="Calibri"/>
          <w:color w:val="auto"/>
          <w:sz w:val="24"/>
          <w:szCs w:val="20"/>
        </w:rPr>
        <w:t>The proposed regulatory changes would:</w:t>
      </w:r>
    </w:p>
    <w:p w14:paraId="1A87D8C8" w14:textId="5F01D3BE" w:rsidR="005C6ED7" w:rsidRDefault="00CD5CD8" w:rsidP="00CD5CD8">
      <w:pPr>
        <w:numPr>
          <w:ilvl w:val="0"/>
          <w:numId w:val="13"/>
        </w:numPr>
        <w:tabs>
          <w:tab w:val="clear" w:pos="720"/>
          <w:tab w:val="num" w:pos="360"/>
        </w:tabs>
        <w:spacing w:before="0" w:after="0" w:line="240" w:lineRule="auto"/>
        <w:rPr>
          <w:rFonts w:cs="Calibri"/>
          <w:color w:val="auto"/>
          <w:sz w:val="24"/>
          <w:szCs w:val="20"/>
        </w:rPr>
      </w:pPr>
      <w:r>
        <w:rPr>
          <w:rFonts w:cs="Calibri"/>
          <w:color w:val="auto"/>
          <w:sz w:val="24"/>
          <w:szCs w:val="20"/>
        </w:rPr>
        <w:t>Move</w:t>
      </w:r>
      <w:r w:rsidR="005C6ED7" w:rsidRPr="00CD5CD8">
        <w:rPr>
          <w:rFonts w:cs="Calibri"/>
          <w:color w:val="auto"/>
          <w:sz w:val="24"/>
          <w:szCs w:val="20"/>
        </w:rPr>
        <w:t xml:space="preserve"> the advertising requirements found in the current Code</w:t>
      </w:r>
      <w:r w:rsidR="005C6ED7" w:rsidRPr="00CD5CD8">
        <w:rPr>
          <w:rFonts w:cs="Calibri"/>
          <w:color w:val="auto"/>
          <w:sz w:val="24"/>
          <w:szCs w:val="20"/>
          <w:vertAlign w:val="superscript"/>
        </w:rPr>
        <w:footnoteReference w:id="16"/>
      </w:r>
      <w:r w:rsidR="005C6ED7" w:rsidRPr="00CD5CD8">
        <w:rPr>
          <w:rFonts w:cs="Calibri"/>
          <w:color w:val="auto"/>
          <w:sz w:val="24"/>
          <w:szCs w:val="20"/>
        </w:rPr>
        <w:t xml:space="preserve"> to the General </w:t>
      </w:r>
      <w:proofErr w:type="gramStart"/>
      <w:r w:rsidR="005C6ED7" w:rsidRPr="00CD5CD8">
        <w:rPr>
          <w:rFonts w:cs="Calibri"/>
          <w:color w:val="auto"/>
          <w:sz w:val="24"/>
          <w:szCs w:val="20"/>
        </w:rPr>
        <w:t>Regulation</w:t>
      </w:r>
      <w:r>
        <w:rPr>
          <w:rFonts w:cs="Calibri"/>
          <w:color w:val="auto"/>
          <w:sz w:val="24"/>
          <w:szCs w:val="20"/>
        </w:rPr>
        <w:t>;</w:t>
      </w:r>
      <w:proofErr w:type="gramEnd"/>
    </w:p>
    <w:p w14:paraId="5FF4AE09" w14:textId="6E14FE96" w:rsidR="00461946" w:rsidRPr="00CD5CD8" w:rsidRDefault="00461946" w:rsidP="00CD5CD8">
      <w:pPr>
        <w:numPr>
          <w:ilvl w:val="0"/>
          <w:numId w:val="13"/>
        </w:numPr>
        <w:tabs>
          <w:tab w:val="clear" w:pos="720"/>
          <w:tab w:val="num" w:pos="360"/>
        </w:tabs>
        <w:spacing w:before="0" w:after="0" w:line="240" w:lineRule="auto"/>
        <w:rPr>
          <w:rFonts w:cs="Calibri"/>
          <w:color w:val="auto"/>
          <w:sz w:val="24"/>
          <w:szCs w:val="20"/>
        </w:rPr>
      </w:pPr>
      <w:r w:rsidRPr="00CD5CD8">
        <w:rPr>
          <w:rFonts w:cs="Calibri"/>
          <w:color w:val="auto"/>
          <w:sz w:val="24"/>
          <w:szCs w:val="20"/>
        </w:rPr>
        <w:t xml:space="preserve">Authorize the Registrar to specify requirements </w:t>
      </w:r>
      <w:r w:rsidR="00CD5CD8">
        <w:rPr>
          <w:rFonts w:cs="Calibri"/>
          <w:color w:val="auto"/>
          <w:sz w:val="24"/>
          <w:szCs w:val="20"/>
        </w:rPr>
        <w:t xml:space="preserve">in relation to </w:t>
      </w:r>
      <w:r w:rsidR="00CD5CD8" w:rsidRPr="00CD5CD8">
        <w:rPr>
          <w:rFonts w:cs="Calibri"/>
          <w:color w:val="auto"/>
          <w:sz w:val="24"/>
          <w:szCs w:val="20"/>
        </w:rPr>
        <w:t xml:space="preserve">advertising </w:t>
      </w:r>
      <w:r w:rsidR="00CD5CD8">
        <w:rPr>
          <w:rFonts w:cs="Calibri"/>
          <w:color w:val="auto"/>
          <w:sz w:val="24"/>
          <w:szCs w:val="20"/>
        </w:rPr>
        <w:t xml:space="preserve">that do not conflict with </w:t>
      </w:r>
      <w:r w:rsidR="00CC2E10">
        <w:rPr>
          <w:rFonts w:cs="Calibri"/>
          <w:color w:val="auto"/>
          <w:sz w:val="24"/>
          <w:szCs w:val="20"/>
        </w:rPr>
        <w:t>any</w:t>
      </w:r>
      <w:r w:rsidR="00CD5CD8">
        <w:rPr>
          <w:rFonts w:cs="Calibri"/>
          <w:color w:val="auto"/>
          <w:sz w:val="24"/>
          <w:szCs w:val="20"/>
        </w:rPr>
        <w:t xml:space="preserve"> existing </w:t>
      </w:r>
      <w:proofErr w:type="gramStart"/>
      <w:r w:rsidR="00CD5CD8">
        <w:rPr>
          <w:rFonts w:cs="Calibri"/>
          <w:color w:val="auto"/>
          <w:sz w:val="24"/>
          <w:szCs w:val="20"/>
        </w:rPr>
        <w:t>requirements;</w:t>
      </w:r>
      <w:proofErr w:type="gramEnd"/>
    </w:p>
    <w:p w14:paraId="1E1DCEF7" w14:textId="23F2B9A2" w:rsidR="00CD5CD8" w:rsidRPr="00CD5CD8" w:rsidRDefault="00CD5CD8" w:rsidP="00CD5CD8">
      <w:pPr>
        <w:numPr>
          <w:ilvl w:val="0"/>
          <w:numId w:val="13"/>
        </w:numPr>
        <w:tabs>
          <w:tab w:val="clear" w:pos="720"/>
          <w:tab w:val="num" w:pos="360"/>
        </w:tabs>
        <w:spacing w:before="0" w:after="0" w:line="240" w:lineRule="auto"/>
        <w:rPr>
          <w:rFonts w:cs="Calibri"/>
          <w:color w:val="auto"/>
          <w:sz w:val="24"/>
          <w:szCs w:val="20"/>
        </w:rPr>
      </w:pPr>
      <w:r>
        <w:rPr>
          <w:rFonts w:cs="Calibri"/>
          <w:color w:val="auto"/>
          <w:sz w:val="24"/>
          <w:szCs w:val="20"/>
        </w:rPr>
        <w:t>Require the Registrar to publish any such requirements on RECO’s website.</w:t>
      </w:r>
    </w:p>
    <w:p w14:paraId="475B8FF7" w14:textId="77777777" w:rsidR="00CD5CD8" w:rsidRPr="00CD5CD8" w:rsidRDefault="00CD5CD8" w:rsidP="00CD5CD8">
      <w:pPr>
        <w:spacing w:before="0" w:after="0" w:line="240" w:lineRule="auto"/>
        <w:ind w:left="720"/>
        <w:rPr>
          <w:rFonts w:cs="Calibri"/>
          <w:color w:val="auto"/>
          <w:sz w:val="24"/>
          <w:szCs w:val="20"/>
        </w:rPr>
      </w:pPr>
    </w:p>
    <w:p w14:paraId="1A5CCE6F" w14:textId="62EBFE45" w:rsidR="005C6ED7" w:rsidRDefault="005C6ED7" w:rsidP="00921439">
      <w:pPr>
        <w:spacing w:before="0" w:line="240" w:lineRule="auto"/>
        <w:ind w:left="360"/>
        <w:rPr>
          <w:rFonts w:cs="Calibri"/>
          <w:color w:val="auto"/>
          <w:sz w:val="24"/>
          <w:szCs w:val="20"/>
        </w:rPr>
      </w:pPr>
      <w:r w:rsidRPr="00F72110">
        <w:rPr>
          <w:rFonts w:cs="Calibri"/>
          <w:b/>
          <w:bCs/>
          <w:color w:val="auto"/>
          <w:sz w:val="24"/>
          <w:szCs w:val="20"/>
        </w:rPr>
        <w:t>Record-keeping:</w:t>
      </w:r>
      <w:r w:rsidRPr="00F72110">
        <w:rPr>
          <w:rFonts w:cs="Calibri"/>
          <w:color w:val="auto"/>
          <w:sz w:val="24"/>
          <w:szCs w:val="20"/>
        </w:rPr>
        <w:t xml:space="preserve"> Currently brokerages are obligated to retain all documents and records they are required to make under the Act/regulations for at least six years, subject to certain </w:t>
      </w:r>
      <w:r w:rsidRPr="00F72110">
        <w:rPr>
          <w:rFonts w:cs="Calibri"/>
          <w:color w:val="auto"/>
          <w:sz w:val="24"/>
          <w:szCs w:val="20"/>
        </w:rPr>
        <w:lastRenderedPageBreak/>
        <w:t>exceptions.</w:t>
      </w:r>
      <w:r w:rsidRPr="00F72110">
        <w:rPr>
          <w:sz w:val="24"/>
          <w:szCs w:val="20"/>
          <w:vertAlign w:val="superscript"/>
        </w:rPr>
        <w:footnoteReference w:id="17"/>
      </w:r>
      <w:r w:rsidR="000436DE">
        <w:rPr>
          <w:rFonts w:cs="Calibri"/>
          <w:color w:val="auto"/>
          <w:sz w:val="24"/>
          <w:szCs w:val="20"/>
        </w:rPr>
        <w:t xml:space="preserve"> If</w:t>
      </w:r>
      <w:r w:rsidRPr="00F72110">
        <w:rPr>
          <w:rFonts w:cs="Calibri"/>
          <w:color w:val="auto"/>
          <w:sz w:val="24"/>
          <w:szCs w:val="20"/>
        </w:rPr>
        <w:t xml:space="preserve"> proclaimed in</w:t>
      </w:r>
      <w:r w:rsidR="005D67D3">
        <w:rPr>
          <w:rFonts w:cs="Calibri"/>
          <w:color w:val="auto"/>
          <w:sz w:val="24"/>
          <w:szCs w:val="20"/>
        </w:rPr>
        <w:t>to</w:t>
      </w:r>
      <w:r w:rsidRPr="00F72110">
        <w:rPr>
          <w:rFonts w:cs="Calibri"/>
          <w:color w:val="auto"/>
          <w:sz w:val="24"/>
          <w:szCs w:val="20"/>
        </w:rPr>
        <w:t xml:space="preserve"> force, </w:t>
      </w:r>
      <w:r w:rsidR="000436DE">
        <w:rPr>
          <w:rFonts w:cs="Calibri"/>
          <w:color w:val="auto"/>
          <w:sz w:val="24"/>
          <w:szCs w:val="20"/>
        </w:rPr>
        <w:t xml:space="preserve">the amendments made by </w:t>
      </w:r>
      <w:r w:rsidR="00921439">
        <w:rPr>
          <w:rFonts w:cs="Calibri"/>
          <w:color w:val="auto"/>
          <w:sz w:val="24"/>
          <w:szCs w:val="20"/>
        </w:rPr>
        <w:t>TRESA</w:t>
      </w:r>
      <w:r w:rsidRPr="00F72110">
        <w:rPr>
          <w:rFonts w:cs="Calibri"/>
          <w:color w:val="auto"/>
          <w:sz w:val="24"/>
          <w:szCs w:val="20"/>
        </w:rPr>
        <w:t>, 2020 would create regulation making authority to</w:t>
      </w:r>
      <w:r w:rsidR="00921439">
        <w:rPr>
          <w:rFonts w:cs="Calibri"/>
          <w:color w:val="auto"/>
          <w:sz w:val="24"/>
          <w:szCs w:val="20"/>
        </w:rPr>
        <w:t>, among other things,</w:t>
      </w:r>
      <w:r w:rsidRPr="00F72110">
        <w:rPr>
          <w:rFonts w:cs="Calibri"/>
          <w:color w:val="auto"/>
          <w:sz w:val="24"/>
          <w:szCs w:val="20"/>
        </w:rPr>
        <w:t xml:space="preserve"> authorize the Registrar to specify not only the location but also the manner and time in which documents, records and trust accounts must be kept by brokerages or former brokerages.</w:t>
      </w:r>
      <w:r w:rsidRPr="00F72110">
        <w:rPr>
          <w:sz w:val="24"/>
          <w:szCs w:val="20"/>
          <w:vertAlign w:val="superscript"/>
        </w:rPr>
        <w:footnoteReference w:id="18"/>
      </w:r>
    </w:p>
    <w:p w14:paraId="158A7BC3" w14:textId="6E642938" w:rsidR="00AD56B5" w:rsidRDefault="00AD56B5" w:rsidP="0021361D">
      <w:pPr>
        <w:spacing w:before="0" w:line="240" w:lineRule="auto"/>
        <w:ind w:left="357"/>
        <w:rPr>
          <w:rFonts w:cs="Calibri"/>
          <w:color w:val="auto"/>
          <w:sz w:val="24"/>
          <w:szCs w:val="20"/>
        </w:rPr>
      </w:pPr>
      <w:r>
        <w:rPr>
          <w:rFonts w:cs="Calibri"/>
          <w:color w:val="auto"/>
          <w:sz w:val="24"/>
          <w:szCs w:val="20"/>
        </w:rPr>
        <w:t xml:space="preserve">The </w:t>
      </w:r>
      <w:r w:rsidR="00777B4C">
        <w:rPr>
          <w:rFonts w:cs="Calibri"/>
          <w:color w:val="auto"/>
          <w:sz w:val="24"/>
          <w:szCs w:val="20"/>
        </w:rPr>
        <w:t xml:space="preserve">proposed </w:t>
      </w:r>
      <w:r w:rsidR="00186DF8">
        <w:rPr>
          <w:rFonts w:cs="Calibri"/>
          <w:color w:val="auto"/>
          <w:sz w:val="24"/>
          <w:szCs w:val="20"/>
        </w:rPr>
        <w:t>amendments to the regulation</w:t>
      </w:r>
      <w:r>
        <w:rPr>
          <w:rFonts w:cs="Calibri"/>
          <w:color w:val="auto"/>
          <w:sz w:val="24"/>
          <w:szCs w:val="20"/>
        </w:rPr>
        <w:t xml:space="preserve"> would:</w:t>
      </w:r>
    </w:p>
    <w:p w14:paraId="3136F19D" w14:textId="296D2CD3" w:rsidR="00AD56B5" w:rsidRPr="00AD56B5" w:rsidRDefault="00461946" w:rsidP="00AD56B5">
      <w:pPr>
        <w:numPr>
          <w:ilvl w:val="1"/>
          <w:numId w:val="8"/>
        </w:numPr>
        <w:tabs>
          <w:tab w:val="num" w:pos="774"/>
        </w:tabs>
        <w:spacing w:before="0" w:after="0" w:line="240" w:lineRule="auto"/>
        <w:ind w:left="1134" w:hanging="283"/>
        <w:rPr>
          <w:rFonts w:cs="Calibri"/>
          <w:color w:val="auto"/>
          <w:sz w:val="24"/>
          <w:szCs w:val="20"/>
          <w:lang w:val="en-US"/>
        </w:rPr>
      </w:pPr>
      <w:r w:rsidRPr="00AD56B5">
        <w:rPr>
          <w:rFonts w:cs="Calibri"/>
          <w:color w:val="auto"/>
          <w:sz w:val="24"/>
          <w:szCs w:val="20"/>
          <w:lang w:val="en-US"/>
        </w:rPr>
        <w:t xml:space="preserve">Authorize the Registrar to determine the time, manner and location for the retention of documents and </w:t>
      </w:r>
      <w:proofErr w:type="gramStart"/>
      <w:r w:rsidRPr="00AD56B5">
        <w:rPr>
          <w:rFonts w:cs="Calibri"/>
          <w:color w:val="auto"/>
          <w:sz w:val="24"/>
          <w:szCs w:val="20"/>
          <w:lang w:val="en-US"/>
        </w:rPr>
        <w:t>records</w:t>
      </w:r>
      <w:r w:rsidR="00AD56B5" w:rsidRPr="00AD56B5">
        <w:rPr>
          <w:rFonts w:cs="Calibri"/>
          <w:color w:val="auto"/>
          <w:sz w:val="24"/>
          <w:szCs w:val="20"/>
          <w:lang w:val="en-US"/>
        </w:rPr>
        <w:t>;</w:t>
      </w:r>
      <w:proofErr w:type="gramEnd"/>
    </w:p>
    <w:p w14:paraId="4FB6A7A8" w14:textId="1D586F75" w:rsidR="00461946" w:rsidRDefault="00AD56B5" w:rsidP="00AD56B5">
      <w:pPr>
        <w:numPr>
          <w:ilvl w:val="1"/>
          <w:numId w:val="8"/>
        </w:numPr>
        <w:tabs>
          <w:tab w:val="num" w:pos="774"/>
        </w:tabs>
        <w:spacing w:before="0" w:after="0" w:line="240" w:lineRule="auto"/>
        <w:ind w:left="1134" w:hanging="283"/>
        <w:rPr>
          <w:rFonts w:cs="Calibri"/>
          <w:color w:val="auto"/>
          <w:sz w:val="24"/>
          <w:szCs w:val="20"/>
          <w:lang w:val="en-US"/>
        </w:rPr>
      </w:pPr>
      <w:r w:rsidRPr="00AD56B5">
        <w:rPr>
          <w:rFonts w:cs="Calibri"/>
          <w:color w:val="auto"/>
          <w:sz w:val="24"/>
          <w:szCs w:val="20"/>
          <w:lang w:val="en-US"/>
        </w:rPr>
        <w:t>Require a brokerage to make any records that are reasonably required for the conduct of the brokerage’s business of trading in real estate, in addition to other records required under the Act and the regulations.</w:t>
      </w:r>
    </w:p>
    <w:p w14:paraId="64B8AD2D" w14:textId="77777777" w:rsidR="00AD56B5" w:rsidRPr="00AD56B5" w:rsidRDefault="00AD56B5" w:rsidP="00AD56B5">
      <w:pPr>
        <w:spacing w:before="0" w:after="0" w:line="240" w:lineRule="auto"/>
        <w:rPr>
          <w:rFonts w:cs="Calibri"/>
          <w:color w:val="auto"/>
          <w:sz w:val="24"/>
          <w:szCs w:val="20"/>
          <w:lang w:val="en-US"/>
        </w:rPr>
      </w:pPr>
    </w:p>
    <w:p w14:paraId="75A896B4" w14:textId="7A618B91" w:rsidR="00461946" w:rsidRPr="00921439" w:rsidRDefault="00461946" w:rsidP="00921439">
      <w:pPr>
        <w:spacing w:before="0" w:after="0" w:line="240" w:lineRule="auto"/>
        <w:ind w:left="720"/>
        <w:rPr>
          <w:rFonts w:cs="Calibri"/>
          <w:b/>
          <w:bCs/>
          <w:color w:val="auto"/>
          <w:sz w:val="20"/>
          <w:szCs w:val="16"/>
        </w:rPr>
      </w:pPr>
      <w:r w:rsidRPr="008F4EEF">
        <w:rPr>
          <w:rFonts w:cs="Calibri"/>
          <w:b/>
          <w:bCs/>
          <w:color w:val="auto"/>
          <w:sz w:val="20"/>
          <w:szCs w:val="16"/>
        </w:rPr>
        <w:t>Reference:</w:t>
      </w:r>
      <w:r w:rsidRPr="00921439">
        <w:rPr>
          <w:rFonts w:cs="Calibri"/>
          <w:b/>
          <w:bCs/>
          <w:color w:val="auto"/>
          <w:sz w:val="20"/>
          <w:szCs w:val="16"/>
        </w:rPr>
        <w:t xml:space="preserve"> </w:t>
      </w:r>
      <w:r w:rsidR="007B1A5A" w:rsidRPr="00E849F9">
        <w:rPr>
          <w:rFonts w:cs="Calibri"/>
          <w:color w:val="auto"/>
          <w:sz w:val="20"/>
          <w:szCs w:val="16"/>
        </w:rPr>
        <w:t xml:space="preserve">Proposed amendments to </w:t>
      </w:r>
      <w:r w:rsidRPr="00921439">
        <w:rPr>
          <w:rFonts w:cs="Calibri"/>
          <w:color w:val="auto"/>
          <w:sz w:val="20"/>
          <w:szCs w:val="16"/>
        </w:rPr>
        <w:t>O. Reg.</w:t>
      </w:r>
      <w:r w:rsidR="002A6387" w:rsidRPr="00921439">
        <w:rPr>
          <w:rFonts w:cs="Calibri"/>
          <w:color w:val="auto"/>
          <w:sz w:val="20"/>
          <w:szCs w:val="16"/>
        </w:rPr>
        <w:t xml:space="preserve"> 579/05 – Educational Requirements, Insurance, Records and Other Matters</w:t>
      </w:r>
      <w:r w:rsidR="002A6387" w:rsidRPr="00921439">
        <w:rPr>
          <w:rFonts w:cs="Calibri"/>
          <w:b/>
          <w:bCs/>
          <w:color w:val="auto"/>
          <w:sz w:val="20"/>
          <w:szCs w:val="16"/>
        </w:rPr>
        <w:t xml:space="preserve"> </w:t>
      </w:r>
    </w:p>
    <w:p w14:paraId="3EBA3D07" w14:textId="77777777" w:rsidR="008F4EEF" w:rsidRDefault="008F4EEF" w:rsidP="008F4EEF">
      <w:pPr>
        <w:spacing w:before="0" w:after="0" w:line="240" w:lineRule="auto"/>
        <w:ind w:left="360"/>
        <w:rPr>
          <w:rFonts w:cs="Calibri"/>
          <w:b/>
          <w:bCs/>
          <w:color w:val="auto"/>
          <w:sz w:val="24"/>
          <w:szCs w:val="20"/>
        </w:rPr>
      </w:pPr>
    </w:p>
    <w:p w14:paraId="75683D55" w14:textId="1F601FB6" w:rsidR="005C6ED7" w:rsidRDefault="005C6ED7" w:rsidP="0021361D">
      <w:pPr>
        <w:spacing w:before="0" w:line="240" w:lineRule="auto"/>
        <w:ind w:left="357"/>
        <w:rPr>
          <w:rFonts w:cs="Calibri"/>
          <w:color w:val="auto"/>
          <w:sz w:val="24"/>
          <w:szCs w:val="20"/>
        </w:rPr>
      </w:pPr>
      <w:bookmarkStart w:id="19" w:name="_Hlk88749786"/>
      <w:r w:rsidRPr="00F72110">
        <w:rPr>
          <w:rFonts w:cs="Calibri"/>
          <w:b/>
          <w:bCs/>
          <w:color w:val="auto"/>
          <w:sz w:val="24"/>
          <w:szCs w:val="20"/>
        </w:rPr>
        <w:t xml:space="preserve">Notice of </w:t>
      </w:r>
      <w:r w:rsidR="00BB302F">
        <w:rPr>
          <w:rFonts w:cs="Calibri"/>
          <w:b/>
          <w:bCs/>
          <w:color w:val="auto"/>
          <w:sz w:val="24"/>
          <w:szCs w:val="20"/>
        </w:rPr>
        <w:t xml:space="preserve">Certain </w:t>
      </w:r>
      <w:r w:rsidRPr="00F72110">
        <w:rPr>
          <w:rFonts w:cs="Calibri"/>
          <w:b/>
          <w:bCs/>
          <w:color w:val="auto"/>
          <w:sz w:val="24"/>
          <w:szCs w:val="20"/>
        </w:rPr>
        <w:t>Change</w:t>
      </w:r>
      <w:r w:rsidR="00BB302F">
        <w:rPr>
          <w:rFonts w:cs="Calibri"/>
          <w:b/>
          <w:bCs/>
          <w:color w:val="auto"/>
          <w:sz w:val="24"/>
          <w:szCs w:val="20"/>
        </w:rPr>
        <w:t>s</w:t>
      </w:r>
      <w:r w:rsidRPr="00F72110">
        <w:rPr>
          <w:rFonts w:cs="Calibri"/>
          <w:b/>
          <w:bCs/>
          <w:color w:val="auto"/>
          <w:sz w:val="24"/>
          <w:szCs w:val="20"/>
        </w:rPr>
        <w:t>:</w:t>
      </w:r>
      <w:r w:rsidRPr="004D2549">
        <w:rPr>
          <w:rFonts w:cs="Calibri"/>
          <w:b/>
          <w:bCs/>
          <w:color w:val="auto"/>
          <w:sz w:val="24"/>
          <w:szCs w:val="20"/>
        </w:rPr>
        <w:t xml:space="preserve"> </w:t>
      </w:r>
      <w:r w:rsidR="004D2549" w:rsidRPr="004D2549">
        <w:rPr>
          <w:rFonts w:cs="Calibri"/>
          <w:color w:val="auto"/>
          <w:sz w:val="24"/>
          <w:szCs w:val="20"/>
        </w:rPr>
        <w:t xml:space="preserve">The ministry is proposing regulatory changes that </w:t>
      </w:r>
      <w:r w:rsidRPr="004D2549">
        <w:rPr>
          <w:rFonts w:cs="Calibri"/>
          <w:color w:val="auto"/>
          <w:sz w:val="24"/>
          <w:szCs w:val="20"/>
        </w:rPr>
        <w:t xml:space="preserve">would </w:t>
      </w:r>
      <w:r w:rsidR="004D2549">
        <w:rPr>
          <w:rFonts w:cs="Calibri"/>
          <w:color w:val="auto"/>
          <w:sz w:val="24"/>
          <w:szCs w:val="20"/>
        </w:rPr>
        <w:t xml:space="preserve">require brokerages to notify the Registrar of the following </w:t>
      </w:r>
      <w:r w:rsidR="008F4EEF">
        <w:rPr>
          <w:rFonts w:cs="Calibri"/>
          <w:color w:val="auto"/>
          <w:sz w:val="24"/>
          <w:szCs w:val="20"/>
        </w:rPr>
        <w:t>matters</w:t>
      </w:r>
      <w:r w:rsidR="004D2549">
        <w:rPr>
          <w:rFonts w:cs="Calibri"/>
          <w:color w:val="auto"/>
          <w:sz w:val="24"/>
          <w:szCs w:val="20"/>
        </w:rPr>
        <w:t>:</w:t>
      </w:r>
    </w:p>
    <w:p w14:paraId="2366ACFC" w14:textId="5BDD3C15" w:rsidR="005C6ED7" w:rsidRPr="004D2549" w:rsidRDefault="004D2549" w:rsidP="00461946">
      <w:pPr>
        <w:numPr>
          <w:ilvl w:val="1"/>
          <w:numId w:val="8"/>
        </w:numPr>
        <w:tabs>
          <w:tab w:val="num" w:pos="774"/>
        </w:tabs>
        <w:spacing w:before="0" w:after="0" w:line="240" w:lineRule="auto"/>
        <w:ind w:left="1134" w:hanging="283"/>
        <w:rPr>
          <w:rFonts w:cs="Calibri"/>
          <w:color w:val="auto"/>
          <w:sz w:val="24"/>
          <w:szCs w:val="20"/>
          <w:lang w:val="en-US"/>
        </w:rPr>
      </w:pPr>
      <w:r>
        <w:rPr>
          <w:rFonts w:cs="Calibri"/>
          <w:color w:val="auto"/>
          <w:sz w:val="24"/>
          <w:szCs w:val="20"/>
          <w:lang w:val="en-US"/>
        </w:rPr>
        <w:t>A</w:t>
      </w:r>
      <w:r w:rsidR="005C6ED7" w:rsidRPr="004D2549">
        <w:rPr>
          <w:rFonts w:cs="Calibri"/>
          <w:color w:val="auto"/>
          <w:sz w:val="24"/>
          <w:szCs w:val="20"/>
          <w:lang w:val="en-US"/>
        </w:rPr>
        <w:t xml:space="preserve">ny shortfall in </w:t>
      </w:r>
      <w:r>
        <w:rPr>
          <w:rFonts w:cs="Calibri"/>
          <w:color w:val="auto"/>
          <w:sz w:val="24"/>
          <w:szCs w:val="20"/>
          <w:lang w:val="en-US"/>
        </w:rPr>
        <w:t>the</w:t>
      </w:r>
      <w:r w:rsidR="005C6ED7" w:rsidRPr="004D2549">
        <w:rPr>
          <w:rFonts w:cs="Calibri"/>
          <w:color w:val="auto"/>
          <w:sz w:val="24"/>
          <w:szCs w:val="20"/>
          <w:lang w:val="en-US"/>
        </w:rPr>
        <w:t xml:space="preserve"> trust account</w:t>
      </w:r>
      <w:r>
        <w:rPr>
          <w:rFonts w:cs="Calibri"/>
          <w:color w:val="auto"/>
          <w:sz w:val="24"/>
          <w:szCs w:val="20"/>
          <w:lang w:val="en-US"/>
        </w:rPr>
        <w:t xml:space="preserve"> of the </w:t>
      </w:r>
      <w:proofErr w:type="gramStart"/>
      <w:r>
        <w:rPr>
          <w:rFonts w:cs="Calibri"/>
          <w:color w:val="auto"/>
          <w:sz w:val="24"/>
          <w:szCs w:val="20"/>
          <w:lang w:val="en-US"/>
        </w:rPr>
        <w:t>brokerage</w:t>
      </w:r>
      <w:r w:rsidR="008F4EEF">
        <w:rPr>
          <w:rFonts w:cs="Calibri"/>
          <w:color w:val="auto"/>
          <w:sz w:val="24"/>
          <w:szCs w:val="20"/>
          <w:lang w:val="en-US"/>
        </w:rPr>
        <w:t>;</w:t>
      </w:r>
      <w:proofErr w:type="gramEnd"/>
      <w:r w:rsidR="005C6ED7" w:rsidRPr="004D2549">
        <w:rPr>
          <w:rFonts w:cs="Calibri"/>
          <w:color w:val="auto"/>
          <w:sz w:val="24"/>
          <w:szCs w:val="20"/>
          <w:lang w:val="en-US"/>
        </w:rPr>
        <w:t xml:space="preserve"> </w:t>
      </w:r>
    </w:p>
    <w:p w14:paraId="3506FF50" w14:textId="77B9D032" w:rsidR="005C6ED7" w:rsidRPr="004D2549" w:rsidRDefault="008F4EEF" w:rsidP="00461946">
      <w:pPr>
        <w:numPr>
          <w:ilvl w:val="1"/>
          <w:numId w:val="8"/>
        </w:numPr>
        <w:tabs>
          <w:tab w:val="num" w:pos="774"/>
        </w:tabs>
        <w:spacing w:before="0" w:after="0" w:line="240" w:lineRule="auto"/>
        <w:ind w:left="1134" w:hanging="283"/>
        <w:rPr>
          <w:rFonts w:cs="Calibri"/>
          <w:b/>
          <w:bCs/>
          <w:color w:val="auto"/>
          <w:sz w:val="24"/>
          <w:szCs w:val="20"/>
          <w:lang w:val="en-US"/>
        </w:rPr>
      </w:pPr>
      <w:r>
        <w:rPr>
          <w:rFonts w:cs="Calibri"/>
          <w:color w:val="auto"/>
          <w:sz w:val="24"/>
          <w:szCs w:val="20"/>
          <w:lang w:val="en-US"/>
        </w:rPr>
        <w:t>W</w:t>
      </w:r>
      <w:r w:rsidR="005C6ED7" w:rsidRPr="004D2549">
        <w:rPr>
          <w:rFonts w:cs="Calibri"/>
          <w:color w:val="auto"/>
          <w:sz w:val="24"/>
          <w:szCs w:val="20"/>
          <w:lang w:val="en-US"/>
        </w:rPr>
        <w:t xml:space="preserve">hen </w:t>
      </w:r>
      <w:r>
        <w:rPr>
          <w:rFonts w:cs="Calibri"/>
          <w:color w:val="auto"/>
          <w:sz w:val="24"/>
          <w:szCs w:val="20"/>
          <w:lang w:val="en-US"/>
        </w:rPr>
        <w:t>the brokerage determines t</w:t>
      </w:r>
      <w:r w:rsidR="005C6ED7" w:rsidRPr="004D2549">
        <w:rPr>
          <w:rFonts w:cs="Calibri"/>
          <w:color w:val="auto"/>
          <w:sz w:val="24"/>
          <w:szCs w:val="20"/>
          <w:lang w:val="en-US"/>
        </w:rPr>
        <w:t xml:space="preserve">here is missing trust property. </w:t>
      </w:r>
    </w:p>
    <w:p w14:paraId="70528CDC" w14:textId="188F13E5" w:rsidR="004D2549" w:rsidRPr="004D2549" w:rsidRDefault="004D2549" w:rsidP="004D2549">
      <w:pPr>
        <w:tabs>
          <w:tab w:val="num" w:pos="2160"/>
        </w:tabs>
        <w:spacing w:before="0" w:after="0" w:line="240" w:lineRule="auto"/>
        <w:rPr>
          <w:rFonts w:cs="Calibri"/>
          <w:color w:val="auto"/>
          <w:sz w:val="24"/>
          <w:szCs w:val="20"/>
          <w:lang w:val="en-US"/>
        </w:rPr>
      </w:pPr>
    </w:p>
    <w:p w14:paraId="0FE745FD" w14:textId="4BFA1BF1" w:rsidR="004D2549" w:rsidRPr="008F4EEF" w:rsidRDefault="004D2549" w:rsidP="00921439">
      <w:pPr>
        <w:spacing w:before="0" w:after="0" w:line="240" w:lineRule="auto"/>
        <w:ind w:left="720"/>
        <w:rPr>
          <w:rFonts w:cs="Calibri"/>
          <w:color w:val="auto"/>
          <w:sz w:val="20"/>
          <w:szCs w:val="16"/>
        </w:rPr>
      </w:pPr>
      <w:r w:rsidRPr="008F4EEF">
        <w:rPr>
          <w:rFonts w:cs="Calibri"/>
          <w:b/>
          <w:bCs/>
          <w:color w:val="auto"/>
          <w:sz w:val="20"/>
          <w:szCs w:val="16"/>
        </w:rPr>
        <w:t>Reference:</w:t>
      </w:r>
      <w:r w:rsidRPr="008F4EEF">
        <w:rPr>
          <w:rFonts w:cs="Calibri"/>
          <w:color w:val="auto"/>
          <w:sz w:val="20"/>
          <w:szCs w:val="16"/>
        </w:rPr>
        <w:t xml:space="preserve"> </w:t>
      </w:r>
      <w:r w:rsidR="00683367">
        <w:rPr>
          <w:rFonts w:cs="Calibri"/>
          <w:color w:val="auto"/>
          <w:sz w:val="20"/>
          <w:szCs w:val="16"/>
        </w:rPr>
        <w:t xml:space="preserve">Proposed amendments to </w:t>
      </w:r>
      <w:r w:rsidRPr="008F4EEF">
        <w:rPr>
          <w:rFonts w:cs="Calibri"/>
          <w:color w:val="auto"/>
          <w:sz w:val="20"/>
          <w:szCs w:val="16"/>
        </w:rPr>
        <w:t>O. Reg.</w:t>
      </w:r>
      <w:r w:rsidRPr="008F4EEF">
        <w:rPr>
          <w:sz w:val="22"/>
          <w:szCs w:val="18"/>
        </w:rPr>
        <w:t xml:space="preserve"> </w:t>
      </w:r>
      <w:r w:rsidRPr="008F4EEF">
        <w:rPr>
          <w:rFonts w:cs="Calibri"/>
          <w:color w:val="auto"/>
          <w:sz w:val="20"/>
          <w:szCs w:val="16"/>
        </w:rPr>
        <w:t xml:space="preserve">579/05 – Educational Requirements, Insurance, Records and Other Matters </w:t>
      </w:r>
    </w:p>
    <w:p w14:paraId="43FB0478" w14:textId="77777777" w:rsidR="004D2549" w:rsidRPr="00461946" w:rsidRDefault="004D2549" w:rsidP="004D2549">
      <w:pPr>
        <w:tabs>
          <w:tab w:val="num" w:pos="2160"/>
        </w:tabs>
        <w:spacing w:before="0" w:after="0" w:line="240" w:lineRule="auto"/>
        <w:rPr>
          <w:rFonts w:cs="Calibri"/>
          <w:b/>
          <w:bCs/>
          <w:color w:val="FF0000"/>
          <w:sz w:val="24"/>
          <w:szCs w:val="20"/>
          <w:lang w:val="en-US"/>
        </w:rPr>
      </w:pPr>
    </w:p>
    <w:p w14:paraId="687D69A4" w14:textId="1E360C03" w:rsidR="005C6ED7" w:rsidRPr="004D2549" w:rsidRDefault="005C6ED7" w:rsidP="0036093B">
      <w:pPr>
        <w:numPr>
          <w:ilvl w:val="1"/>
          <w:numId w:val="8"/>
        </w:numPr>
        <w:tabs>
          <w:tab w:val="num" w:pos="774"/>
        </w:tabs>
        <w:spacing w:before="0" w:line="240" w:lineRule="auto"/>
        <w:ind w:left="1134" w:hanging="283"/>
        <w:rPr>
          <w:rFonts w:cs="Calibri"/>
          <w:b/>
          <w:bCs/>
          <w:color w:val="auto"/>
          <w:sz w:val="24"/>
          <w:szCs w:val="20"/>
          <w:lang w:val="en-US"/>
        </w:rPr>
      </w:pPr>
      <w:r w:rsidRPr="004D2549">
        <w:rPr>
          <w:rFonts w:cs="Calibri"/>
          <w:color w:val="auto"/>
          <w:sz w:val="24"/>
          <w:szCs w:val="20"/>
          <w:lang w:val="en-US"/>
        </w:rPr>
        <w:t xml:space="preserve">Require brokerages to notify the </w:t>
      </w:r>
      <w:r w:rsidR="004D2549">
        <w:rPr>
          <w:rFonts w:cs="Calibri"/>
          <w:color w:val="auto"/>
          <w:sz w:val="24"/>
          <w:szCs w:val="20"/>
          <w:lang w:val="en-US"/>
        </w:rPr>
        <w:t>R</w:t>
      </w:r>
      <w:r w:rsidRPr="004D2549">
        <w:rPr>
          <w:rFonts w:cs="Calibri"/>
          <w:color w:val="auto"/>
          <w:sz w:val="24"/>
          <w:szCs w:val="20"/>
          <w:lang w:val="en-US"/>
        </w:rPr>
        <w:t xml:space="preserve">egistrar of </w:t>
      </w:r>
      <w:r w:rsidR="004D2549" w:rsidRPr="004D2549">
        <w:rPr>
          <w:rFonts w:cs="Calibri"/>
          <w:color w:val="auto"/>
          <w:sz w:val="24"/>
          <w:szCs w:val="20"/>
          <w:lang w:val="en-US"/>
        </w:rPr>
        <w:t>certain</w:t>
      </w:r>
      <w:r w:rsidRPr="004D2549">
        <w:rPr>
          <w:rFonts w:cs="Calibri"/>
          <w:color w:val="auto"/>
          <w:sz w:val="24"/>
          <w:szCs w:val="20"/>
          <w:lang w:val="en-US"/>
        </w:rPr>
        <w:t xml:space="preserve"> changes in the brokerage’s financial circumstances (e.g.,</w:t>
      </w:r>
      <w:r w:rsidR="004D2549">
        <w:rPr>
          <w:rFonts w:cs="Calibri"/>
          <w:color w:val="auto"/>
          <w:sz w:val="24"/>
          <w:szCs w:val="20"/>
          <w:lang w:val="en-US"/>
        </w:rPr>
        <w:t xml:space="preserve"> in relation to</w:t>
      </w:r>
      <w:r w:rsidRPr="004D2549">
        <w:rPr>
          <w:rFonts w:cs="Calibri"/>
          <w:color w:val="auto"/>
          <w:sz w:val="24"/>
          <w:szCs w:val="20"/>
          <w:lang w:val="en-US"/>
        </w:rPr>
        <w:t xml:space="preserve"> insolvency). </w:t>
      </w:r>
    </w:p>
    <w:p w14:paraId="21C05051" w14:textId="4BCE6D90" w:rsidR="00D36AA6" w:rsidRDefault="008F4EEF" w:rsidP="008521AE">
      <w:pPr>
        <w:spacing w:before="0" w:line="240" w:lineRule="auto"/>
        <w:ind w:left="720"/>
        <w:rPr>
          <w:rFonts w:cs="Calibri"/>
          <w:color w:val="auto"/>
          <w:sz w:val="20"/>
          <w:szCs w:val="16"/>
        </w:rPr>
      </w:pPr>
      <w:bookmarkStart w:id="20" w:name="_Hlk88499015"/>
      <w:r w:rsidRPr="008F4EEF">
        <w:rPr>
          <w:rFonts w:cs="Calibri"/>
          <w:b/>
          <w:bCs/>
          <w:color w:val="auto"/>
          <w:sz w:val="20"/>
          <w:szCs w:val="16"/>
        </w:rPr>
        <w:t>Reference:</w:t>
      </w:r>
      <w:r w:rsidRPr="008F4EEF">
        <w:rPr>
          <w:rFonts w:cs="Calibri"/>
          <w:color w:val="auto"/>
          <w:sz w:val="20"/>
          <w:szCs w:val="16"/>
        </w:rPr>
        <w:t xml:space="preserve"> </w:t>
      </w:r>
      <w:r w:rsidR="00683367">
        <w:rPr>
          <w:rFonts w:cs="Calibri"/>
          <w:color w:val="auto"/>
          <w:sz w:val="20"/>
          <w:szCs w:val="16"/>
        </w:rPr>
        <w:t xml:space="preserve">Proposed amendments to </w:t>
      </w:r>
      <w:r w:rsidRPr="008F4EEF">
        <w:rPr>
          <w:rFonts w:cs="Calibri"/>
          <w:color w:val="auto"/>
          <w:sz w:val="20"/>
          <w:szCs w:val="16"/>
        </w:rPr>
        <w:t>O. Reg.</w:t>
      </w:r>
      <w:r>
        <w:rPr>
          <w:rFonts w:cs="Calibri"/>
          <w:color w:val="auto"/>
          <w:sz w:val="20"/>
          <w:szCs w:val="16"/>
        </w:rPr>
        <w:t>567/05 – General Regulation</w:t>
      </w:r>
    </w:p>
    <w:p w14:paraId="1B9D6EB2" w14:textId="77777777" w:rsidR="00E268FF" w:rsidRDefault="00E268FF" w:rsidP="008521AE">
      <w:pPr>
        <w:spacing w:before="0" w:after="0" w:line="240" w:lineRule="auto"/>
        <w:rPr>
          <w:rFonts w:cs="Calibri"/>
          <w:color w:val="auto"/>
          <w:sz w:val="20"/>
          <w:szCs w:val="16"/>
        </w:rPr>
      </w:pPr>
    </w:p>
    <w:bookmarkEnd w:id="20"/>
    <w:bookmarkEnd w:id="19"/>
    <w:p w14:paraId="699F865C" w14:textId="513B4277" w:rsidR="005C6ED7" w:rsidRDefault="00417C0B" w:rsidP="00E467CF">
      <w:pPr>
        <w:spacing w:before="0" w:line="240" w:lineRule="auto"/>
        <w:rPr>
          <w:rFonts w:cs="Calibri"/>
          <w:b/>
          <w:bCs/>
          <w:color w:val="auto"/>
        </w:rPr>
      </w:pPr>
      <w:r>
        <w:rPr>
          <w:rFonts w:cs="Calibri"/>
          <w:b/>
          <w:bCs/>
          <w:color w:val="auto"/>
        </w:rPr>
        <w:t>5</w:t>
      </w:r>
      <w:r w:rsidR="00253B27">
        <w:rPr>
          <w:rFonts w:cs="Calibri"/>
          <w:b/>
          <w:bCs/>
          <w:color w:val="auto"/>
        </w:rPr>
        <w:t>.</w:t>
      </w:r>
      <w:r w:rsidR="005C6ED7">
        <w:rPr>
          <w:rFonts w:cs="Calibri"/>
          <w:b/>
          <w:bCs/>
          <w:color w:val="auto"/>
        </w:rPr>
        <w:t xml:space="preserve">  </w:t>
      </w:r>
      <w:r w:rsidR="009418D7">
        <w:rPr>
          <w:rFonts w:cs="Calibri"/>
          <w:b/>
          <w:bCs/>
          <w:color w:val="auto"/>
        </w:rPr>
        <w:t xml:space="preserve">New </w:t>
      </w:r>
      <w:r w:rsidR="005C6ED7">
        <w:rPr>
          <w:rFonts w:cs="Calibri"/>
          <w:b/>
          <w:bCs/>
          <w:color w:val="auto"/>
        </w:rPr>
        <w:t xml:space="preserve">Discipline Committee </w:t>
      </w:r>
      <w:r w:rsidR="009418D7">
        <w:rPr>
          <w:rFonts w:cs="Calibri"/>
          <w:b/>
          <w:bCs/>
          <w:color w:val="auto"/>
        </w:rPr>
        <w:t>Regulation</w:t>
      </w:r>
    </w:p>
    <w:p w14:paraId="1440357E" w14:textId="7DDA4A37" w:rsidR="005C6ED7" w:rsidRPr="00F72110" w:rsidRDefault="005C6ED7" w:rsidP="009418D7">
      <w:pPr>
        <w:spacing w:before="0" w:line="240" w:lineRule="auto"/>
        <w:rPr>
          <w:rFonts w:cs="Calibri"/>
          <w:color w:val="auto"/>
          <w:sz w:val="24"/>
          <w:szCs w:val="20"/>
        </w:rPr>
      </w:pPr>
      <w:r w:rsidRPr="00F72110">
        <w:rPr>
          <w:rFonts w:cs="Calibri"/>
          <w:color w:val="auto"/>
          <w:sz w:val="24"/>
          <w:szCs w:val="20"/>
        </w:rPr>
        <w:t xml:space="preserve">Under the </w:t>
      </w:r>
      <w:r w:rsidR="009418D7">
        <w:rPr>
          <w:rFonts w:cs="Calibri"/>
          <w:color w:val="auto"/>
          <w:sz w:val="24"/>
          <w:szCs w:val="20"/>
        </w:rPr>
        <w:t>current regime, RECO’s</w:t>
      </w:r>
      <w:r w:rsidRPr="00F72110">
        <w:rPr>
          <w:rFonts w:cs="Calibri"/>
          <w:color w:val="auto"/>
          <w:sz w:val="24"/>
          <w:szCs w:val="20"/>
        </w:rPr>
        <w:t xml:space="preserve"> Discipline Committee may consider </w:t>
      </w:r>
      <w:r w:rsidR="000F57AB">
        <w:rPr>
          <w:rFonts w:cs="Calibri"/>
          <w:color w:val="auto"/>
          <w:sz w:val="24"/>
          <w:szCs w:val="20"/>
        </w:rPr>
        <w:t xml:space="preserve">and determine </w:t>
      </w:r>
      <w:r w:rsidRPr="00F72110">
        <w:rPr>
          <w:rFonts w:cs="Calibri"/>
          <w:color w:val="auto"/>
          <w:sz w:val="24"/>
          <w:szCs w:val="20"/>
        </w:rPr>
        <w:t>whether a registrant has failed to comply with the Code and may issue a fine or require a registrant to take educational courses.</w:t>
      </w:r>
      <w:r w:rsidR="009418D7">
        <w:rPr>
          <w:rFonts w:cs="Calibri"/>
          <w:color w:val="auto"/>
          <w:sz w:val="24"/>
          <w:szCs w:val="20"/>
        </w:rPr>
        <w:t xml:space="preserve">  The rules and procedures of the </w:t>
      </w:r>
      <w:r w:rsidR="00D82345" w:rsidRPr="00F72110">
        <w:rPr>
          <w:rFonts w:cs="Calibri"/>
          <w:color w:val="auto"/>
          <w:sz w:val="24"/>
          <w:szCs w:val="20"/>
        </w:rPr>
        <w:t xml:space="preserve">Discipline and Appeals Committees </w:t>
      </w:r>
      <w:r w:rsidR="009418D7">
        <w:rPr>
          <w:rFonts w:cs="Calibri"/>
          <w:color w:val="auto"/>
          <w:sz w:val="24"/>
          <w:szCs w:val="20"/>
        </w:rPr>
        <w:t xml:space="preserve">are </w:t>
      </w:r>
      <w:r w:rsidR="00D82345" w:rsidRPr="00F72110">
        <w:rPr>
          <w:rFonts w:cs="Calibri"/>
          <w:color w:val="auto"/>
          <w:sz w:val="24"/>
          <w:szCs w:val="20"/>
        </w:rPr>
        <w:t xml:space="preserve">currently </w:t>
      </w:r>
      <w:r w:rsidR="009418D7">
        <w:rPr>
          <w:rFonts w:cs="Calibri"/>
          <w:color w:val="auto"/>
          <w:sz w:val="24"/>
          <w:szCs w:val="20"/>
        </w:rPr>
        <w:t>set out in the Code</w:t>
      </w:r>
      <w:r w:rsidR="0038000A">
        <w:rPr>
          <w:rFonts w:cs="Calibri"/>
          <w:color w:val="auto"/>
          <w:sz w:val="24"/>
          <w:szCs w:val="20"/>
        </w:rPr>
        <w:t xml:space="preserve"> and the General Regulation</w:t>
      </w:r>
      <w:r w:rsidR="009418D7">
        <w:rPr>
          <w:rFonts w:cs="Calibri"/>
          <w:color w:val="auto"/>
          <w:sz w:val="24"/>
          <w:szCs w:val="20"/>
        </w:rPr>
        <w:t>.</w:t>
      </w:r>
      <w:r w:rsidR="00D82345" w:rsidRPr="00D82345">
        <w:rPr>
          <w:sz w:val="24"/>
          <w:szCs w:val="20"/>
          <w:vertAlign w:val="superscript"/>
        </w:rPr>
        <w:footnoteReference w:id="19"/>
      </w:r>
    </w:p>
    <w:p w14:paraId="37F37A52" w14:textId="77777777" w:rsidR="008521AE" w:rsidRDefault="008521AE" w:rsidP="009418D7">
      <w:pPr>
        <w:spacing w:before="0" w:line="240" w:lineRule="auto"/>
        <w:rPr>
          <w:rFonts w:cs="Calibri"/>
          <w:color w:val="auto"/>
          <w:sz w:val="24"/>
          <w:szCs w:val="20"/>
        </w:rPr>
      </w:pPr>
    </w:p>
    <w:p w14:paraId="7E50DF2A" w14:textId="77955BE6" w:rsidR="005C6ED7" w:rsidRDefault="007B66F0" w:rsidP="009418D7">
      <w:pPr>
        <w:spacing w:before="0" w:line="240" w:lineRule="auto"/>
        <w:rPr>
          <w:rFonts w:cs="Calibri"/>
          <w:color w:val="auto"/>
          <w:sz w:val="24"/>
          <w:szCs w:val="20"/>
        </w:rPr>
      </w:pPr>
      <w:r>
        <w:rPr>
          <w:rFonts w:cs="Calibri"/>
          <w:color w:val="auto"/>
          <w:sz w:val="24"/>
          <w:szCs w:val="20"/>
        </w:rPr>
        <w:t xml:space="preserve">If </w:t>
      </w:r>
      <w:r w:rsidR="005C6ED7" w:rsidRPr="00F72110">
        <w:rPr>
          <w:rFonts w:cs="Calibri"/>
          <w:color w:val="auto"/>
          <w:sz w:val="24"/>
          <w:szCs w:val="20"/>
        </w:rPr>
        <w:t>proclaimed in force</w:t>
      </w:r>
      <w:r w:rsidR="00D82345">
        <w:rPr>
          <w:rFonts w:cs="Calibri"/>
          <w:color w:val="auto"/>
          <w:sz w:val="24"/>
          <w:szCs w:val="20"/>
        </w:rPr>
        <w:t xml:space="preserve"> and subject to new regulations</w:t>
      </w:r>
      <w:r w:rsidR="005C6ED7" w:rsidRPr="00F72110">
        <w:rPr>
          <w:rFonts w:cs="Calibri"/>
          <w:color w:val="auto"/>
          <w:sz w:val="24"/>
          <w:szCs w:val="20"/>
        </w:rPr>
        <w:t xml:space="preserve">, </w:t>
      </w:r>
      <w:r>
        <w:rPr>
          <w:rFonts w:cs="Calibri"/>
          <w:color w:val="auto"/>
          <w:sz w:val="24"/>
          <w:szCs w:val="20"/>
        </w:rPr>
        <w:t xml:space="preserve">the amendments made by </w:t>
      </w:r>
      <w:r w:rsidR="009418D7">
        <w:rPr>
          <w:rFonts w:cs="Calibri"/>
          <w:color w:val="auto"/>
          <w:sz w:val="24"/>
          <w:szCs w:val="20"/>
        </w:rPr>
        <w:t>TRESA</w:t>
      </w:r>
      <w:r w:rsidR="005C6ED7" w:rsidRPr="00F72110">
        <w:rPr>
          <w:rFonts w:cs="Calibri"/>
          <w:color w:val="auto"/>
          <w:sz w:val="24"/>
          <w:szCs w:val="20"/>
        </w:rPr>
        <w:t xml:space="preserve">, 2020 would </w:t>
      </w:r>
      <w:r w:rsidR="00D82345">
        <w:rPr>
          <w:rFonts w:cs="Calibri"/>
          <w:color w:val="auto"/>
          <w:sz w:val="24"/>
          <w:szCs w:val="20"/>
        </w:rPr>
        <w:t xml:space="preserve">broaden the scope </w:t>
      </w:r>
      <w:r w:rsidR="001C7998">
        <w:rPr>
          <w:rFonts w:cs="Calibri"/>
          <w:color w:val="auto"/>
          <w:sz w:val="24"/>
          <w:szCs w:val="20"/>
        </w:rPr>
        <w:t xml:space="preserve">and powers </w:t>
      </w:r>
      <w:r w:rsidR="00D82345">
        <w:rPr>
          <w:rFonts w:cs="Calibri"/>
          <w:color w:val="auto"/>
          <w:sz w:val="24"/>
          <w:szCs w:val="20"/>
        </w:rPr>
        <w:t xml:space="preserve">of </w:t>
      </w:r>
      <w:r w:rsidR="005C6ED7" w:rsidRPr="00F72110">
        <w:rPr>
          <w:rFonts w:cs="Calibri"/>
          <w:color w:val="auto"/>
          <w:sz w:val="24"/>
          <w:szCs w:val="20"/>
        </w:rPr>
        <w:t>the Discipline Committee</w:t>
      </w:r>
      <w:r w:rsidR="00D82345">
        <w:rPr>
          <w:rFonts w:cs="Calibri"/>
          <w:color w:val="auto"/>
          <w:sz w:val="24"/>
          <w:szCs w:val="20"/>
        </w:rPr>
        <w:t xml:space="preserve">. </w:t>
      </w:r>
      <w:r w:rsidR="005C6ED7" w:rsidRPr="00F72110">
        <w:rPr>
          <w:rFonts w:cs="Calibri"/>
          <w:color w:val="auto"/>
          <w:sz w:val="24"/>
          <w:szCs w:val="20"/>
        </w:rPr>
        <w:t xml:space="preserve"> </w:t>
      </w:r>
      <w:r w:rsidR="00D82345" w:rsidRPr="00F72110">
        <w:rPr>
          <w:rFonts w:cs="Calibri"/>
          <w:color w:val="auto"/>
          <w:sz w:val="24"/>
          <w:szCs w:val="20"/>
        </w:rPr>
        <w:t xml:space="preserve">The Discipline Committee would have the </w:t>
      </w:r>
      <w:r w:rsidR="00D82345">
        <w:rPr>
          <w:rFonts w:cs="Calibri"/>
          <w:color w:val="auto"/>
          <w:sz w:val="24"/>
          <w:szCs w:val="20"/>
        </w:rPr>
        <w:t>authority</w:t>
      </w:r>
      <w:r w:rsidR="00D82345" w:rsidRPr="00F72110">
        <w:rPr>
          <w:rFonts w:cs="Calibri"/>
          <w:color w:val="auto"/>
          <w:sz w:val="24"/>
          <w:szCs w:val="20"/>
        </w:rPr>
        <w:t xml:space="preserve"> </w:t>
      </w:r>
      <w:r w:rsidR="005C6ED7" w:rsidRPr="00F72110">
        <w:rPr>
          <w:rFonts w:cs="Calibri"/>
          <w:color w:val="auto"/>
          <w:sz w:val="24"/>
          <w:szCs w:val="20"/>
        </w:rPr>
        <w:t>to consider whether a registrant has failed to comply with any provision in the Act or regulations</w:t>
      </w:r>
      <w:r w:rsidR="00D82345">
        <w:rPr>
          <w:rFonts w:cs="Calibri"/>
          <w:color w:val="auto"/>
          <w:sz w:val="24"/>
          <w:szCs w:val="20"/>
        </w:rPr>
        <w:t xml:space="preserve"> and would have the power to</w:t>
      </w:r>
      <w:r w:rsidR="005C6ED7" w:rsidRPr="00F72110">
        <w:rPr>
          <w:rFonts w:cs="Calibri"/>
          <w:color w:val="auto"/>
          <w:sz w:val="24"/>
          <w:szCs w:val="20"/>
        </w:rPr>
        <w:t xml:space="preserve"> suspend, revoke or apply conditions to a registration, in addition to its existing order-making powers</w:t>
      </w:r>
      <w:r w:rsidR="00F72110">
        <w:rPr>
          <w:rFonts w:cs="Calibri"/>
          <w:color w:val="auto"/>
          <w:sz w:val="24"/>
          <w:szCs w:val="20"/>
        </w:rPr>
        <w:t>.</w:t>
      </w:r>
      <w:r w:rsidR="005C6ED7" w:rsidRPr="00F72110">
        <w:rPr>
          <w:sz w:val="24"/>
          <w:szCs w:val="20"/>
          <w:vertAlign w:val="superscript"/>
        </w:rPr>
        <w:footnoteReference w:id="20"/>
      </w:r>
      <w:r w:rsidR="005C6ED7" w:rsidRPr="00F72110">
        <w:rPr>
          <w:rFonts w:cs="Calibri"/>
          <w:color w:val="auto"/>
          <w:sz w:val="24"/>
          <w:szCs w:val="20"/>
        </w:rPr>
        <w:t xml:space="preserve"> </w:t>
      </w:r>
      <w:r w:rsidR="00960B27">
        <w:rPr>
          <w:rFonts w:cs="Calibri"/>
          <w:color w:val="auto"/>
          <w:sz w:val="24"/>
          <w:szCs w:val="20"/>
        </w:rPr>
        <w:t>In addition, t</w:t>
      </w:r>
      <w:r w:rsidR="005C6ED7" w:rsidRPr="00F72110">
        <w:rPr>
          <w:rFonts w:cs="Calibri"/>
          <w:color w:val="auto"/>
          <w:sz w:val="24"/>
          <w:szCs w:val="20"/>
        </w:rPr>
        <w:t xml:space="preserve">he Appeals Committee would </w:t>
      </w:r>
      <w:r w:rsidR="009418D7">
        <w:rPr>
          <w:rFonts w:cs="Calibri"/>
          <w:color w:val="auto"/>
          <w:sz w:val="24"/>
          <w:szCs w:val="20"/>
        </w:rPr>
        <w:t>no longer exist</w:t>
      </w:r>
      <w:r w:rsidR="00960B27">
        <w:rPr>
          <w:rFonts w:cs="Calibri"/>
          <w:color w:val="auto"/>
          <w:sz w:val="24"/>
          <w:szCs w:val="20"/>
        </w:rPr>
        <w:t xml:space="preserve"> and a</w:t>
      </w:r>
      <w:r w:rsidR="005C6ED7" w:rsidRPr="00F72110">
        <w:rPr>
          <w:rFonts w:cs="Calibri"/>
          <w:color w:val="auto"/>
          <w:sz w:val="24"/>
          <w:szCs w:val="20"/>
        </w:rPr>
        <w:t>ppeal</w:t>
      </w:r>
      <w:r w:rsidR="00D82345">
        <w:rPr>
          <w:rFonts w:cs="Calibri"/>
          <w:color w:val="auto"/>
          <w:sz w:val="24"/>
          <w:szCs w:val="20"/>
        </w:rPr>
        <w:t>s</w:t>
      </w:r>
      <w:r w:rsidR="009418D7">
        <w:rPr>
          <w:rFonts w:cs="Calibri"/>
          <w:color w:val="auto"/>
          <w:sz w:val="24"/>
          <w:szCs w:val="20"/>
        </w:rPr>
        <w:t xml:space="preserve"> </w:t>
      </w:r>
      <w:r w:rsidR="00D82345">
        <w:rPr>
          <w:rFonts w:cs="Calibri"/>
          <w:color w:val="auto"/>
          <w:sz w:val="24"/>
          <w:szCs w:val="20"/>
        </w:rPr>
        <w:t>would be brought</w:t>
      </w:r>
      <w:r w:rsidR="005C6ED7" w:rsidRPr="00F72110">
        <w:rPr>
          <w:rFonts w:cs="Calibri"/>
          <w:color w:val="auto"/>
          <w:sz w:val="24"/>
          <w:szCs w:val="20"/>
        </w:rPr>
        <w:t xml:space="preserve"> to the Licence Appeal Tribunal</w:t>
      </w:r>
      <w:r w:rsidR="009418D7">
        <w:rPr>
          <w:rFonts w:cs="Calibri"/>
          <w:color w:val="auto"/>
          <w:sz w:val="24"/>
          <w:szCs w:val="20"/>
        </w:rPr>
        <w:t xml:space="preserve"> instead</w:t>
      </w:r>
      <w:r w:rsidR="005C6ED7" w:rsidRPr="00F72110">
        <w:rPr>
          <w:rFonts w:cs="Calibri"/>
          <w:color w:val="auto"/>
          <w:sz w:val="24"/>
          <w:szCs w:val="20"/>
        </w:rPr>
        <w:t>.</w:t>
      </w:r>
    </w:p>
    <w:p w14:paraId="511017AC" w14:textId="4CC2E9C7" w:rsidR="00D82345" w:rsidRDefault="009418D7" w:rsidP="00D82345">
      <w:pPr>
        <w:spacing w:before="0" w:line="240" w:lineRule="auto"/>
        <w:rPr>
          <w:rFonts w:cs="Calibri"/>
          <w:color w:val="auto"/>
          <w:sz w:val="24"/>
          <w:szCs w:val="20"/>
        </w:rPr>
      </w:pPr>
      <w:r>
        <w:rPr>
          <w:rFonts w:cs="Calibri"/>
          <w:color w:val="auto"/>
          <w:sz w:val="24"/>
          <w:szCs w:val="20"/>
        </w:rPr>
        <w:t>T</w:t>
      </w:r>
      <w:r w:rsidR="00571DFA">
        <w:rPr>
          <w:rFonts w:cs="Calibri"/>
          <w:color w:val="auto"/>
          <w:sz w:val="24"/>
          <w:szCs w:val="20"/>
        </w:rPr>
        <w:t xml:space="preserve">o give effect to these changes, the ministry is </w:t>
      </w:r>
      <w:r w:rsidR="00D82345">
        <w:rPr>
          <w:rFonts w:cs="Calibri"/>
          <w:color w:val="auto"/>
          <w:sz w:val="24"/>
          <w:szCs w:val="20"/>
        </w:rPr>
        <w:t>proposing, among other things</w:t>
      </w:r>
      <w:r w:rsidR="00372CE6">
        <w:rPr>
          <w:rFonts w:cs="Calibri"/>
          <w:color w:val="auto"/>
          <w:sz w:val="24"/>
          <w:szCs w:val="20"/>
        </w:rPr>
        <w:t>, to</w:t>
      </w:r>
      <w:r w:rsidR="00D82345">
        <w:rPr>
          <w:rFonts w:cs="Calibri"/>
          <w:color w:val="auto"/>
          <w:sz w:val="24"/>
          <w:szCs w:val="20"/>
        </w:rPr>
        <w:t>:</w:t>
      </w:r>
    </w:p>
    <w:p w14:paraId="7F8E3787" w14:textId="47C3AC44" w:rsidR="005C6ED7" w:rsidRPr="00372CE6" w:rsidRDefault="00372CE6" w:rsidP="00C6106F">
      <w:pPr>
        <w:pStyle w:val="ListParagraph"/>
        <w:numPr>
          <w:ilvl w:val="0"/>
          <w:numId w:val="9"/>
        </w:numPr>
        <w:spacing w:before="0" w:after="120" w:line="240" w:lineRule="auto"/>
        <w:ind w:left="431" w:hanging="357"/>
        <w:rPr>
          <w:rFonts w:cs="Calibri"/>
          <w:color w:val="auto"/>
          <w:sz w:val="24"/>
          <w:szCs w:val="20"/>
        </w:rPr>
      </w:pPr>
      <w:r w:rsidRPr="00372CE6">
        <w:rPr>
          <w:rFonts w:cs="Calibri"/>
          <w:color w:val="auto"/>
          <w:sz w:val="24"/>
          <w:szCs w:val="20"/>
        </w:rPr>
        <w:t>C</w:t>
      </w:r>
      <w:r w:rsidR="00FC78EE" w:rsidRPr="00372CE6">
        <w:rPr>
          <w:rFonts w:cs="Calibri"/>
          <w:color w:val="auto"/>
          <w:sz w:val="24"/>
          <w:szCs w:val="20"/>
        </w:rPr>
        <w:t xml:space="preserve">reate </w:t>
      </w:r>
      <w:r w:rsidR="00D82345" w:rsidRPr="00372CE6">
        <w:rPr>
          <w:rFonts w:cs="Calibri"/>
          <w:color w:val="auto"/>
          <w:sz w:val="24"/>
          <w:szCs w:val="20"/>
        </w:rPr>
        <w:t xml:space="preserve">a </w:t>
      </w:r>
      <w:r w:rsidR="005C6ED7" w:rsidRPr="00372CE6">
        <w:rPr>
          <w:rFonts w:cs="Calibri"/>
          <w:color w:val="auto"/>
          <w:sz w:val="24"/>
          <w:szCs w:val="20"/>
        </w:rPr>
        <w:t>new</w:t>
      </w:r>
      <w:r w:rsidR="00D82345" w:rsidRPr="00372CE6">
        <w:rPr>
          <w:rFonts w:cs="Calibri"/>
          <w:color w:val="auto"/>
          <w:sz w:val="24"/>
          <w:szCs w:val="20"/>
        </w:rPr>
        <w:t xml:space="preserve"> </w:t>
      </w:r>
      <w:r w:rsidR="005C6ED7" w:rsidRPr="00372CE6">
        <w:rPr>
          <w:rFonts w:cs="Calibri"/>
          <w:color w:val="auto"/>
          <w:sz w:val="24"/>
          <w:szCs w:val="20"/>
        </w:rPr>
        <w:t>regulation</w:t>
      </w:r>
      <w:r w:rsidRPr="00372CE6">
        <w:rPr>
          <w:rFonts w:cs="Calibri"/>
          <w:color w:val="auto"/>
          <w:sz w:val="24"/>
          <w:szCs w:val="20"/>
        </w:rPr>
        <w:t xml:space="preserve"> dealing with the rules and procedures of the Discipline Committee</w:t>
      </w:r>
      <w:r w:rsidR="009C1F80">
        <w:rPr>
          <w:rFonts w:cs="Calibri"/>
          <w:color w:val="auto"/>
          <w:sz w:val="24"/>
          <w:szCs w:val="20"/>
        </w:rPr>
        <w:t>,</w:t>
      </w:r>
      <w:r w:rsidR="00337F7E">
        <w:rPr>
          <w:rFonts w:cs="Calibri"/>
          <w:color w:val="auto"/>
          <w:sz w:val="24"/>
          <w:szCs w:val="20"/>
        </w:rPr>
        <w:t xml:space="preserve"> </w:t>
      </w:r>
      <w:r w:rsidRPr="00372CE6">
        <w:rPr>
          <w:rFonts w:cs="Calibri"/>
          <w:color w:val="auto"/>
          <w:sz w:val="24"/>
          <w:szCs w:val="20"/>
        </w:rPr>
        <w:t xml:space="preserve">incorporating </w:t>
      </w:r>
      <w:r w:rsidR="00FC78EE" w:rsidRPr="00372CE6">
        <w:rPr>
          <w:rFonts w:cs="Calibri"/>
          <w:color w:val="auto"/>
          <w:sz w:val="24"/>
          <w:szCs w:val="20"/>
        </w:rPr>
        <w:t xml:space="preserve">the relevant provisions </w:t>
      </w:r>
      <w:r w:rsidRPr="00372CE6">
        <w:rPr>
          <w:rFonts w:cs="Calibri"/>
          <w:color w:val="auto"/>
          <w:sz w:val="24"/>
          <w:szCs w:val="20"/>
        </w:rPr>
        <w:t>currently found in</w:t>
      </w:r>
      <w:r w:rsidR="00FC78EE" w:rsidRPr="00372CE6">
        <w:rPr>
          <w:rFonts w:cs="Calibri"/>
          <w:color w:val="auto"/>
          <w:sz w:val="24"/>
          <w:szCs w:val="20"/>
        </w:rPr>
        <w:t xml:space="preserve"> the Code</w:t>
      </w:r>
      <w:r w:rsidR="00F550EC">
        <w:rPr>
          <w:rFonts w:cs="Calibri"/>
          <w:color w:val="auto"/>
          <w:sz w:val="24"/>
          <w:szCs w:val="20"/>
        </w:rPr>
        <w:t xml:space="preserve"> and the General </w:t>
      </w:r>
      <w:proofErr w:type="gramStart"/>
      <w:r w:rsidR="00F550EC">
        <w:rPr>
          <w:rFonts w:cs="Calibri"/>
          <w:color w:val="auto"/>
          <w:sz w:val="24"/>
          <w:szCs w:val="20"/>
        </w:rPr>
        <w:t>Regulation</w:t>
      </w:r>
      <w:r w:rsidRPr="00372CE6">
        <w:rPr>
          <w:rFonts w:cs="Calibri"/>
          <w:color w:val="auto"/>
          <w:sz w:val="24"/>
          <w:szCs w:val="20"/>
        </w:rPr>
        <w:t>;</w:t>
      </w:r>
      <w:proofErr w:type="gramEnd"/>
    </w:p>
    <w:p w14:paraId="31945F9F" w14:textId="1D589A7A" w:rsidR="005C6ED7" w:rsidRPr="00F72110" w:rsidRDefault="007A4C36" w:rsidP="00372CE6">
      <w:pPr>
        <w:pStyle w:val="ListParagraph"/>
        <w:numPr>
          <w:ilvl w:val="0"/>
          <w:numId w:val="9"/>
        </w:numPr>
        <w:spacing w:before="0" w:after="120" w:line="240" w:lineRule="auto"/>
        <w:ind w:left="431" w:hanging="357"/>
        <w:rPr>
          <w:rFonts w:cs="Calibri"/>
          <w:color w:val="auto"/>
          <w:sz w:val="24"/>
          <w:szCs w:val="20"/>
        </w:rPr>
      </w:pPr>
      <w:r>
        <w:rPr>
          <w:rFonts w:cs="Calibri"/>
          <w:color w:val="auto"/>
          <w:sz w:val="24"/>
          <w:szCs w:val="20"/>
        </w:rPr>
        <w:t xml:space="preserve">Include </w:t>
      </w:r>
      <w:r w:rsidR="005C6ED7" w:rsidRPr="00F72110">
        <w:rPr>
          <w:rFonts w:cs="Calibri"/>
          <w:color w:val="auto"/>
          <w:sz w:val="24"/>
          <w:szCs w:val="20"/>
        </w:rPr>
        <w:t xml:space="preserve">certain </w:t>
      </w:r>
      <w:r>
        <w:rPr>
          <w:rFonts w:cs="Calibri"/>
          <w:color w:val="auto"/>
          <w:sz w:val="24"/>
          <w:szCs w:val="20"/>
        </w:rPr>
        <w:t xml:space="preserve">updated </w:t>
      </w:r>
      <w:r w:rsidR="005C6ED7" w:rsidRPr="00F72110">
        <w:rPr>
          <w:rFonts w:cs="Calibri"/>
          <w:color w:val="auto"/>
          <w:sz w:val="24"/>
          <w:szCs w:val="20"/>
        </w:rPr>
        <w:t xml:space="preserve">provisions </w:t>
      </w:r>
      <w:r w:rsidR="00372CE6">
        <w:rPr>
          <w:rFonts w:cs="Calibri"/>
          <w:color w:val="auto"/>
          <w:sz w:val="24"/>
          <w:szCs w:val="20"/>
        </w:rPr>
        <w:t>in relation to committee</w:t>
      </w:r>
      <w:r w:rsidR="005C6ED7" w:rsidRPr="00F72110">
        <w:rPr>
          <w:rFonts w:cs="Calibri"/>
          <w:color w:val="auto"/>
          <w:sz w:val="24"/>
          <w:szCs w:val="20"/>
        </w:rPr>
        <w:t xml:space="preserve"> composition</w:t>
      </w:r>
      <w:r>
        <w:rPr>
          <w:rFonts w:cs="Calibri"/>
          <w:color w:val="auto"/>
          <w:sz w:val="24"/>
          <w:szCs w:val="20"/>
        </w:rPr>
        <w:t xml:space="preserve">, appointments and </w:t>
      </w:r>
      <w:proofErr w:type="gramStart"/>
      <w:r>
        <w:rPr>
          <w:rFonts w:cs="Calibri"/>
          <w:color w:val="auto"/>
          <w:sz w:val="24"/>
          <w:szCs w:val="20"/>
        </w:rPr>
        <w:t>processes</w:t>
      </w:r>
      <w:r w:rsidR="0021361D">
        <w:rPr>
          <w:rFonts w:cs="Calibri"/>
          <w:color w:val="auto"/>
          <w:sz w:val="24"/>
          <w:szCs w:val="20"/>
        </w:rPr>
        <w:t>;</w:t>
      </w:r>
      <w:proofErr w:type="gramEnd"/>
      <w:r w:rsidR="00372CE6">
        <w:rPr>
          <w:rFonts w:cs="Calibri"/>
          <w:color w:val="auto"/>
          <w:sz w:val="24"/>
          <w:szCs w:val="20"/>
        </w:rPr>
        <w:t xml:space="preserve"> for example</w:t>
      </w:r>
      <w:r w:rsidR="005C6ED7" w:rsidRPr="00F72110">
        <w:rPr>
          <w:rFonts w:cs="Calibri"/>
          <w:color w:val="auto"/>
          <w:sz w:val="24"/>
          <w:szCs w:val="20"/>
        </w:rPr>
        <w:t>:</w:t>
      </w:r>
    </w:p>
    <w:p w14:paraId="24252237" w14:textId="1C34A523" w:rsidR="005C6ED7" w:rsidRPr="00372CE6" w:rsidRDefault="005C6ED7" w:rsidP="006F424F">
      <w:pPr>
        <w:pStyle w:val="ListParagraph"/>
        <w:numPr>
          <w:ilvl w:val="0"/>
          <w:numId w:val="17"/>
        </w:numPr>
        <w:spacing w:before="0" w:after="0" w:line="240" w:lineRule="auto"/>
        <w:ind w:left="1135" w:hanging="284"/>
        <w:rPr>
          <w:rFonts w:cs="Calibri"/>
          <w:sz w:val="24"/>
          <w:szCs w:val="24"/>
          <w:lang w:val="en-GB"/>
        </w:rPr>
      </w:pPr>
      <w:r w:rsidRPr="00372CE6">
        <w:rPr>
          <w:rFonts w:cs="Calibri"/>
          <w:sz w:val="24"/>
          <w:szCs w:val="24"/>
          <w:lang w:val="en-GB"/>
        </w:rPr>
        <w:t xml:space="preserve">Apply additional restrictions to the composition of </w:t>
      </w:r>
      <w:r w:rsidR="00A676CA">
        <w:rPr>
          <w:rFonts w:cs="Calibri"/>
          <w:sz w:val="24"/>
          <w:szCs w:val="24"/>
          <w:lang w:val="en-GB"/>
        </w:rPr>
        <w:t xml:space="preserve">the discipline </w:t>
      </w:r>
      <w:r w:rsidRPr="00372CE6">
        <w:rPr>
          <w:rFonts w:cs="Calibri"/>
          <w:sz w:val="24"/>
          <w:szCs w:val="24"/>
          <w:lang w:val="en-GB"/>
        </w:rPr>
        <w:t>committee</w:t>
      </w:r>
      <w:r w:rsidR="00A676CA">
        <w:rPr>
          <w:rFonts w:cs="Calibri"/>
          <w:sz w:val="24"/>
          <w:szCs w:val="24"/>
          <w:lang w:val="en-GB"/>
        </w:rPr>
        <w:t xml:space="preserve"> and </w:t>
      </w:r>
      <w:r w:rsidR="00207551">
        <w:rPr>
          <w:rFonts w:cs="Calibri"/>
          <w:sz w:val="24"/>
          <w:szCs w:val="24"/>
          <w:lang w:val="en-GB"/>
        </w:rPr>
        <w:t xml:space="preserve">discipline committee </w:t>
      </w:r>
      <w:r w:rsidR="00A676CA">
        <w:rPr>
          <w:rFonts w:cs="Calibri"/>
          <w:sz w:val="24"/>
          <w:szCs w:val="24"/>
          <w:lang w:val="en-GB"/>
        </w:rPr>
        <w:t>p</w:t>
      </w:r>
      <w:r w:rsidR="00207551">
        <w:rPr>
          <w:rFonts w:cs="Calibri"/>
          <w:sz w:val="24"/>
          <w:szCs w:val="24"/>
          <w:lang w:val="en-GB"/>
        </w:rPr>
        <w:t>anels</w:t>
      </w:r>
      <w:r w:rsidRPr="00372CE6">
        <w:rPr>
          <w:rFonts w:cs="Calibri"/>
          <w:sz w:val="24"/>
          <w:szCs w:val="24"/>
          <w:lang w:val="en-GB"/>
        </w:rPr>
        <w:t xml:space="preserve"> (e.g., a</w:t>
      </w:r>
      <w:r w:rsidR="00113A1A">
        <w:rPr>
          <w:rFonts w:cs="Calibri"/>
          <w:sz w:val="24"/>
          <w:szCs w:val="24"/>
          <w:lang w:val="en-GB"/>
        </w:rPr>
        <w:t>t leas</w:t>
      </w:r>
      <w:r w:rsidR="005070C0">
        <w:rPr>
          <w:rFonts w:cs="Calibri"/>
          <w:sz w:val="24"/>
          <w:szCs w:val="24"/>
          <w:lang w:val="en-GB"/>
        </w:rPr>
        <w:t>t one</w:t>
      </w:r>
      <w:r w:rsidRPr="00372CE6">
        <w:rPr>
          <w:rFonts w:cs="Calibri"/>
          <w:sz w:val="24"/>
          <w:szCs w:val="24"/>
          <w:lang w:val="en-GB"/>
        </w:rPr>
        <w:t xml:space="preserve"> member </w:t>
      </w:r>
      <w:r w:rsidR="005070C0">
        <w:rPr>
          <w:rFonts w:cs="Calibri"/>
          <w:sz w:val="24"/>
          <w:szCs w:val="24"/>
          <w:lang w:val="en-GB"/>
        </w:rPr>
        <w:t>must never have been</w:t>
      </w:r>
      <w:r w:rsidRPr="00372CE6">
        <w:rPr>
          <w:rFonts w:cs="Calibri"/>
          <w:sz w:val="24"/>
          <w:szCs w:val="24"/>
          <w:lang w:val="en-GB"/>
        </w:rPr>
        <w:t xml:space="preserve"> an “interested person” of a registrant</w:t>
      </w:r>
      <w:r w:rsidR="00951886">
        <w:rPr>
          <w:rFonts w:cs="Calibri"/>
          <w:sz w:val="24"/>
          <w:szCs w:val="24"/>
          <w:lang w:val="en-GB"/>
        </w:rPr>
        <w:t>;</w:t>
      </w:r>
      <w:r w:rsidRPr="00372CE6">
        <w:rPr>
          <w:rFonts w:cs="Calibri"/>
          <w:sz w:val="24"/>
          <w:szCs w:val="24"/>
          <w:lang w:val="en-GB"/>
        </w:rPr>
        <w:t xml:space="preserve"> an officer, director or employee of an association that represents registrants or the interests of registrants</w:t>
      </w:r>
      <w:r w:rsidR="00A676CA">
        <w:rPr>
          <w:rFonts w:cs="Calibri"/>
          <w:sz w:val="24"/>
          <w:szCs w:val="24"/>
          <w:lang w:val="en-GB"/>
        </w:rPr>
        <w:t>; or a member of the board of the administrative authority</w:t>
      </w:r>
      <w:r w:rsidRPr="00372CE6">
        <w:rPr>
          <w:rFonts w:cs="Calibri"/>
          <w:sz w:val="24"/>
          <w:szCs w:val="24"/>
          <w:lang w:val="en-GB"/>
        </w:rPr>
        <w:t xml:space="preserve">); </w:t>
      </w:r>
    </w:p>
    <w:p w14:paraId="3F9E6E73" w14:textId="6C7F4780" w:rsidR="005C6ED7" w:rsidRPr="00372CE6" w:rsidRDefault="005C6ED7" w:rsidP="006F424F">
      <w:pPr>
        <w:pStyle w:val="ListParagraph"/>
        <w:numPr>
          <w:ilvl w:val="0"/>
          <w:numId w:val="17"/>
        </w:numPr>
        <w:spacing w:before="0" w:after="0" w:line="240" w:lineRule="auto"/>
        <w:ind w:left="1135" w:hanging="284"/>
        <w:rPr>
          <w:rFonts w:cs="Calibri"/>
          <w:sz w:val="24"/>
          <w:szCs w:val="24"/>
          <w:lang w:val="en-GB"/>
        </w:rPr>
      </w:pPr>
      <w:r w:rsidRPr="00372CE6">
        <w:rPr>
          <w:rFonts w:cs="Calibri"/>
          <w:sz w:val="24"/>
          <w:szCs w:val="24"/>
          <w:lang w:val="en-GB"/>
        </w:rPr>
        <w:t>Add flexibility with respect to the term of the appointment (</w:t>
      </w:r>
      <w:r w:rsidR="00207551">
        <w:rPr>
          <w:rFonts w:cs="Calibri"/>
          <w:sz w:val="24"/>
          <w:szCs w:val="24"/>
          <w:lang w:val="en-GB"/>
        </w:rPr>
        <w:t>i.e.</w:t>
      </w:r>
      <w:r w:rsidRPr="00372CE6">
        <w:rPr>
          <w:rFonts w:cs="Calibri"/>
          <w:sz w:val="24"/>
          <w:szCs w:val="24"/>
          <w:lang w:val="en-GB"/>
        </w:rPr>
        <w:t xml:space="preserve">, a day specified in the appointment letter or </w:t>
      </w:r>
      <w:r w:rsidR="0021361D">
        <w:rPr>
          <w:rFonts w:cs="Calibri"/>
          <w:sz w:val="24"/>
          <w:szCs w:val="24"/>
          <w:lang w:val="en-GB"/>
        </w:rPr>
        <w:t>three</w:t>
      </w:r>
      <w:r w:rsidRPr="00372CE6">
        <w:rPr>
          <w:rFonts w:cs="Calibri"/>
          <w:sz w:val="24"/>
          <w:szCs w:val="24"/>
          <w:lang w:val="en-GB"/>
        </w:rPr>
        <w:t xml:space="preserve">-year term (increased from </w:t>
      </w:r>
      <w:r w:rsidR="0021361D">
        <w:rPr>
          <w:rFonts w:cs="Calibri"/>
          <w:sz w:val="24"/>
          <w:szCs w:val="24"/>
          <w:lang w:val="en-GB"/>
        </w:rPr>
        <w:t>two</w:t>
      </w:r>
      <w:r w:rsidRPr="00372CE6">
        <w:rPr>
          <w:rFonts w:cs="Calibri"/>
          <w:sz w:val="24"/>
          <w:szCs w:val="24"/>
          <w:lang w:val="en-GB"/>
        </w:rPr>
        <w:t xml:space="preserve"> years)</w:t>
      </w:r>
      <w:proofErr w:type="gramStart"/>
      <w:r w:rsidRPr="00372CE6">
        <w:rPr>
          <w:rFonts w:cs="Calibri"/>
          <w:sz w:val="24"/>
          <w:szCs w:val="24"/>
          <w:lang w:val="en-GB"/>
        </w:rPr>
        <w:t>);</w:t>
      </w:r>
      <w:proofErr w:type="gramEnd"/>
      <w:r w:rsidRPr="00372CE6">
        <w:rPr>
          <w:rFonts w:cs="Calibri"/>
          <w:sz w:val="24"/>
          <w:szCs w:val="24"/>
          <w:lang w:val="en-GB"/>
        </w:rPr>
        <w:t xml:space="preserve"> </w:t>
      </w:r>
    </w:p>
    <w:p w14:paraId="70405524" w14:textId="3FC65177" w:rsidR="00731257" w:rsidRDefault="005C6ED7" w:rsidP="006F424F">
      <w:pPr>
        <w:pStyle w:val="ListParagraph"/>
        <w:numPr>
          <w:ilvl w:val="0"/>
          <w:numId w:val="17"/>
        </w:numPr>
        <w:spacing w:before="0" w:after="0" w:line="240" w:lineRule="auto"/>
        <w:ind w:left="1135" w:hanging="284"/>
        <w:rPr>
          <w:rFonts w:cs="Calibri"/>
          <w:sz w:val="24"/>
          <w:szCs w:val="24"/>
          <w:lang w:val="en-GB"/>
        </w:rPr>
      </w:pPr>
      <w:r w:rsidRPr="00372CE6">
        <w:rPr>
          <w:rFonts w:cs="Calibri"/>
          <w:sz w:val="24"/>
          <w:szCs w:val="24"/>
          <w:lang w:val="en-GB"/>
        </w:rPr>
        <w:t>Permit the appointment of more than one vice-</w:t>
      </w:r>
      <w:proofErr w:type="gramStart"/>
      <w:r w:rsidRPr="00372CE6">
        <w:rPr>
          <w:rFonts w:cs="Calibri"/>
          <w:sz w:val="24"/>
          <w:szCs w:val="24"/>
          <w:lang w:val="en-GB"/>
        </w:rPr>
        <w:t>chair</w:t>
      </w:r>
      <w:r w:rsidR="00731257">
        <w:rPr>
          <w:rFonts w:cs="Calibri"/>
          <w:sz w:val="24"/>
          <w:szCs w:val="24"/>
          <w:lang w:val="en-GB"/>
        </w:rPr>
        <w:t>;</w:t>
      </w:r>
      <w:proofErr w:type="gramEnd"/>
    </w:p>
    <w:p w14:paraId="669157AD" w14:textId="2F50417F" w:rsidR="005C6ED7" w:rsidRDefault="00731257" w:rsidP="006F424F">
      <w:pPr>
        <w:pStyle w:val="ListParagraph"/>
        <w:numPr>
          <w:ilvl w:val="0"/>
          <w:numId w:val="17"/>
        </w:numPr>
        <w:spacing w:before="0" w:after="0" w:line="240" w:lineRule="auto"/>
        <w:ind w:left="1135" w:hanging="284"/>
        <w:rPr>
          <w:rFonts w:cs="Calibri"/>
          <w:sz w:val="24"/>
          <w:szCs w:val="24"/>
          <w:lang w:val="en-GB"/>
        </w:rPr>
      </w:pPr>
      <w:r>
        <w:rPr>
          <w:rFonts w:cs="Calibri"/>
          <w:sz w:val="24"/>
          <w:szCs w:val="24"/>
          <w:lang w:val="en-GB"/>
        </w:rPr>
        <w:t>Prohibit the Registrar from referring a matter to</w:t>
      </w:r>
      <w:r w:rsidR="00FC685E">
        <w:rPr>
          <w:rFonts w:cs="Calibri"/>
          <w:sz w:val="24"/>
          <w:szCs w:val="24"/>
          <w:lang w:val="en-GB"/>
        </w:rPr>
        <w:t xml:space="preserve"> the</w:t>
      </w:r>
      <w:r>
        <w:rPr>
          <w:rFonts w:cs="Calibri"/>
          <w:sz w:val="24"/>
          <w:szCs w:val="24"/>
          <w:lang w:val="en-GB"/>
        </w:rPr>
        <w:t xml:space="preserve"> discipline </w:t>
      </w:r>
      <w:r w:rsidR="00715A34">
        <w:rPr>
          <w:rFonts w:cs="Calibri"/>
          <w:sz w:val="24"/>
          <w:szCs w:val="24"/>
          <w:lang w:val="en-GB"/>
        </w:rPr>
        <w:t xml:space="preserve">committee </w:t>
      </w:r>
      <w:r>
        <w:rPr>
          <w:rFonts w:cs="Calibri"/>
          <w:sz w:val="24"/>
          <w:szCs w:val="24"/>
          <w:lang w:val="en-GB"/>
        </w:rPr>
        <w:t xml:space="preserve">if more than two years have passed from the time the Registrar first became aware of </w:t>
      </w:r>
      <w:r w:rsidR="00D11691">
        <w:rPr>
          <w:rFonts w:cs="Calibri"/>
          <w:sz w:val="24"/>
          <w:szCs w:val="24"/>
          <w:lang w:val="en-GB"/>
        </w:rPr>
        <w:t xml:space="preserve">the </w:t>
      </w:r>
      <w:r w:rsidR="00577B47">
        <w:rPr>
          <w:rFonts w:cs="Calibri"/>
          <w:sz w:val="24"/>
          <w:szCs w:val="24"/>
          <w:lang w:val="en-GB"/>
        </w:rPr>
        <w:t xml:space="preserve">facts upon which the matter is </w:t>
      </w:r>
      <w:proofErr w:type="gramStart"/>
      <w:r w:rsidR="00577B47">
        <w:rPr>
          <w:rFonts w:cs="Calibri"/>
          <w:sz w:val="24"/>
          <w:szCs w:val="24"/>
          <w:lang w:val="en-GB"/>
        </w:rPr>
        <w:t>based</w:t>
      </w:r>
      <w:r>
        <w:rPr>
          <w:rFonts w:cs="Calibri"/>
          <w:sz w:val="24"/>
          <w:szCs w:val="24"/>
          <w:lang w:val="en-GB"/>
        </w:rPr>
        <w:t>;</w:t>
      </w:r>
      <w:proofErr w:type="gramEnd"/>
    </w:p>
    <w:p w14:paraId="29A0DD9F" w14:textId="59F71F7B" w:rsidR="00731257" w:rsidRDefault="00731257" w:rsidP="006F424F">
      <w:pPr>
        <w:pStyle w:val="ListParagraph"/>
        <w:numPr>
          <w:ilvl w:val="0"/>
          <w:numId w:val="17"/>
        </w:numPr>
        <w:spacing w:before="0" w:after="0" w:line="240" w:lineRule="auto"/>
        <w:ind w:left="1135" w:hanging="284"/>
        <w:rPr>
          <w:rFonts w:cs="Calibri"/>
          <w:sz w:val="24"/>
          <w:szCs w:val="24"/>
          <w:lang w:val="en-GB"/>
        </w:rPr>
      </w:pPr>
      <w:r>
        <w:rPr>
          <w:rFonts w:cs="Calibri"/>
          <w:sz w:val="24"/>
          <w:szCs w:val="24"/>
          <w:lang w:val="en-GB"/>
        </w:rPr>
        <w:t xml:space="preserve">Set rules for the </w:t>
      </w:r>
      <w:r w:rsidR="0030399D">
        <w:rPr>
          <w:rFonts w:cs="Calibri"/>
          <w:sz w:val="24"/>
          <w:szCs w:val="24"/>
          <w:lang w:val="en-GB"/>
        </w:rPr>
        <w:t xml:space="preserve">Registrar’s </w:t>
      </w:r>
      <w:r>
        <w:rPr>
          <w:rFonts w:cs="Calibri"/>
          <w:sz w:val="24"/>
          <w:szCs w:val="24"/>
          <w:lang w:val="en-GB"/>
        </w:rPr>
        <w:t xml:space="preserve">publication of final decisions of the </w:t>
      </w:r>
      <w:proofErr w:type="gramStart"/>
      <w:r>
        <w:rPr>
          <w:rFonts w:cs="Calibri"/>
          <w:sz w:val="24"/>
          <w:szCs w:val="24"/>
          <w:lang w:val="en-GB"/>
        </w:rPr>
        <w:t>Committee;</w:t>
      </w:r>
      <w:proofErr w:type="gramEnd"/>
    </w:p>
    <w:p w14:paraId="409E0023" w14:textId="7D24BA0C" w:rsidR="00731257" w:rsidRPr="00372CE6" w:rsidRDefault="00731257" w:rsidP="006F424F">
      <w:pPr>
        <w:pStyle w:val="ListParagraph"/>
        <w:numPr>
          <w:ilvl w:val="0"/>
          <w:numId w:val="17"/>
        </w:numPr>
        <w:spacing w:before="0" w:line="240" w:lineRule="auto"/>
        <w:ind w:left="1135" w:hanging="284"/>
        <w:rPr>
          <w:rFonts w:cs="Calibri"/>
          <w:sz w:val="24"/>
          <w:szCs w:val="24"/>
          <w:lang w:val="en-GB"/>
        </w:rPr>
      </w:pPr>
      <w:r>
        <w:rPr>
          <w:rFonts w:cs="Calibri"/>
          <w:sz w:val="24"/>
          <w:szCs w:val="24"/>
          <w:lang w:val="en-GB"/>
        </w:rPr>
        <w:t xml:space="preserve">Establish </w:t>
      </w:r>
      <w:r w:rsidR="005F3910">
        <w:rPr>
          <w:rFonts w:cs="Calibri"/>
          <w:sz w:val="24"/>
          <w:szCs w:val="24"/>
          <w:lang w:val="en-GB"/>
        </w:rPr>
        <w:t xml:space="preserve">transitional </w:t>
      </w:r>
      <w:r>
        <w:rPr>
          <w:rFonts w:cs="Calibri"/>
          <w:sz w:val="24"/>
          <w:szCs w:val="24"/>
          <w:lang w:val="en-GB"/>
        </w:rPr>
        <w:t xml:space="preserve">rules in relation to </w:t>
      </w:r>
      <w:r w:rsidR="009C1F80" w:rsidRPr="005F3910">
        <w:rPr>
          <w:rFonts w:cs="Calibri"/>
          <w:sz w:val="24"/>
          <w:szCs w:val="24"/>
          <w:lang w:val="en-GB"/>
        </w:rPr>
        <w:t>outstanding</w:t>
      </w:r>
      <w:r>
        <w:rPr>
          <w:rFonts w:cs="Calibri"/>
          <w:sz w:val="24"/>
          <w:szCs w:val="24"/>
          <w:lang w:val="en-GB"/>
        </w:rPr>
        <w:t xml:space="preserve"> </w:t>
      </w:r>
      <w:r w:rsidR="009C1F80">
        <w:rPr>
          <w:rFonts w:cs="Calibri"/>
          <w:sz w:val="24"/>
          <w:szCs w:val="24"/>
          <w:lang w:val="en-GB"/>
        </w:rPr>
        <w:t>matters referred to the Discipline Committee or appealed to the Appeals Committee before the transition date.</w:t>
      </w:r>
    </w:p>
    <w:p w14:paraId="5389B17C" w14:textId="71C09F80" w:rsidR="00066395" w:rsidRPr="00066395" w:rsidRDefault="00066395" w:rsidP="00066395">
      <w:pPr>
        <w:spacing w:before="0" w:after="0" w:line="240" w:lineRule="auto"/>
        <w:ind w:left="720"/>
        <w:rPr>
          <w:rFonts w:cs="Calibri"/>
          <w:color w:val="auto"/>
          <w:sz w:val="20"/>
          <w:szCs w:val="16"/>
        </w:rPr>
      </w:pPr>
      <w:r w:rsidRPr="00066395">
        <w:rPr>
          <w:rFonts w:cs="Calibri"/>
          <w:b/>
          <w:bCs/>
          <w:color w:val="auto"/>
          <w:sz w:val="20"/>
          <w:szCs w:val="16"/>
        </w:rPr>
        <w:t>Reference:</w:t>
      </w:r>
      <w:r w:rsidRPr="00066395">
        <w:rPr>
          <w:rFonts w:cs="Calibri"/>
          <w:color w:val="auto"/>
          <w:sz w:val="20"/>
          <w:szCs w:val="16"/>
        </w:rPr>
        <w:t xml:space="preserve">  </w:t>
      </w:r>
      <w:r w:rsidR="00715A34">
        <w:rPr>
          <w:rFonts w:cs="Calibri"/>
          <w:color w:val="auto"/>
          <w:sz w:val="20"/>
          <w:szCs w:val="16"/>
        </w:rPr>
        <w:t xml:space="preserve">Proposed New </w:t>
      </w:r>
      <w:r>
        <w:rPr>
          <w:rFonts w:cs="Calibri"/>
          <w:color w:val="auto"/>
          <w:sz w:val="20"/>
          <w:szCs w:val="16"/>
        </w:rPr>
        <w:t>Discipline Committee</w:t>
      </w:r>
      <w:r w:rsidR="00715A34">
        <w:rPr>
          <w:rFonts w:cs="Calibri"/>
          <w:color w:val="auto"/>
          <w:sz w:val="20"/>
          <w:szCs w:val="16"/>
        </w:rPr>
        <w:t xml:space="preserve"> regulation</w:t>
      </w:r>
    </w:p>
    <w:p w14:paraId="0538B8D2" w14:textId="7EF236F0" w:rsidR="00F15E61" w:rsidRDefault="00F15E61" w:rsidP="00066395">
      <w:pPr>
        <w:spacing w:before="0" w:line="240" w:lineRule="auto"/>
        <w:rPr>
          <w:rFonts w:cs="Calibri"/>
          <w:b/>
          <w:bCs/>
          <w:color w:val="auto"/>
        </w:rPr>
      </w:pPr>
    </w:p>
    <w:p w14:paraId="2D32843C" w14:textId="0607ACC5" w:rsidR="008521AE" w:rsidRDefault="008521AE" w:rsidP="00066395">
      <w:pPr>
        <w:spacing w:before="0" w:line="240" w:lineRule="auto"/>
        <w:rPr>
          <w:rFonts w:cs="Calibri"/>
          <w:b/>
          <w:bCs/>
          <w:color w:val="auto"/>
        </w:rPr>
      </w:pPr>
    </w:p>
    <w:p w14:paraId="67E5F714" w14:textId="06D0A356" w:rsidR="005C6ED7" w:rsidRDefault="00417C0B" w:rsidP="006F424F">
      <w:pPr>
        <w:spacing w:before="0" w:line="240" w:lineRule="auto"/>
        <w:rPr>
          <w:rFonts w:cs="Calibri"/>
          <w:b/>
          <w:bCs/>
          <w:color w:val="auto"/>
        </w:rPr>
      </w:pPr>
      <w:r w:rsidRPr="00E84778">
        <w:rPr>
          <w:rFonts w:cs="Calibri"/>
          <w:b/>
          <w:bCs/>
          <w:color w:val="auto"/>
        </w:rPr>
        <w:lastRenderedPageBreak/>
        <w:t>6</w:t>
      </w:r>
      <w:r w:rsidR="00253B27" w:rsidRPr="00E84778">
        <w:rPr>
          <w:rFonts w:cs="Calibri"/>
          <w:b/>
          <w:bCs/>
          <w:color w:val="auto"/>
        </w:rPr>
        <w:t>.</w:t>
      </w:r>
      <w:r w:rsidR="005C6ED7" w:rsidRPr="00E84778">
        <w:rPr>
          <w:rFonts w:cs="Calibri"/>
          <w:b/>
          <w:bCs/>
          <w:color w:val="auto"/>
        </w:rPr>
        <w:t xml:space="preserve">  </w:t>
      </w:r>
      <w:r w:rsidR="007829BE">
        <w:rPr>
          <w:rFonts w:cs="Calibri"/>
          <w:b/>
          <w:bCs/>
          <w:color w:val="auto"/>
        </w:rPr>
        <w:t>Other</w:t>
      </w:r>
      <w:r w:rsidR="008B4FC2" w:rsidRPr="00E84778">
        <w:rPr>
          <w:rFonts w:cs="Calibri"/>
          <w:b/>
          <w:bCs/>
          <w:color w:val="auto"/>
        </w:rPr>
        <w:t xml:space="preserve"> New Provisions</w:t>
      </w:r>
      <w:r w:rsidR="005C6ED7">
        <w:rPr>
          <w:rFonts w:cs="Calibri"/>
          <w:b/>
          <w:bCs/>
          <w:color w:val="auto"/>
        </w:rPr>
        <w:t xml:space="preserve"> </w:t>
      </w:r>
    </w:p>
    <w:p w14:paraId="5957C16A" w14:textId="77777777" w:rsidR="00823F53" w:rsidRDefault="00823F53" w:rsidP="006F424F">
      <w:pPr>
        <w:spacing w:before="0" w:after="0" w:line="240" w:lineRule="auto"/>
        <w:ind w:left="284"/>
        <w:rPr>
          <w:rFonts w:cs="Calibri"/>
          <w:b/>
          <w:bCs/>
          <w:color w:val="auto"/>
          <w:sz w:val="24"/>
          <w:szCs w:val="20"/>
          <w:u w:val="single"/>
          <w:lang w:val="en-US"/>
        </w:rPr>
      </w:pPr>
    </w:p>
    <w:p w14:paraId="638C86B8" w14:textId="076E80D6" w:rsidR="00823F53" w:rsidRPr="00823F53" w:rsidRDefault="00823F53" w:rsidP="006F424F">
      <w:pPr>
        <w:spacing w:before="0" w:line="240" w:lineRule="auto"/>
        <w:rPr>
          <w:rFonts w:cs="Calibri"/>
          <w:color w:val="auto"/>
        </w:rPr>
      </w:pPr>
      <w:r w:rsidRPr="007303F7">
        <w:rPr>
          <w:rFonts w:cs="Calibri"/>
          <w:b/>
          <w:bCs/>
          <w:color w:val="auto"/>
          <w:sz w:val="24"/>
          <w:szCs w:val="20"/>
          <w:u w:val="single"/>
          <w:lang w:val="en-US"/>
        </w:rPr>
        <w:t xml:space="preserve">A. </w:t>
      </w:r>
      <w:r w:rsidR="00D6630D">
        <w:rPr>
          <w:rFonts w:cs="Calibri"/>
          <w:b/>
          <w:bCs/>
          <w:color w:val="auto"/>
          <w:sz w:val="24"/>
          <w:szCs w:val="20"/>
          <w:u w:val="single"/>
          <w:lang w:val="en-US"/>
        </w:rPr>
        <w:t xml:space="preserve">Adding a Condition to </w:t>
      </w:r>
      <w:r>
        <w:rPr>
          <w:rFonts w:cs="Calibri"/>
          <w:b/>
          <w:bCs/>
          <w:color w:val="auto"/>
          <w:sz w:val="24"/>
          <w:szCs w:val="20"/>
          <w:u w:val="single"/>
          <w:lang w:val="en-US"/>
        </w:rPr>
        <w:t>the Registration Exemption for Auctioneers</w:t>
      </w:r>
    </w:p>
    <w:p w14:paraId="44C1C5B7" w14:textId="34ED7204" w:rsidR="00573362" w:rsidRPr="00573362" w:rsidRDefault="008F4D58" w:rsidP="006F424F">
      <w:pPr>
        <w:tabs>
          <w:tab w:val="num" w:pos="720"/>
        </w:tabs>
        <w:spacing w:before="0" w:line="240" w:lineRule="auto"/>
        <w:rPr>
          <w:rFonts w:cs="Calibri"/>
          <w:color w:val="auto"/>
          <w:sz w:val="24"/>
          <w:szCs w:val="20"/>
        </w:rPr>
      </w:pPr>
      <w:r>
        <w:rPr>
          <w:rFonts w:cs="Calibri"/>
          <w:color w:val="auto"/>
          <w:sz w:val="24"/>
          <w:szCs w:val="20"/>
        </w:rPr>
        <w:t xml:space="preserve">Subject to certain exemptions, </w:t>
      </w:r>
      <w:r w:rsidR="00573362" w:rsidRPr="00573362">
        <w:rPr>
          <w:rFonts w:cs="Calibri"/>
          <w:color w:val="auto"/>
          <w:sz w:val="24"/>
          <w:szCs w:val="20"/>
        </w:rPr>
        <w:t xml:space="preserve">REBBA requires any person who trades in real estate in Ontario to be registered to do so. </w:t>
      </w:r>
      <w:r>
        <w:rPr>
          <w:rFonts w:cs="Calibri"/>
          <w:color w:val="auto"/>
          <w:sz w:val="24"/>
          <w:szCs w:val="20"/>
        </w:rPr>
        <w:t>Some exemptions include</w:t>
      </w:r>
      <w:r w:rsidR="00573362" w:rsidRPr="00573362">
        <w:rPr>
          <w:rFonts w:cs="Calibri"/>
          <w:color w:val="auto"/>
          <w:sz w:val="24"/>
          <w:szCs w:val="20"/>
        </w:rPr>
        <w:t xml:space="preserve"> full-time employees of </w:t>
      </w:r>
      <w:r w:rsidR="003B557A">
        <w:rPr>
          <w:rFonts w:cs="Calibri"/>
          <w:color w:val="auto"/>
          <w:sz w:val="24"/>
          <w:szCs w:val="20"/>
        </w:rPr>
        <w:t>a party to a trade</w:t>
      </w:r>
      <w:r w:rsidR="00573362" w:rsidRPr="00573362">
        <w:rPr>
          <w:rFonts w:cs="Calibri"/>
          <w:color w:val="auto"/>
          <w:sz w:val="24"/>
          <w:szCs w:val="20"/>
        </w:rPr>
        <w:t xml:space="preserve">, lawyers providing </w:t>
      </w:r>
      <w:r w:rsidR="00323DE3">
        <w:rPr>
          <w:rFonts w:cs="Calibri"/>
          <w:color w:val="auto"/>
          <w:sz w:val="24"/>
          <w:szCs w:val="20"/>
        </w:rPr>
        <w:t xml:space="preserve">legal </w:t>
      </w:r>
      <w:r w:rsidR="00573362" w:rsidRPr="00573362">
        <w:rPr>
          <w:rFonts w:cs="Calibri"/>
          <w:color w:val="auto"/>
          <w:sz w:val="24"/>
          <w:szCs w:val="20"/>
        </w:rPr>
        <w:t>services i</w:t>
      </w:r>
      <w:r w:rsidR="00323DE3">
        <w:rPr>
          <w:rFonts w:cs="Calibri"/>
          <w:color w:val="auto"/>
          <w:sz w:val="24"/>
          <w:szCs w:val="20"/>
        </w:rPr>
        <w:t xml:space="preserve">f the trade </w:t>
      </w:r>
      <w:r w:rsidR="00E73E74">
        <w:rPr>
          <w:rFonts w:cs="Calibri"/>
          <w:color w:val="auto"/>
          <w:sz w:val="24"/>
          <w:szCs w:val="20"/>
        </w:rPr>
        <w:t xml:space="preserve">is a legal service or incidental to </w:t>
      </w:r>
      <w:r w:rsidR="00573362" w:rsidRPr="00573362">
        <w:rPr>
          <w:rFonts w:cs="Calibri"/>
          <w:color w:val="auto"/>
          <w:sz w:val="24"/>
          <w:szCs w:val="20"/>
        </w:rPr>
        <w:t xml:space="preserve">legal services, </w:t>
      </w:r>
      <w:r w:rsidR="00D80F4A">
        <w:rPr>
          <w:rFonts w:cs="Calibri"/>
          <w:color w:val="auto"/>
          <w:sz w:val="24"/>
          <w:szCs w:val="20"/>
        </w:rPr>
        <w:t xml:space="preserve">and </w:t>
      </w:r>
      <w:r w:rsidR="00573362">
        <w:rPr>
          <w:rFonts w:cs="Calibri"/>
          <w:color w:val="auto"/>
          <w:sz w:val="24"/>
          <w:szCs w:val="20"/>
        </w:rPr>
        <w:t xml:space="preserve">auctioneers if </w:t>
      </w:r>
      <w:r w:rsidR="009C00A0">
        <w:rPr>
          <w:rFonts w:cs="Calibri"/>
          <w:color w:val="auto"/>
          <w:sz w:val="24"/>
          <w:szCs w:val="20"/>
        </w:rPr>
        <w:t xml:space="preserve">the trade is made </w:t>
      </w:r>
      <w:r w:rsidR="00573362">
        <w:rPr>
          <w:rFonts w:cs="Calibri"/>
          <w:color w:val="auto"/>
          <w:sz w:val="24"/>
          <w:szCs w:val="20"/>
        </w:rPr>
        <w:t>in the course of and as part of the auctioneer’s duties as an auctioneer</w:t>
      </w:r>
      <w:r w:rsidR="00573362" w:rsidRPr="00573362">
        <w:rPr>
          <w:rFonts w:cs="Calibri"/>
          <w:color w:val="auto"/>
          <w:sz w:val="24"/>
          <w:szCs w:val="20"/>
        </w:rPr>
        <w:t xml:space="preserve">. </w:t>
      </w:r>
    </w:p>
    <w:p w14:paraId="32503575" w14:textId="75314B7A" w:rsidR="00A54D5F" w:rsidRDefault="00A54D5F" w:rsidP="006F424F">
      <w:pPr>
        <w:tabs>
          <w:tab w:val="num" w:pos="720"/>
        </w:tabs>
        <w:spacing w:before="0" w:line="240" w:lineRule="auto"/>
        <w:rPr>
          <w:rFonts w:cs="Calibri"/>
          <w:color w:val="auto"/>
          <w:sz w:val="24"/>
          <w:szCs w:val="20"/>
          <w:lang w:val="en-GB"/>
        </w:rPr>
      </w:pPr>
      <w:r w:rsidRPr="00A54D5F">
        <w:rPr>
          <w:rFonts w:cs="Calibri"/>
          <w:color w:val="auto"/>
          <w:sz w:val="24"/>
          <w:szCs w:val="20"/>
        </w:rPr>
        <w:t xml:space="preserve">The </w:t>
      </w:r>
      <w:r>
        <w:rPr>
          <w:rFonts w:cs="Calibri"/>
          <w:color w:val="auto"/>
          <w:sz w:val="24"/>
          <w:szCs w:val="20"/>
        </w:rPr>
        <w:t xml:space="preserve">ministry is proposing regulation changes to </w:t>
      </w:r>
      <w:r w:rsidR="00D8577C">
        <w:rPr>
          <w:rFonts w:cs="Calibri"/>
          <w:color w:val="auto"/>
          <w:sz w:val="24"/>
          <w:szCs w:val="20"/>
        </w:rPr>
        <w:t xml:space="preserve">add a condition </w:t>
      </w:r>
      <w:r w:rsidR="00754BFA">
        <w:rPr>
          <w:rFonts w:cs="Calibri"/>
          <w:color w:val="auto"/>
          <w:sz w:val="24"/>
          <w:szCs w:val="20"/>
        </w:rPr>
        <w:t xml:space="preserve">that an </w:t>
      </w:r>
      <w:r>
        <w:rPr>
          <w:rFonts w:cs="Calibri"/>
          <w:color w:val="auto"/>
          <w:sz w:val="24"/>
          <w:szCs w:val="20"/>
        </w:rPr>
        <w:t>auctioneer</w:t>
      </w:r>
      <w:r w:rsidR="00754BFA">
        <w:rPr>
          <w:rFonts w:cs="Calibri"/>
          <w:color w:val="auto"/>
          <w:sz w:val="24"/>
          <w:szCs w:val="20"/>
        </w:rPr>
        <w:t xml:space="preserve"> must meet</w:t>
      </w:r>
      <w:r w:rsidR="00167750">
        <w:rPr>
          <w:rFonts w:cs="Calibri"/>
          <w:color w:val="auto"/>
          <w:sz w:val="24"/>
          <w:szCs w:val="20"/>
          <w:lang w:val="en-GB"/>
        </w:rPr>
        <w:t xml:space="preserve"> to </w:t>
      </w:r>
      <w:r w:rsidR="00C3164F">
        <w:rPr>
          <w:rFonts w:cs="Calibri"/>
          <w:color w:val="auto"/>
          <w:sz w:val="24"/>
          <w:szCs w:val="20"/>
          <w:lang w:val="en-GB"/>
        </w:rPr>
        <w:t>qualify for the exemption</w:t>
      </w:r>
      <w:r w:rsidR="00754BFA">
        <w:rPr>
          <w:rFonts w:cs="Calibri"/>
          <w:color w:val="auto"/>
          <w:sz w:val="24"/>
          <w:szCs w:val="20"/>
          <w:lang w:val="en-GB"/>
        </w:rPr>
        <w:t xml:space="preserve">. The proposed condition would stipulate that </w:t>
      </w:r>
      <w:r w:rsidR="004D1908">
        <w:rPr>
          <w:rFonts w:cs="Calibri"/>
          <w:color w:val="auto"/>
          <w:sz w:val="24"/>
          <w:szCs w:val="20"/>
          <w:lang w:val="en-GB"/>
        </w:rPr>
        <w:t>an</w:t>
      </w:r>
      <w:r w:rsidRPr="00A54D5F">
        <w:rPr>
          <w:rFonts w:cs="Calibri"/>
          <w:color w:val="auto"/>
          <w:sz w:val="24"/>
          <w:szCs w:val="20"/>
          <w:lang w:val="en-GB"/>
        </w:rPr>
        <w:t xml:space="preserve"> auctioneer </w:t>
      </w:r>
      <w:r w:rsidR="00C3164F">
        <w:rPr>
          <w:rFonts w:cs="Calibri"/>
          <w:color w:val="auto"/>
          <w:sz w:val="24"/>
          <w:szCs w:val="20"/>
          <w:lang w:val="en-GB"/>
        </w:rPr>
        <w:t>must have no duties other than</w:t>
      </w:r>
      <w:r w:rsidR="004D1908">
        <w:rPr>
          <w:rFonts w:cs="Calibri"/>
          <w:color w:val="auto"/>
          <w:sz w:val="24"/>
          <w:szCs w:val="20"/>
          <w:lang w:val="en-GB"/>
        </w:rPr>
        <w:t xml:space="preserve"> </w:t>
      </w:r>
      <w:r w:rsidRPr="00A54D5F">
        <w:rPr>
          <w:rFonts w:cs="Calibri"/>
          <w:color w:val="auto"/>
          <w:sz w:val="24"/>
          <w:szCs w:val="20"/>
          <w:lang w:val="en-GB"/>
        </w:rPr>
        <w:t xml:space="preserve">receiving, </w:t>
      </w:r>
      <w:proofErr w:type="gramStart"/>
      <w:r w:rsidRPr="00A54D5F">
        <w:rPr>
          <w:rFonts w:cs="Calibri"/>
          <w:color w:val="auto"/>
          <w:sz w:val="24"/>
          <w:szCs w:val="20"/>
          <w:lang w:val="en-GB"/>
        </w:rPr>
        <w:t>managing</w:t>
      </w:r>
      <w:proofErr w:type="gramEnd"/>
      <w:r w:rsidRPr="00A54D5F">
        <w:rPr>
          <w:rFonts w:cs="Calibri"/>
          <w:color w:val="auto"/>
          <w:sz w:val="24"/>
          <w:szCs w:val="20"/>
          <w:lang w:val="en-GB"/>
        </w:rPr>
        <w:t xml:space="preserve"> and recording competing bids and accepting the highest bid as part of an auction bidding process.</w:t>
      </w:r>
    </w:p>
    <w:p w14:paraId="265C4EAA" w14:textId="43B1046E" w:rsidR="006F424F" w:rsidRDefault="00066395" w:rsidP="00066395">
      <w:pPr>
        <w:spacing w:before="0" w:after="0" w:line="240" w:lineRule="auto"/>
        <w:ind w:left="720"/>
        <w:rPr>
          <w:rFonts w:cs="Calibri"/>
          <w:color w:val="auto"/>
          <w:sz w:val="20"/>
          <w:szCs w:val="16"/>
        </w:rPr>
      </w:pPr>
      <w:r w:rsidRPr="008F4EEF">
        <w:rPr>
          <w:rFonts w:cs="Calibri"/>
          <w:b/>
          <w:bCs/>
          <w:color w:val="auto"/>
          <w:sz w:val="20"/>
          <w:szCs w:val="16"/>
        </w:rPr>
        <w:t>Reference:</w:t>
      </w:r>
      <w:r w:rsidRPr="008F4EEF">
        <w:rPr>
          <w:rFonts w:cs="Calibri"/>
          <w:color w:val="auto"/>
          <w:sz w:val="20"/>
          <w:szCs w:val="16"/>
        </w:rPr>
        <w:t xml:space="preserve"> </w:t>
      </w:r>
      <w:r w:rsidR="00715A34">
        <w:rPr>
          <w:rFonts w:cs="Calibri"/>
          <w:color w:val="auto"/>
          <w:sz w:val="20"/>
          <w:szCs w:val="16"/>
        </w:rPr>
        <w:t xml:space="preserve">Proposed amendments to </w:t>
      </w:r>
      <w:r w:rsidRPr="008F4EEF">
        <w:rPr>
          <w:rFonts w:cs="Calibri"/>
          <w:color w:val="auto"/>
          <w:sz w:val="20"/>
          <w:szCs w:val="16"/>
        </w:rPr>
        <w:t>O. Reg.</w:t>
      </w:r>
      <w:r>
        <w:rPr>
          <w:rFonts w:cs="Calibri"/>
          <w:color w:val="auto"/>
          <w:sz w:val="20"/>
          <w:szCs w:val="16"/>
        </w:rPr>
        <w:t>567/05 – General Regulation</w:t>
      </w:r>
    </w:p>
    <w:p w14:paraId="201AD97B" w14:textId="41161176" w:rsidR="00066395" w:rsidRDefault="00066395" w:rsidP="006F424F">
      <w:pPr>
        <w:spacing w:before="0" w:after="0" w:line="240" w:lineRule="auto"/>
        <w:rPr>
          <w:rFonts w:cs="Calibri"/>
          <w:color w:val="auto"/>
          <w:sz w:val="20"/>
          <w:szCs w:val="16"/>
        </w:rPr>
      </w:pPr>
    </w:p>
    <w:p w14:paraId="06A8A42D" w14:textId="4096420D" w:rsidR="00066395" w:rsidRDefault="00066395" w:rsidP="006F424F">
      <w:pPr>
        <w:spacing w:before="0" w:after="0" w:line="240" w:lineRule="auto"/>
        <w:rPr>
          <w:rFonts w:cs="Calibri"/>
          <w:color w:val="auto"/>
          <w:sz w:val="24"/>
          <w:szCs w:val="20"/>
          <w:lang w:val="en-US"/>
        </w:rPr>
      </w:pPr>
    </w:p>
    <w:p w14:paraId="3CC6B0EC" w14:textId="153B7DF8" w:rsidR="00A54D5F" w:rsidRPr="00A54D5F" w:rsidRDefault="00A54D5F" w:rsidP="006F424F">
      <w:pPr>
        <w:spacing w:before="0" w:line="240" w:lineRule="auto"/>
        <w:rPr>
          <w:rFonts w:cs="Calibri"/>
          <w:b/>
          <w:bCs/>
          <w:color w:val="auto"/>
          <w:sz w:val="24"/>
          <w:szCs w:val="20"/>
          <w:u w:val="single"/>
          <w:lang w:val="en-US"/>
        </w:rPr>
      </w:pPr>
      <w:r w:rsidRPr="00A54D5F">
        <w:rPr>
          <w:rFonts w:cs="Calibri"/>
          <w:b/>
          <w:bCs/>
          <w:color w:val="auto"/>
          <w:sz w:val="24"/>
          <w:szCs w:val="20"/>
          <w:u w:val="single"/>
          <w:lang w:val="en-US"/>
        </w:rPr>
        <w:t>B. Protection of Property</w:t>
      </w:r>
    </w:p>
    <w:p w14:paraId="0687A963" w14:textId="77777777" w:rsidR="006F424F" w:rsidRDefault="006F424F" w:rsidP="006F424F">
      <w:pPr>
        <w:tabs>
          <w:tab w:val="num" w:pos="720"/>
        </w:tabs>
        <w:spacing w:before="0" w:line="240" w:lineRule="auto"/>
        <w:rPr>
          <w:rFonts w:cs="Calibri"/>
          <w:color w:val="auto"/>
          <w:sz w:val="24"/>
          <w:szCs w:val="20"/>
        </w:rPr>
      </w:pPr>
      <w:r w:rsidRPr="006F424F">
        <w:rPr>
          <w:rFonts w:cs="Calibri"/>
          <w:color w:val="auto"/>
          <w:sz w:val="24"/>
          <w:szCs w:val="20"/>
        </w:rPr>
        <w:t>The ministry is proposing adding a</w:t>
      </w:r>
      <w:r w:rsidR="005C6ED7" w:rsidRPr="006F424F">
        <w:rPr>
          <w:rFonts w:cs="Calibri"/>
          <w:color w:val="auto"/>
          <w:sz w:val="24"/>
          <w:szCs w:val="20"/>
        </w:rPr>
        <w:t xml:space="preserve"> new provision to </w:t>
      </w:r>
      <w:r w:rsidRPr="006F424F">
        <w:rPr>
          <w:rFonts w:cs="Calibri"/>
          <w:color w:val="auto"/>
          <w:sz w:val="24"/>
          <w:szCs w:val="20"/>
        </w:rPr>
        <w:t xml:space="preserve">the General Regulation </w:t>
      </w:r>
      <w:r>
        <w:rPr>
          <w:rFonts w:cs="Calibri"/>
          <w:color w:val="auto"/>
          <w:sz w:val="24"/>
          <w:szCs w:val="20"/>
        </w:rPr>
        <w:t xml:space="preserve">respecting </w:t>
      </w:r>
      <w:r w:rsidR="005C6ED7" w:rsidRPr="006F424F">
        <w:rPr>
          <w:rFonts w:cs="Calibri"/>
          <w:color w:val="auto"/>
          <w:sz w:val="24"/>
          <w:szCs w:val="20"/>
        </w:rPr>
        <w:t xml:space="preserve">registrant responsibilities </w:t>
      </w:r>
      <w:r>
        <w:rPr>
          <w:rFonts w:cs="Calibri"/>
          <w:color w:val="auto"/>
          <w:sz w:val="24"/>
          <w:szCs w:val="20"/>
        </w:rPr>
        <w:t>in relation to the p</w:t>
      </w:r>
      <w:r w:rsidR="005C6ED7" w:rsidRPr="006F424F">
        <w:rPr>
          <w:rFonts w:cs="Calibri"/>
          <w:color w:val="auto"/>
          <w:sz w:val="24"/>
          <w:szCs w:val="20"/>
        </w:rPr>
        <w:t>rotection of property</w:t>
      </w:r>
      <w:r>
        <w:rPr>
          <w:rFonts w:cs="Calibri"/>
          <w:color w:val="auto"/>
          <w:sz w:val="24"/>
          <w:szCs w:val="20"/>
        </w:rPr>
        <w:t>. The provision would:</w:t>
      </w:r>
    </w:p>
    <w:p w14:paraId="35D74972" w14:textId="2FE0AFC0" w:rsidR="005C6ED7" w:rsidRPr="006F424F" w:rsidRDefault="005C6ED7" w:rsidP="006F424F">
      <w:pPr>
        <w:pStyle w:val="ListParagraph"/>
        <w:numPr>
          <w:ilvl w:val="0"/>
          <w:numId w:val="9"/>
        </w:numPr>
        <w:spacing w:before="0" w:after="120" w:line="240" w:lineRule="auto"/>
        <w:ind w:left="431" w:hanging="357"/>
        <w:rPr>
          <w:rFonts w:cs="Calibri"/>
          <w:color w:val="auto"/>
          <w:sz w:val="24"/>
          <w:szCs w:val="20"/>
        </w:rPr>
      </w:pPr>
      <w:r w:rsidRPr="006F424F">
        <w:rPr>
          <w:rFonts w:cs="Calibri"/>
          <w:color w:val="auto"/>
          <w:sz w:val="24"/>
          <w:szCs w:val="20"/>
        </w:rPr>
        <w:t xml:space="preserve">Prohibit </w:t>
      </w:r>
      <w:r w:rsidR="006F424F">
        <w:rPr>
          <w:rFonts w:cs="Calibri"/>
          <w:color w:val="auto"/>
          <w:sz w:val="24"/>
          <w:szCs w:val="20"/>
        </w:rPr>
        <w:t xml:space="preserve">a </w:t>
      </w:r>
      <w:r w:rsidRPr="006F424F">
        <w:rPr>
          <w:rFonts w:cs="Calibri"/>
          <w:color w:val="auto"/>
          <w:sz w:val="24"/>
          <w:szCs w:val="20"/>
        </w:rPr>
        <w:t>registrant from providing access to a property in the absence of a registrant, except with the written consent of the owner of the property.</w:t>
      </w:r>
    </w:p>
    <w:p w14:paraId="1F297707" w14:textId="032894C2" w:rsidR="005C6ED7" w:rsidRPr="006F424F" w:rsidRDefault="005C6ED7" w:rsidP="006F424F">
      <w:pPr>
        <w:pStyle w:val="ListParagraph"/>
        <w:numPr>
          <w:ilvl w:val="0"/>
          <w:numId w:val="9"/>
        </w:numPr>
        <w:spacing w:before="0" w:after="120" w:line="240" w:lineRule="auto"/>
        <w:ind w:left="431" w:hanging="357"/>
        <w:rPr>
          <w:rFonts w:cs="Calibri"/>
          <w:color w:val="auto"/>
          <w:sz w:val="24"/>
          <w:szCs w:val="20"/>
        </w:rPr>
      </w:pPr>
      <w:r w:rsidRPr="006F424F">
        <w:rPr>
          <w:rFonts w:cs="Calibri"/>
          <w:color w:val="auto"/>
          <w:sz w:val="24"/>
          <w:szCs w:val="20"/>
        </w:rPr>
        <w:t xml:space="preserve">Require a registrant who provides access to a property to take reasonable steps to protect the property and its contents from damage, </w:t>
      </w:r>
      <w:proofErr w:type="gramStart"/>
      <w:r w:rsidRPr="006F424F">
        <w:rPr>
          <w:rFonts w:cs="Calibri"/>
          <w:color w:val="auto"/>
          <w:sz w:val="24"/>
          <w:szCs w:val="20"/>
        </w:rPr>
        <w:t>loss</w:t>
      </w:r>
      <w:proofErr w:type="gramEnd"/>
      <w:r w:rsidRPr="006F424F">
        <w:rPr>
          <w:rFonts w:cs="Calibri"/>
          <w:color w:val="auto"/>
          <w:sz w:val="24"/>
          <w:szCs w:val="20"/>
        </w:rPr>
        <w:t xml:space="preserve"> or </w:t>
      </w:r>
      <w:r w:rsidR="006F424F" w:rsidRPr="006F424F">
        <w:rPr>
          <w:rFonts w:cs="Calibri"/>
          <w:color w:val="auto"/>
          <w:sz w:val="24"/>
          <w:szCs w:val="20"/>
        </w:rPr>
        <w:t>destruction</w:t>
      </w:r>
      <w:r w:rsidRPr="006F424F">
        <w:rPr>
          <w:rFonts w:cs="Calibri"/>
          <w:color w:val="auto"/>
          <w:sz w:val="24"/>
          <w:szCs w:val="20"/>
        </w:rPr>
        <w:t>.</w:t>
      </w:r>
    </w:p>
    <w:p w14:paraId="35EAB26A" w14:textId="0EAF10B1" w:rsidR="005C6ED7" w:rsidRDefault="005C6ED7" w:rsidP="00846616">
      <w:pPr>
        <w:spacing w:before="0" w:after="0" w:line="240" w:lineRule="auto"/>
        <w:rPr>
          <w:rFonts w:cs="Calibri"/>
          <w:b/>
          <w:bCs/>
          <w:color w:val="auto"/>
        </w:rPr>
      </w:pPr>
    </w:p>
    <w:p w14:paraId="6D200E92" w14:textId="5BABA559" w:rsidR="00066395" w:rsidRDefault="00066395" w:rsidP="002A47D8">
      <w:pPr>
        <w:spacing w:before="0" w:line="240" w:lineRule="auto"/>
        <w:ind w:left="720"/>
        <w:rPr>
          <w:rFonts w:cs="Calibri"/>
          <w:b/>
          <w:bCs/>
          <w:color w:val="auto"/>
        </w:rPr>
      </w:pPr>
      <w:r w:rsidRPr="008F4EEF">
        <w:rPr>
          <w:rFonts w:cs="Calibri"/>
          <w:b/>
          <w:bCs/>
          <w:color w:val="auto"/>
          <w:sz w:val="20"/>
          <w:szCs w:val="16"/>
        </w:rPr>
        <w:t>Reference:</w:t>
      </w:r>
      <w:r w:rsidRPr="008F4EEF">
        <w:rPr>
          <w:rFonts w:cs="Calibri"/>
          <w:color w:val="auto"/>
          <w:sz w:val="20"/>
          <w:szCs w:val="16"/>
        </w:rPr>
        <w:t xml:space="preserve"> </w:t>
      </w:r>
      <w:r w:rsidR="00553585">
        <w:rPr>
          <w:rFonts w:cs="Calibri"/>
          <w:color w:val="auto"/>
          <w:sz w:val="20"/>
          <w:szCs w:val="16"/>
        </w:rPr>
        <w:t xml:space="preserve">Proposed amendments to </w:t>
      </w:r>
      <w:r w:rsidRPr="008F4EEF">
        <w:rPr>
          <w:rFonts w:cs="Calibri"/>
          <w:color w:val="auto"/>
          <w:sz w:val="20"/>
          <w:szCs w:val="16"/>
        </w:rPr>
        <w:t>O. Reg.</w:t>
      </w:r>
      <w:r>
        <w:rPr>
          <w:rFonts w:cs="Calibri"/>
          <w:color w:val="auto"/>
          <w:sz w:val="20"/>
          <w:szCs w:val="16"/>
        </w:rPr>
        <w:t>567/05 – General Regulation</w:t>
      </w:r>
    </w:p>
    <w:p w14:paraId="5E0E91AC" w14:textId="77777777" w:rsidR="004A2DE9" w:rsidRDefault="004A2DE9" w:rsidP="007829BE">
      <w:pPr>
        <w:pStyle w:val="Heading3"/>
        <w:spacing w:before="0" w:after="200" w:line="240" w:lineRule="auto"/>
        <w:rPr>
          <w:rFonts w:cs="Calibri"/>
          <w:bCs/>
          <w:color w:val="auto"/>
          <w:spacing w:val="5"/>
          <w:kern w:val="28"/>
          <w:sz w:val="32"/>
          <w:szCs w:val="32"/>
          <w:lang w:val="en-US"/>
        </w:rPr>
      </w:pPr>
    </w:p>
    <w:p w14:paraId="7595C0C3" w14:textId="14CAD11C" w:rsidR="00066395" w:rsidRPr="007829BE" w:rsidRDefault="000A02CA" w:rsidP="007829BE">
      <w:pPr>
        <w:pStyle w:val="Heading3"/>
        <w:spacing w:before="0" w:after="200" w:line="240" w:lineRule="auto"/>
        <w:rPr>
          <w:rFonts w:cs="Calibri"/>
          <w:bCs/>
          <w:color w:val="auto"/>
          <w:spacing w:val="5"/>
          <w:kern w:val="28"/>
          <w:sz w:val="32"/>
          <w:szCs w:val="32"/>
          <w:lang w:val="en-US"/>
        </w:rPr>
      </w:pPr>
      <w:r>
        <w:rPr>
          <w:rFonts w:cs="Calibri"/>
          <w:bCs/>
          <w:color w:val="auto"/>
          <w:spacing w:val="5"/>
          <w:kern w:val="28"/>
          <w:sz w:val="32"/>
          <w:szCs w:val="32"/>
          <w:lang w:val="en-US"/>
        </w:rPr>
        <w:t>Next Steps</w:t>
      </w:r>
    </w:p>
    <w:p w14:paraId="00A6F590" w14:textId="053273D0" w:rsidR="000A02CA" w:rsidRPr="000A02CA" w:rsidRDefault="000A02CA" w:rsidP="000A02CA">
      <w:pPr>
        <w:tabs>
          <w:tab w:val="num" w:pos="720"/>
        </w:tabs>
        <w:spacing w:before="0" w:line="240" w:lineRule="auto"/>
        <w:rPr>
          <w:rFonts w:cs="Calibri"/>
          <w:bCs/>
          <w:color w:val="auto"/>
          <w:sz w:val="24"/>
          <w:szCs w:val="20"/>
        </w:rPr>
      </w:pPr>
      <w:r w:rsidRPr="000A02CA">
        <w:rPr>
          <w:rFonts w:cs="Calibri"/>
          <w:bCs/>
          <w:color w:val="auto"/>
          <w:sz w:val="24"/>
          <w:szCs w:val="20"/>
          <w:lang w:val="en-US"/>
        </w:rPr>
        <w:t xml:space="preserve">When this consultation period closes, the feedback from the consultation will be reviewed and analyzed. Where appropriate, revisions to the proposed </w:t>
      </w:r>
      <w:r w:rsidR="00D50A9F">
        <w:rPr>
          <w:rFonts w:cs="Calibri"/>
          <w:bCs/>
          <w:color w:val="auto"/>
          <w:sz w:val="24"/>
          <w:szCs w:val="20"/>
          <w:lang w:val="en-US"/>
        </w:rPr>
        <w:t xml:space="preserve">draft </w:t>
      </w:r>
      <w:r>
        <w:rPr>
          <w:rFonts w:cs="Calibri"/>
          <w:bCs/>
          <w:color w:val="auto"/>
          <w:sz w:val="24"/>
          <w:szCs w:val="20"/>
          <w:lang w:val="en-US"/>
        </w:rPr>
        <w:t>regulations</w:t>
      </w:r>
      <w:r w:rsidRPr="000A02CA">
        <w:rPr>
          <w:rFonts w:cs="Calibri"/>
          <w:bCs/>
          <w:color w:val="auto"/>
          <w:sz w:val="24"/>
          <w:szCs w:val="20"/>
          <w:lang w:val="en-US"/>
        </w:rPr>
        <w:t xml:space="preserve"> will be considered</w:t>
      </w:r>
      <w:r>
        <w:rPr>
          <w:rFonts w:cs="Calibri"/>
          <w:bCs/>
          <w:color w:val="auto"/>
          <w:sz w:val="24"/>
          <w:szCs w:val="20"/>
          <w:lang w:val="en-US"/>
        </w:rPr>
        <w:t xml:space="preserve"> and the </w:t>
      </w:r>
      <w:r w:rsidRPr="000A02CA">
        <w:rPr>
          <w:rFonts w:cs="Calibri"/>
          <w:bCs/>
          <w:color w:val="auto"/>
          <w:sz w:val="24"/>
          <w:szCs w:val="20"/>
          <w:lang w:val="en-US"/>
        </w:rPr>
        <w:t>Phase 2 regulations will be finalized, subject to approvals.</w:t>
      </w:r>
    </w:p>
    <w:p w14:paraId="1D59E7FB" w14:textId="143BC4DE" w:rsidR="000A02CA" w:rsidRPr="000A02CA" w:rsidRDefault="000A02CA" w:rsidP="000A02CA">
      <w:pPr>
        <w:tabs>
          <w:tab w:val="num" w:pos="720"/>
        </w:tabs>
        <w:spacing w:before="0" w:line="240" w:lineRule="auto"/>
        <w:rPr>
          <w:rFonts w:cs="Calibri"/>
          <w:color w:val="auto"/>
          <w:sz w:val="24"/>
          <w:szCs w:val="20"/>
        </w:rPr>
      </w:pPr>
      <w:r w:rsidRPr="000A02CA">
        <w:rPr>
          <w:rFonts w:cs="Calibri"/>
          <w:bCs/>
          <w:color w:val="auto"/>
          <w:sz w:val="24"/>
          <w:szCs w:val="20"/>
          <w:lang w:val="en-US"/>
        </w:rPr>
        <w:t>A</w:t>
      </w:r>
      <w:r>
        <w:rPr>
          <w:rFonts w:cs="Calibri"/>
          <w:bCs/>
          <w:color w:val="auto"/>
          <w:sz w:val="24"/>
          <w:szCs w:val="20"/>
          <w:lang w:val="en-US"/>
        </w:rPr>
        <w:t xml:space="preserve">s </w:t>
      </w:r>
      <w:r w:rsidR="003358ED">
        <w:rPr>
          <w:rFonts w:cs="Calibri"/>
          <w:bCs/>
          <w:color w:val="auto"/>
          <w:sz w:val="24"/>
          <w:szCs w:val="20"/>
          <w:lang w:val="en-US"/>
        </w:rPr>
        <w:t>mentioned above</w:t>
      </w:r>
      <w:r>
        <w:rPr>
          <w:rFonts w:cs="Calibri"/>
          <w:bCs/>
          <w:color w:val="auto"/>
          <w:sz w:val="24"/>
          <w:szCs w:val="20"/>
          <w:lang w:val="en-US"/>
        </w:rPr>
        <w:t xml:space="preserve">, </w:t>
      </w:r>
      <w:r w:rsidRPr="000A02CA">
        <w:rPr>
          <w:rFonts w:cs="Calibri"/>
          <w:bCs/>
          <w:color w:val="auto"/>
          <w:sz w:val="24"/>
          <w:szCs w:val="20"/>
          <w:lang w:val="en-US"/>
        </w:rPr>
        <w:t xml:space="preserve">the ministry is proposing </w:t>
      </w:r>
      <w:r>
        <w:rPr>
          <w:rFonts w:cs="Calibri"/>
          <w:bCs/>
          <w:color w:val="auto"/>
          <w:sz w:val="24"/>
          <w:szCs w:val="20"/>
          <w:lang w:val="en-US"/>
        </w:rPr>
        <w:t xml:space="preserve">that </w:t>
      </w:r>
      <w:r w:rsidR="003358ED">
        <w:rPr>
          <w:rFonts w:cs="Calibri"/>
          <w:bCs/>
          <w:color w:val="auto"/>
          <w:sz w:val="24"/>
          <w:szCs w:val="20"/>
          <w:lang w:val="en-US"/>
        </w:rPr>
        <w:t>the</w:t>
      </w:r>
      <w:r w:rsidRPr="000A02CA">
        <w:rPr>
          <w:rFonts w:cs="Calibri"/>
          <w:bCs/>
          <w:color w:val="auto"/>
          <w:sz w:val="24"/>
          <w:szCs w:val="20"/>
          <w:lang w:val="en-US"/>
        </w:rPr>
        <w:t xml:space="preserve"> Phase 2 regulations</w:t>
      </w:r>
      <w:r>
        <w:rPr>
          <w:rFonts w:cs="Calibri"/>
          <w:bCs/>
          <w:color w:val="auto"/>
          <w:sz w:val="24"/>
          <w:szCs w:val="20"/>
          <w:lang w:val="en-US"/>
        </w:rPr>
        <w:t xml:space="preserve">, if approved, </w:t>
      </w:r>
      <w:r w:rsidR="00A836B1" w:rsidRPr="00A836B1">
        <w:rPr>
          <w:rFonts w:cs="Calibri"/>
          <w:bCs/>
          <w:color w:val="auto"/>
          <w:sz w:val="24"/>
          <w:szCs w:val="20"/>
        </w:rPr>
        <w:t>and the associated legislative changes in TRESA, 2020</w:t>
      </w:r>
      <w:r w:rsidR="000229F1">
        <w:rPr>
          <w:rFonts w:cs="Calibri"/>
          <w:bCs/>
          <w:color w:val="auto"/>
          <w:sz w:val="24"/>
          <w:szCs w:val="20"/>
        </w:rPr>
        <w:t xml:space="preserve">, if proclaimed, </w:t>
      </w:r>
      <w:r w:rsidR="00A836B1" w:rsidRPr="000A02CA">
        <w:rPr>
          <w:rFonts w:cs="Calibri"/>
          <w:bCs/>
          <w:color w:val="auto"/>
          <w:sz w:val="24"/>
          <w:szCs w:val="20"/>
          <w:lang w:val="en-US"/>
        </w:rPr>
        <w:t>would come into force</w:t>
      </w:r>
      <w:r w:rsidR="00A836B1">
        <w:rPr>
          <w:rFonts w:cs="Calibri"/>
          <w:bCs/>
          <w:color w:val="auto"/>
          <w:sz w:val="24"/>
          <w:szCs w:val="20"/>
          <w:lang w:val="en-US"/>
        </w:rPr>
        <w:t xml:space="preserve"> </w:t>
      </w:r>
      <w:r w:rsidR="00A836B1" w:rsidRPr="00A836B1">
        <w:rPr>
          <w:rFonts w:cs="Calibri"/>
          <w:bCs/>
          <w:color w:val="auto"/>
          <w:sz w:val="24"/>
          <w:szCs w:val="20"/>
        </w:rPr>
        <w:t>on September 1, 2022</w:t>
      </w:r>
      <w:r w:rsidR="003358ED">
        <w:rPr>
          <w:rFonts w:cs="Calibri"/>
          <w:bCs/>
          <w:color w:val="auto"/>
          <w:sz w:val="24"/>
          <w:szCs w:val="20"/>
        </w:rPr>
        <w:t xml:space="preserve">. This </w:t>
      </w:r>
      <w:r w:rsidR="00AE1EB7">
        <w:rPr>
          <w:rFonts w:cs="Calibri"/>
          <w:bCs/>
          <w:color w:val="auto"/>
          <w:sz w:val="24"/>
          <w:szCs w:val="20"/>
        </w:rPr>
        <w:t xml:space="preserve">timing is intended to </w:t>
      </w:r>
      <w:r w:rsidR="00A836B1" w:rsidRPr="00A836B1">
        <w:rPr>
          <w:rFonts w:cs="Calibri"/>
          <w:bCs/>
          <w:color w:val="auto"/>
          <w:sz w:val="24"/>
          <w:szCs w:val="20"/>
        </w:rPr>
        <w:t xml:space="preserve">allow </w:t>
      </w:r>
      <w:r w:rsidR="003358ED">
        <w:rPr>
          <w:rFonts w:cs="Calibri"/>
          <w:bCs/>
          <w:color w:val="auto"/>
          <w:sz w:val="24"/>
          <w:szCs w:val="20"/>
        </w:rPr>
        <w:t xml:space="preserve">time for </w:t>
      </w:r>
      <w:r w:rsidR="00A836B1" w:rsidRPr="00A836B1">
        <w:rPr>
          <w:rFonts w:cs="Calibri"/>
          <w:bCs/>
          <w:color w:val="auto"/>
          <w:sz w:val="24"/>
          <w:szCs w:val="20"/>
        </w:rPr>
        <w:t xml:space="preserve">the sector to prepare for and implement these </w:t>
      </w:r>
      <w:r w:rsidR="000229F1">
        <w:rPr>
          <w:rFonts w:cs="Calibri"/>
          <w:bCs/>
          <w:color w:val="auto"/>
          <w:sz w:val="24"/>
          <w:szCs w:val="20"/>
        </w:rPr>
        <w:t xml:space="preserve">proposed </w:t>
      </w:r>
      <w:r w:rsidR="00A836B1" w:rsidRPr="00A836B1">
        <w:rPr>
          <w:rFonts w:cs="Calibri"/>
          <w:bCs/>
          <w:color w:val="auto"/>
          <w:sz w:val="24"/>
          <w:szCs w:val="20"/>
        </w:rPr>
        <w:t>changes</w:t>
      </w:r>
      <w:r w:rsidRPr="000A02CA">
        <w:rPr>
          <w:rFonts w:cs="Calibri"/>
          <w:bCs/>
          <w:color w:val="auto"/>
          <w:sz w:val="24"/>
          <w:szCs w:val="20"/>
          <w:lang w:val="en-US"/>
        </w:rPr>
        <w:t>.</w:t>
      </w:r>
    </w:p>
    <w:p w14:paraId="5F2EECBE" w14:textId="510BB3F0" w:rsidR="00066395" w:rsidRDefault="003358ED" w:rsidP="000665BC">
      <w:pPr>
        <w:tabs>
          <w:tab w:val="num" w:pos="720"/>
        </w:tabs>
        <w:spacing w:before="0" w:line="240" w:lineRule="auto"/>
        <w:rPr>
          <w:rFonts w:cs="Calibri"/>
          <w:color w:val="auto"/>
          <w:sz w:val="24"/>
          <w:szCs w:val="20"/>
        </w:rPr>
      </w:pPr>
      <w:r w:rsidRPr="006F0EC9">
        <w:rPr>
          <w:rFonts w:cs="Calibri"/>
          <w:color w:val="auto"/>
          <w:sz w:val="24"/>
          <w:szCs w:val="20"/>
        </w:rPr>
        <w:lastRenderedPageBreak/>
        <w:t xml:space="preserve">In addition, </w:t>
      </w:r>
      <w:r w:rsidR="000665BC" w:rsidRPr="006F0EC9">
        <w:rPr>
          <w:rFonts w:cs="Calibri"/>
          <w:color w:val="auto"/>
          <w:sz w:val="24"/>
          <w:szCs w:val="20"/>
        </w:rPr>
        <w:t>a third phase of regulat</w:t>
      </w:r>
      <w:r w:rsidR="000A02CA" w:rsidRPr="006F0EC9">
        <w:rPr>
          <w:rFonts w:cs="Calibri"/>
          <w:color w:val="auto"/>
          <w:sz w:val="24"/>
          <w:szCs w:val="20"/>
        </w:rPr>
        <w:t xml:space="preserve">ion </w:t>
      </w:r>
      <w:r w:rsidR="000665BC" w:rsidRPr="006F0EC9">
        <w:rPr>
          <w:rFonts w:cs="Calibri"/>
          <w:color w:val="auto"/>
          <w:sz w:val="24"/>
          <w:szCs w:val="20"/>
        </w:rPr>
        <w:t>development is planned</w:t>
      </w:r>
      <w:r w:rsidR="005B643E" w:rsidRPr="006F0EC9">
        <w:rPr>
          <w:rFonts w:cs="Calibri"/>
          <w:color w:val="auto"/>
          <w:sz w:val="24"/>
          <w:szCs w:val="20"/>
        </w:rPr>
        <w:t xml:space="preserve"> to </w:t>
      </w:r>
      <w:r w:rsidR="00F4705E" w:rsidRPr="006F0EC9">
        <w:rPr>
          <w:rFonts w:cs="Calibri"/>
          <w:color w:val="auto"/>
          <w:sz w:val="24"/>
          <w:szCs w:val="20"/>
        </w:rPr>
        <w:t xml:space="preserve">set out the details of the administrative penalty regime that </w:t>
      </w:r>
      <w:r w:rsidR="00754A44" w:rsidRPr="006F0EC9">
        <w:rPr>
          <w:rFonts w:cs="Calibri"/>
          <w:color w:val="auto"/>
          <w:sz w:val="24"/>
          <w:szCs w:val="20"/>
        </w:rPr>
        <w:t>was enabled through TRESA, 2020</w:t>
      </w:r>
      <w:r w:rsidR="00CC4740" w:rsidRPr="006F0EC9">
        <w:rPr>
          <w:rFonts w:cs="Calibri"/>
          <w:color w:val="auto"/>
          <w:sz w:val="24"/>
          <w:szCs w:val="20"/>
        </w:rPr>
        <w:t>,</w:t>
      </w:r>
      <w:r w:rsidR="00754A44" w:rsidRPr="006F0EC9">
        <w:rPr>
          <w:rFonts w:cs="Calibri"/>
          <w:color w:val="auto"/>
          <w:sz w:val="24"/>
          <w:szCs w:val="20"/>
        </w:rPr>
        <w:t xml:space="preserve"> as well as consider further areas</w:t>
      </w:r>
      <w:r w:rsidR="00DB5290" w:rsidRPr="006F0EC9">
        <w:rPr>
          <w:rFonts w:cs="Calibri"/>
          <w:color w:val="auto"/>
          <w:sz w:val="24"/>
          <w:szCs w:val="20"/>
        </w:rPr>
        <w:t xml:space="preserve"> of </w:t>
      </w:r>
      <w:r w:rsidR="006E1FC7" w:rsidRPr="006F0EC9">
        <w:rPr>
          <w:rFonts w:cs="Calibri"/>
          <w:color w:val="auto"/>
          <w:sz w:val="24"/>
          <w:szCs w:val="20"/>
        </w:rPr>
        <w:t>regulatory reform</w:t>
      </w:r>
      <w:r w:rsidR="00A54F82" w:rsidRPr="006F0EC9">
        <w:rPr>
          <w:rFonts w:cs="Calibri"/>
          <w:color w:val="auto"/>
          <w:sz w:val="24"/>
          <w:szCs w:val="20"/>
        </w:rPr>
        <w:t xml:space="preserve"> (e.g., specialist certification program, </w:t>
      </w:r>
      <w:r w:rsidR="00852FEB" w:rsidRPr="006F0EC9">
        <w:rPr>
          <w:rFonts w:cs="Calibri"/>
          <w:color w:val="auto"/>
          <w:sz w:val="24"/>
          <w:szCs w:val="20"/>
        </w:rPr>
        <w:t>updates to the registration process)</w:t>
      </w:r>
      <w:r w:rsidR="000665BC" w:rsidRPr="006F0EC9">
        <w:rPr>
          <w:rFonts w:cs="Calibri"/>
          <w:color w:val="auto"/>
          <w:sz w:val="24"/>
          <w:szCs w:val="20"/>
        </w:rPr>
        <w:t>.</w:t>
      </w:r>
      <w:r w:rsidR="000665BC">
        <w:rPr>
          <w:rFonts w:cs="Calibri"/>
          <w:color w:val="auto"/>
          <w:sz w:val="24"/>
          <w:szCs w:val="20"/>
        </w:rPr>
        <w:t xml:space="preserve"> </w:t>
      </w:r>
    </w:p>
    <w:p w14:paraId="6DC8CB41" w14:textId="77777777" w:rsidR="000A02CA" w:rsidRPr="000665BC" w:rsidRDefault="000A02CA" w:rsidP="000665BC">
      <w:pPr>
        <w:tabs>
          <w:tab w:val="num" w:pos="720"/>
        </w:tabs>
        <w:spacing w:before="0" w:line="240" w:lineRule="auto"/>
        <w:rPr>
          <w:rFonts w:cs="Calibri"/>
          <w:color w:val="auto"/>
          <w:sz w:val="24"/>
          <w:szCs w:val="20"/>
        </w:rPr>
      </w:pPr>
    </w:p>
    <w:p w14:paraId="106A1AB5" w14:textId="77777777" w:rsidR="00066395" w:rsidRDefault="00066395" w:rsidP="00066395">
      <w:pPr>
        <w:spacing w:before="0" w:after="0" w:line="240" w:lineRule="auto"/>
        <w:rPr>
          <w:rFonts w:cs="Calibri"/>
          <w:b/>
          <w:bCs/>
          <w:color w:val="auto"/>
        </w:rPr>
      </w:pPr>
    </w:p>
    <w:p w14:paraId="04116F90" w14:textId="77777777" w:rsidR="00066395" w:rsidRDefault="00066395" w:rsidP="00846616">
      <w:pPr>
        <w:spacing w:before="0" w:after="0" w:line="240" w:lineRule="auto"/>
        <w:jc w:val="center"/>
        <w:rPr>
          <w:rFonts w:cs="Calibri"/>
          <w:b/>
          <w:bCs/>
          <w:color w:val="auto"/>
        </w:rPr>
      </w:pPr>
    </w:p>
    <w:p w14:paraId="6CC3C076" w14:textId="77777777" w:rsidR="00066395" w:rsidRDefault="00066395" w:rsidP="00846616">
      <w:pPr>
        <w:spacing w:before="0" w:after="0" w:line="240" w:lineRule="auto"/>
        <w:jc w:val="center"/>
        <w:rPr>
          <w:rFonts w:cs="Calibri"/>
          <w:b/>
          <w:bCs/>
          <w:color w:val="auto"/>
        </w:rPr>
      </w:pPr>
    </w:p>
    <w:p w14:paraId="1777D630" w14:textId="2CBB5944" w:rsidR="00E8083A" w:rsidRPr="00846616" w:rsidRDefault="00E8083A" w:rsidP="00846616">
      <w:pPr>
        <w:spacing w:before="0" w:after="0" w:line="240" w:lineRule="auto"/>
        <w:jc w:val="center"/>
        <w:rPr>
          <w:rFonts w:eastAsia="Times New Roman"/>
          <w:b/>
        </w:rPr>
      </w:pPr>
      <w:r w:rsidRPr="00846616">
        <w:rPr>
          <w:sz w:val="24"/>
          <w:szCs w:val="24"/>
        </w:rPr>
        <w:br w:type="page"/>
      </w:r>
      <w:bookmarkStart w:id="22" w:name="_Hlk87980337"/>
      <w:r w:rsidRPr="000665BC">
        <w:rPr>
          <w:rFonts w:eastAsia="Times New Roman"/>
          <w:b/>
        </w:rPr>
        <w:lastRenderedPageBreak/>
        <w:t>APPENDIX A</w:t>
      </w:r>
    </w:p>
    <w:p w14:paraId="6B60BD49" w14:textId="77777777" w:rsidR="00E8083A" w:rsidRPr="00E8083A" w:rsidRDefault="00E8083A" w:rsidP="00E8083A">
      <w:pPr>
        <w:spacing w:before="0" w:line="240" w:lineRule="auto"/>
        <w:jc w:val="center"/>
        <w:outlineLvl w:val="2"/>
        <w:rPr>
          <w:rFonts w:eastAsia="Times New Roman"/>
          <w:b/>
        </w:rPr>
      </w:pPr>
      <w:r w:rsidRPr="00E8083A">
        <w:rPr>
          <w:rFonts w:eastAsia="Times New Roman"/>
          <w:b/>
        </w:rPr>
        <w:t>Proclamation of Legislative Amendments</w:t>
      </w:r>
    </w:p>
    <w:bookmarkEnd w:id="22"/>
    <w:p w14:paraId="3C62D244" w14:textId="404E576F" w:rsidR="00E8083A" w:rsidRDefault="00E8083A" w:rsidP="00E8083A">
      <w:pPr>
        <w:spacing w:before="0" w:after="0" w:line="240" w:lineRule="auto"/>
        <w:rPr>
          <w:rFonts w:cs="Calibri"/>
          <w:color w:val="auto"/>
          <w:sz w:val="24"/>
          <w:szCs w:val="20"/>
          <w:lang w:val="en-US"/>
        </w:rPr>
      </w:pPr>
      <w:r w:rsidRPr="00E8083A">
        <w:rPr>
          <w:rFonts w:cs="Calibri"/>
          <w:color w:val="auto"/>
          <w:sz w:val="24"/>
          <w:szCs w:val="20"/>
          <w:lang w:val="en-US"/>
        </w:rPr>
        <w:t>The ministry is proposing to proclaim the following provisions of the Trust in Real Estate Services Act, 2020 (TRESA, 2020) in force along with the regulatory changes</w:t>
      </w:r>
      <w:r w:rsidR="00B8257A">
        <w:rPr>
          <w:rFonts w:cs="Calibri"/>
          <w:color w:val="auto"/>
          <w:sz w:val="24"/>
          <w:szCs w:val="20"/>
          <w:lang w:val="en-US"/>
        </w:rPr>
        <w:t>:</w:t>
      </w:r>
      <w:r w:rsidR="00B8257A">
        <w:rPr>
          <w:rStyle w:val="FootnoteReference"/>
          <w:rFonts w:cs="Calibri"/>
          <w:bCs/>
          <w:color w:val="auto"/>
          <w:sz w:val="24"/>
          <w:szCs w:val="20"/>
        </w:rPr>
        <w:footnoteReference w:id="21"/>
      </w:r>
      <w:r w:rsidRPr="00E8083A">
        <w:rPr>
          <w:rFonts w:cs="Calibri"/>
          <w:color w:val="auto"/>
          <w:sz w:val="24"/>
          <w:szCs w:val="20"/>
          <w:lang w:val="en-US"/>
        </w:rPr>
        <w:t xml:space="preserve"> </w:t>
      </w:r>
    </w:p>
    <w:p w14:paraId="23835E6F" w14:textId="77777777" w:rsidR="00B366B6" w:rsidRPr="00E8083A" w:rsidRDefault="00B366B6" w:rsidP="00E8083A">
      <w:pPr>
        <w:spacing w:before="0" w:after="0" w:line="240" w:lineRule="auto"/>
        <w:rPr>
          <w:rFonts w:cs="Calibri"/>
          <w:color w:val="auto"/>
          <w:sz w:val="24"/>
          <w:szCs w:val="20"/>
          <w:lang w:val="en-US"/>
        </w:rPr>
      </w:pPr>
    </w:p>
    <w:tbl>
      <w:tblPr>
        <w:tblStyle w:val="TableGrid"/>
        <w:tblW w:w="5152"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05"/>
        <w:gridCol w:w="7229"/>
      </w:tblGrid>
      <w:tr w:rsidR="00B366B6" w:rsidRPr="0059079F" w14:paraId="5A091B52" w14:textId="77777777" w:rsidTr="00685F9F">
        <w:tc>
          <w:tcPr>
            <w:tcW w:w="1248" w:type="pct"/>
          </w:tcPr>
          <w:p w14:paraId="28AC86E9" w14:textId="77777777" w:rsidR="00B366B6" w:rsidRPr="0059079F" w:rsidRDefault="00B366B6" w:rsidP="0059079F">
            <w:pPr>
              <w:spacing w:before="0" w:after="120" w:line="240" w:lineRule="auto"/>
              <w:rPr>
                <w:rFonts w:cs="Calibri"/>
                <w:b/>
                <w:color w:val="auto"/>
                <w:sz w:val="22"/>
              </w:rPr>
            </w:pPr>
            <w:r w:rsidRPr="0059079F">
              <w:rPr>
                <w:rFonts w:cs="Calibri"/>
                <w:b/>
                <w:color w:val="auto"/>
                <w:sz w:val="22"/>
              </w:rPr>
              <w:t>Section</w:t>
            </w:r>
          </w:p>
        </w:tc>
        <w:tc>
          <w:tcPr>
            <w:tcW w:w="3752" w:type="pct"/>
          </w:tcPr>
          <w:p w14:paraId="7DC06C56" w14:textId="08DC230B" w:rsidR="00B366B6" w:rsidRPr="0059079F" w:rsidRDefault="00F43554" w:rsidP="0059079F">
            <w:pPr>
              <w:spacing w:before="0" w:after="120" w:line="240" w:lineRule="auto"/>
              <w:rPr>
                <w:rFonts w:cs="Calibri"/>
                <w:b/>
                <w:color w:val="auto"/>
                <w:sz w:val="22"/>
              </w:rPr>
            </w:pPr>
            <w:r w:rsidRPr="0059079F">
              <w:rPr>
                <w:rFonts w:cs="Calibri"/>
                <w:b/>
                <w:color w:val="auto"/>
                <w:sz w:val="22"/>
              </w:rPr>
              <w:t>Description</w:t>
            </w:r>
          </w:p>
        </w:tc>
      </w:tr>
      <w:tr w:rsidR="00B366B6" w:rsidRPr="0059079F" w14:paraId="1D0871E3" w14:textId="77777777" w:rsidTr="00685F9F">
        <w:tc>
          <w:tcPr>
            <w:tcW w:w="1248" w:type="pct"/>
          </w:tcPr>
          <w:p w14:paraId="381F9379" w14:textId="77777777" w:rsidR="00B366B6" w:rsidRPr="0059079F" w:rsidRDefault="00B366B6" w:rsidP="00B366B6">
            <w:pPr>
              <w:spacing w:before="0" w:after="0" w:line="240" w:lineRule="auto"/>
              <w:rPr>
                <w:rFonts w:cs="Calibri"/>
                <w:bCs/>
                <w:color w:val="auto"/>
                <w:sz w:val="22"/>
              </w:rPr>
            </w:pPr>
            <w:r w:rsidRPr="0059079F">
              <w:rPr>
                <w:rFonts w:cs="Calibri"/>
                <w:bCs/>
                <w:color w:val="auto"/>
                <w:sz w:val="22"/>
              </w:rPr>
              <w:t>s. 1</w:t>
            </w:r>
          </w:p>
        </w:tc>
        <w:tc>
          <w:tcPr>
            <w:tcW w:w="3752" w:type="pct"/>
          </w:tcPr>
          <w:p w14:paraId="2E6969B1" w14:textId="77777777" w:rsidR="00B366B6" w:rsidRPr="0059079F" w:rsidRDefault="00B366B6" w:rsidP="00B366B6">
            <w:pPr>
              <w:spacing w:before="0" w:after="0" w:line="240" w:lineRule="auto"/>
              <w:rPr>
                <w:rFonts w:cs="Calibri"/>
                <w:bCs/>
                <w:color w:val="auto"/>
                <w:sz w:val="22"/>
              </w:rPr>
            </w:pPr>
            <w:r w:rsidRPr="0059079F">
              <w:rPr>
                <w:rFonts w:cs="Calibri"/>
                <w:bCs/>
                <w:color w:val="auto"/>
                <w:sz w:val="22"/>
              </w:rPr>
              <w:t xml:space="preserve">Short title of Act </w:t>
            </w:r>
          </w:p>
        </w:tc>
      </w:tr>
      <w:tr w:rsidR="00B366B6" w:rsidRPr="0059079F" w14:paraId="2C6B7132" w14:textId="77777777" w:rsidTr="00685F9F">
        <w:tc>
          <w:tcPr>
            <w:tcW w:w="1248" w:type="pct"/>
          </w:tcPr>
          <w:p w14:paraId="6805C8FC" w14:textId="5A70AB1F" w:rsidR="00B366B6" w:rsidRPr="0059079F" w:rsidRDefault="00B366B6" w:rsidP="00B366B6">
            <w:pPr>
              <w:spacing w:before="0" w:after="0" w:line="240" w:lineRule="auto"/>
              <w:rPr>
                <w:rFonts w:cs="Calibri"/>
                <w:bCs/>
                <w:color w:val="auto"/>
                <w:sz w:val="22"/>
              </w:rPr>
            </w:pPr>
            <w:r w:rsidRPr="0059079F">
              <w:rPr>
                <w:rFonts w:cs="Calibri"/>
                <w:bCs/>
                <w:color w:val="auto"/>
                <w:sz w:val="22"/>
              </w:rPr>
              <w:t>s. 2</w:t>
            </w:r>
            <w:r w:rsidR="009A78C1" w:rsidRPr="0059079F">
              <w:rPr>
                <w:rFonts w:cs="Calibri"/>
                <w:bCs/>
                <w:color w:val="auto"/>
                <w:sz w:val="22"/>
              </w:rPr>
              <w:t xml:space="preserve"> </w:t>
            </w:r>
            <w:r w:rsidR="00DD25F3" w:rsidRPr="0059079F">
              <w:rPr>
                <w:rFonts w:cs="Calibri"/>
                <w:bCs/>
                <w:color w:val="auto"/>
                <w:sz w:val="22"/>
              </w:rPr>
              <w:t>(4)</w:t>
            </w:r>
          </w:p>
        </w:tc>
        <w:tc>
          <w:tcPr>
            <w:tcW w:w="3752" w:type="pct"/>
          </w:tcPr>
          <w:p w14:paraId="40FC5C3D" w14:textId="60AB9931" w:rsidR="00B366B6" w:rsidRPr="0059079F" w:rsidRDefault="00B366B6" w:rsidP="00B366B6">
            <w:pPr>
              <w:spacing w:before="0" w:after="0" w:line="240" w:lineRule="auto"/>
              <w:rPr>
                <w:rFonts w:cs="Calibri"/>
                <w:bCs/>
                <w:color w:val="auto"/>
                <w:sz w:val="22"/>
              </w:rPr>
            </w:pPr>
            <w:r w:rsidRPr="0059079F">
              <w:rPr>
                <w:rFonts w:cs="Calibri"/>
                <w:bCs/>
                <w:color w:val="auto"/>
                <w:sz w:val="22"/>
              </w:rPr>
              <w:t xml:space="preserve">Interpretation </w:t>
            </w:r>
          </w:p>
        </w:tc>
      </w:tr>
      <w:tr w:rsidR="00B366B6" w:rsidRPr="0059079F" w14:paraId="39B46111" w14:textId="77777777" w:rsidTr="00685F9F">
        <w:tc>
          <w:tcPr>
            <w:tcW w:w="1248" w:type="pct"/>
          </w:tcPr>
          <w:p w14:paraId="30E24742" w14:textId="4C6BBDC6" w:rsidR="00B366B6" w:rsidRPr="0059079F" w:rsidRDefault="00B366B6" w:rsidP="00B366B6">
            <w:pPr>
              <w:spacing w:before="0" w:after="0" w:line="240" w:lineRule="auto"/>
              <w:rPr>
                <w:rFonts w:cs="Calibri"/>
                <w:bCs/>
                <w:color w:val="auto"/>
                <w:sz w:val="22"/>
              </w:rPr>
            </w:pPr>
            <w:r w:rsidRPr="0059079F">
              <w:rPr>
                <w:rFonts w:cs="Calibri"/>
                <w:bCs/>
                <w:color w:val="auto"/>
                <w:sz w:val="22"/>
              </w:rPr>
              <w:t>s. 4</w:t>
            </w:r>
            <w:r w:rsidR="005D0145" w:rsidRPr="0059079F">
              <w:rPr>
                <w:rFonts w:cs="Calibri"/>
                <w:bCs/>
                <w:color w:val="auto"/>
                <w:sz w:val="22"/>
              </w:rPr>
              <w:t xml:space="preserve"> (</w:t>
            </w:r>
            <w:r w:rsidR="00392336" w:rsidRPr="0059079F">
              <w:rPr>
                <w:rFonts w:cs="Calibri"/>
                <w:bCs/>
                <w:color w:val="auto"/>
                <w:sz w:val="22"/>
              </w:rPr>
              <w:t>1)</w:t>
            </w:r>
            <w:r w:rsidR="00D6630D">
              <w:rPr>
                <w:rFonts w:cs="Calibri"/>
                <w:bCs/>
                <w:color w:val="auto"/>
                <w:sz w:val="22"/>
              </w:rPr>
              <w:t>, (2)</w:t>
            </w:r>
          </w:p>
        </w:tc>
        <w:tc>
          <w:tcPr>
            <w:tcW w:w="3752" w:type="pct"/>
          </w:tcPr>
          <w:p w14:paraId="73D47C60" w14:textId="77777777" w:rsidR="00B366B6" w:rsidRPr="0059079F" w:rsidRDefault="00B366B6" w:rsidP="00B366B6">
            <w:pPr>
              <w:spacing w:before="0" w:after="0" w:line="240" w:lineRule="auto"/>
              <w:rPr>
                <w:rFonts w:cs="Calibri"/>
                <w:bCs/>
                <w:color w:val="auto"/>
                <w:sz w:val="22"/>
              </w:rPr>
            </w:pPr>
            <w:r w:rsidRPr="0059079F">
              <w:rPr>
                <w:rFonts w:cs="Calibri"/>
                <w:bCs/>
                <w:color w:val="auto"/>
                <w:sz w:val="22"/>
              </w:rPr>
              <w:t xml:space="preserve">Exemptions </w:t>
            </w:r>
          </w:p>
        </w:tc>
      </w:tr>
      <w:tr w:rsidR="00B366B6" w:rsidRPr="0059079F" w14:paraId="02387114" w14:textId="77777777" w:rsidTr="00685F9F">
        <w:tc>
          <w:tcPr>
            <w:tcW w:w="1248" w:type="pct"/>
          </w:tcPr>
          <w:p w14:paraId="57FC9C1F" w14:textId="77777777" w:rsidR="00B366B6" w:rsidRPr="0059079F" w:rsidRDefault="00B366B6" w:rsidP="00B366B6">
            <w:pPr>
              <w:spacing w:before="0" w:after="0" w:line="240" w:lineRule="auto"/>
              <w:rPr>
                <w:rFonts w:cs="Calibri"/>
                <w:bCs/>
                <w:color w:val="auto"/>
                <w:sz w:val="22"/>
              </w:rPr>
            </w:pPr>
            <w:r w:rsidRPr="0059079F">
              <w:rPr>
                <w:rFonts w:cs="Calibri"/>
                <w:bCs/>
                <w:color w:val="auto"/>
                <w:sz w:val="22"/>
              </w:rPr>
              <w:t>s. 8</w:t>
            </w:r>
          </w:p>
        </w:tc>
        <w:tc>
          <w:tcPr>
            <w:tcW w:w="3752" w:type="pct"/>
          </w:tcPr>
          <w:p w14:paraId="10FE2E07" w14:textId="77777777" w:rsidR="00B366B6" w:rsidRPr="0059079F" w:rsidRDefault="00B366B6" w:rsidP="00B366B6">
            <w:pPr>
              <w:spacing w:before="0" w:after="0" w:line="240" w:lineRule="auto"/>
              <w:rPr>
                <w:rFonts w:cs="Calibri"/>
                <w:bCs/>
                <w:color w:val="auto"/>
                <w:sz w:val="22"/>
              </w:rPr>
            </w:pPr>
            <w:r w:rsidRPr="0059079F">
              <w:rPr>
                <w:rFonts w:cs="Calibri"/>
                <w:bCs/>
                <w:color w:val="auto"/>
                <w:sz w:val="22"/>
              </w:rPr>
              <w:t xml:space="preserve">Registration </w:t>
            </w:r>
          </w:p>
        </w:tc>
      </w:tr>
      <w:tr w:rsidR="00B366B6" w:rsidRPr="0059079F" w14:paraId="25EDDB52" w14:textId="77777777" w:rsidTr="00685F9F">
        <w:tc>
          <w:tcPr>
            <w:tcW w:w="1248" w:type="pct"/>
          </w:tcPr>
          <w:p w14:paraId="4A56B806" w14:textId="77777777" w:rsidR="00B366B6" w:rsidRPr="0059079F" w:rsidRDefault="00B366B6" w:rsidP="00B366B6">
            <w:pPr>
              <w:spacing w:before="0" w:after="0" w:line="240" w:lineRule="auto"/>
              <w:rPr>
                <w:rFonts w:cs="Calibri"/>
                <w:bCs/>
                <w:color w:val="auto"/>
                <w:sz w:val="22"/>
              </w:rPr>
            </w:pPr>
            <w:r w:rsidRPr="0059079F">
              <w:rPr>
                <w:rFonts w:cs="Calibri"/>
                <w:bCs/>
                <w:color w:val="auto"/>
                <w:sz w:val="22"/>
              </w:rPr>
              <w:t>s. 10</w:t>
            </w:r>
          </w:p>
        </w:tc>
        <w:tc>
          <w:tcPr>
            <w:tcW w:w="3752" w:type="pct"/>
          </w:tcPr>
          <w:p w14:paraId="7BDE9B04" w14:textId="1996971E" w:rsidR="00B366B6" w:rsidRPr="0059079F" w:rsidRDefault="00B366B6" w:rsidP="00B366B6">
            <w:pPr>
              <w:spacing w:before="0" w:after="0" w:line="240" w:lineRule="auto"/>
              <w:rPr>
                <w:rFonts w:cs="Calibri"/>
                <w:bCs/>
                <w:color w:val="auto"/>
                <w:sz w:val="22"/>
              </w:rPr>
            </w:pPr>
            <w:r w:rsidRPr="0059079F">
              <w:rPr>
                <w:rFonts w:cs="Calibri"/>
                <w:bCs/>
                <w:color w:val="auto"/>
                <w:sz w:val="22"/>
              </w:rPr>
              <w:t xml:space="preserve">Expiry of </w:t>
            </w:r>
            <w:r w:rsidR="0093241E" w:rsidRPr="0059079F">
              <w:rPr>
                <w:rFonts w:cs="Calibri"/>
                <w:bCs/>
                <w:color w:val="auto"/>
                <w:sz w:val="22"/>
              </w:rPr>
              <w:t>o</w:t>
            </w:r>
            <w:r w:rsidRPr="0059079F">
              <w:rPr>
                <w:rFonts w:cs="Calibri"/>
                <w:bCs/>
                <w:color w:val="auto"/>
                <w:sz w:val="22"/>
              </w:rPr>
              <w:t>rder</w:t>
            </w:r>
          </w:p>
        </w:tc>
      </w:tr>
      <w:tr w:rsidR="00B366B6" w:rsidRPr="0059079F" w14:paraId="3744ACAE" w14:textId="77777777" w:rsidTr="00685F9F">
        <w:tc>
          <w:tcPr>
            <w:tcW w:w="1248" w:type="pct"/>
          </w:tcPr>
          <w:p w14:paraId="31039DCD" w14:textId="77777777" w:rsidR="00B366B6" w:rsidRPr="0059079F" w:rsidRDefault="00B366B6" w:rsidP="00B366B6">
            <w:pPr>
              <w:spacing w:before="0" w:after="0" w:line="240" w:lineRule="auto"/>
              <w:rPr>
                <w:rFonts w:cs="Calibri"/>
                <w:bCs/>
                <w:color w:val="auto"/>
                <w:sz w:val="22"/>
              </w:rPr>
            </w:pPr>
            <w:r w:rsidRPr="0059079F">
              <w:rPr>
                <w:rFonts w:cs="Calibri"/>
                <w:bCs/>
                <w:color w:val="auto"/>
                <w:sz w:val="22"/>
              </w:rPr>
              <w:t>s. 11</w:t>
            </w:r>
          </w:p>
        </w:tc>
        <w:tc>
          <w:tcPr>
            <w:tcW w:w="3752" w:type="pct"/>
          </w:tcPr>
          <w:p w14:paraId="72C9801C" w14:textId="77777777" w:rsidR="00B366B6" w:rsidRPr="0059079F" w:rsidRDefault="00B366B6" w:rsidP="00B366B6">
            <w:pPr>
              <w:spacing w:before="0" w:after="0" w:line="240" w:lineRule="auto"/>
              <w:rPr>
                <w:rFonts w:cs="Calibri"/>
                <w:bCs/>
                <w:color w:val="auto"/>
                <w:sz w:val="22"/>
              </w:rPr>
            </w:pPr>
            <w:r w:rsidRPr="0059079F">
              <w:rPr>
                <w:rFonts w:cs="Calibri"/>
                <w:bCs/>
                <w:color w:val="auto"/>
                <w:sz w:val="22"/>
              </w:rPr>
              <w:t>Heading to Part V</w:t>
            </w:r>
          </w:p>
        </w:tc>
      </w:tr>
      <w:tr w:rsidR="00B366B6" w:rsidRPr="0059079F" w14:paraId="0E9E51F5" w14:textId="77777777" w:rsidTr="00685F9F">
        <w:tc>
          <w:tcPr>
            <w:tcW w:w="1248" w:type="pct"/>
          </w:tcPr>
          <w:p w14:paraId="60A16873" w14:textId="77777777" w:rsidR="00B366B6" w:rsidRPr="0059079F" w:rsidRDefault="00B366B6" w:rsidP="00B366B6">
            <w:pPr>
              <w:spacing w:before="0" w:after="0" w:line="240" w:lineRule="auto"/>
              <w:rPr>
                <w:rFonts w:cs="Calibri"/>
                <w:bCs/>
                <w:color w:val="auto"/>
                <w:sz w:val="22"/>
              </w:rPr>
            </w:pPr>
            <w:r w:rsidRPr="0059079F">
              <w:rPr>
                <w:rFonts w:cs="Calibri"/>
                <w:bCs/>
                <w:color w:val="auto"/>
                <w:sz w:val="22"/>
              </w:rPr>
              <w:t>s. 12</w:t>
            </w:r>
          </w:p>
        </w:tc>
        <w:tc>
          <w:tcPr>
            <w:tcW w:w="3752" w:type="pct"/>
          </w:tcPr>
          <w:p w14:paraId="2B30EA6E" w14:textId="77777777" w:rsidR="00B366B6" w:rsidRPr="0059079F" w:rsidRDefault="00B366B6" w:rsidP="00B366B6">
            <w:pPr>
              <w:spacing w:before="0" w:after="0" w:line="240" w:lineRule="auto"/>
              <w:rPr>
                <w:rFonts w:cs="Calibri"/>
                <w:bCs/>
                <w:color w:val="auto"/>
                <w:sz w:val="22"/>
              </w:rPr>
            </w:pPr>
            <w:r w:rsidRPr="0059079F">
              <w:rPr>
                <w:rFonts w:cs="Calibri"/>
                <w:bCs/>
                <w:color w:val="auto"/>
                <w:sz w:val="22"/>
              </w:rPr>
              <w:t xml:space="preserve">Complaints, registrar’s </w:t>
            </w:r>
            <w:proofErr w:type="gramStart"/>
            <w:r w:rsidRPr="0059079F">
              <w:rPr>
                <w:rFonts w:cs="Calibri"/>
                <w:bCs/>
                <w:color w:val="auto"/>
                <w:sz w:val="22"/>
              </w:rPr>
              <w:t>powers</w:t>
            </w:r>
            <w:proofErr w:type="gramEnd"/>
            <w:r w:rsidRPr="0059079F">
              <w:rPr>
                <w:rFonts w:cs="Calibri"/>
                <w:bCs/>
                <w:color w:val="auto"/>
                <w:sz w:val="22"/>
              </w:rPr>
              <w:t xml:space="preserve"> and discipline proceedings</w:t>
            </w:r>
          </w:p>
        </w:tc>
      </w:tr>
      <w:tr w:rsidR="00B366B6" w:rsidRPr="0059079F" w14:paraId="4C93AACA" w14:textId="77777777" w:rsidTr="00685F9F">
        <w:tc>
          <w:tcPr>
            <w:tcW w:w="1248" w:type="pct"/>
          </w:tcPr>
          <w:p w14:paraId="6ABAEF3B" w14:textId="77777777" w:rsidR="00B366B6" w:rsidRPr="0059079F" w:rsidRDefault="00B366B6" w:rsidP="00B366B6">
            <w:pPr>
              <w:spacing w:before="0" w:after="0" w:line="240" w:lineRule="auto"/>
              <w:rPr>
                <w:rFonts w:cs="Calibri"/>
                <w:bCs/>
                <w:color w:val="auto"/>
                <w:sz w:val="22"/>
              </w:rPr>
            </w:pPr>
            <w:r w:rsidRPr="0059079F">
              <w:rPr>
                <w:rFonts w:cs="Calibri"/>
                <w:bCs/>
                <w:color w:val="auto"/>
                <w:sz w:val="22"/>
              </w:rPr>
              <w:t>s. 13</w:t>
            </w:r>
          </w:p>
        </w:tc>
        <w:tc>
          <w:tcPr>
            <w:tcW w:w="3752" w:type="pct"/>
          </w:tcPr>
          <w:p w14:paraId="2078925D" w14:textId="493221E7" w:rsidR="00B366B6" w:rsidRPr="0059079F" w:rsidRDefault="00B366B6" w:rsidP="00B366B6">
            <w:pPr>
              <w:spacing w:before="0" w:after="0" w:line="240" w:lineRule="auto"/>
              <w:rPr>
                <w:rFonts w:cs="Calibri"/>
                <w:bCs/>
                <w:color w:val="auto"/>
                <w:sz w:val="22"/>
              </w:rPr>
            </w:pPr>
            <w:r w:rsidRPr="0059079F">
              <w:rPr>
                <w:rFonts w:cs="Calibri"/>
                <w:bCs/>
                <w:color w:val="auto"/>
                <w:sz w:val="22"/>
              </w:rPr>
              <w:t>Inspections</w:t>
            </w:r>
          </w:p>
        </w:tc>
      </w:tr>
      <w:tr w:rsidR="00B366B6" w:rsidRPr="0059079F" w14:paraId="39CE9F38" w14:textId="77777777" w:rsidTr="00685F9F">
        <w:tc>
          <w:tcPr>
            <w:tcW w:w="1248" w:type="pct"/>
          </w:tcPr>
          <w:p w14:paraId="580BD947" w14:textId="3E53A2B5" w:rsidR="00B366B6" w:rsidRPr="0059079F" w:rsidRDefault="00B366B6" w:rsidP="00B366B6">
            <w:pPr>
              <w:spacing w:before="0" w:after="0" w:line="240" w:lineRule="auto"/>
              <w:rPr>
                <w:rFonts w:cs="Calibri"/>
                <w:bCs/>
                <w:color w:val="auto"/>
                <w:sz w:val="22"/>
              </w:rPr>
            </w:pPr>
            <w:r w:rsidRPr="0059079F">
              <w:rPr>
                <w:rFonts w:cs="Calibri"/>
                <w:bCs/>
                <w:color w:val="auto"/>
                <w:sz w:val="22"/>
              </w:rPr>
              <w:t>s. 16</w:t>
            </w:r>
            <w:r w:rsidR="00392336" w:rsidRPr="0059079F">
              <w:rPr>
                <w:rFonts w:cs="Calibri"/>
                <w:bCs/>
                <w:color w:val="auto"/>
                <w:sz w:val="22"/>
              </w:rPr>
              <w:t xml:space="preserve"> (1), (2), (4)</w:t>
            </w:r>
          </w:p>
        </w:tc>
        <w:tc>
          <w:tcPr>
            <w:tcW w:w="3752" w:type="pct"/>
          </w:tcPr>
          <w:p w14:paraId="599B6716" w14:textId="77777777" w:rsidR="00B366B6" w:rsidRPr="0059079F" w:rsidRDefault="00B366B6" w:rsidP="00B366B6">
            <w:pPr>
              <w:spacing w:before="0" w:after="0" w:line="240" w:lineRule="auto"/>
              <w:rPr>
                <w:rFonts w:cs="Calibri"/>
                <w:bCs/>
                <w:color w:val="auto"/>
                <w:sz w:val="22"/>
              </w:rPr>
            </w:pPr>
            <w:r w:rsidRPr="0059079F">
              <w:rPr>
                <w:rFonts w:cs="Calibri"/>
                <w:bCs/>
                <w:color w:val="auto"/>
                <w:sz w:val="22"/>
              </w:rPr>
              <w:t>Freeze order</w:t>
            </w:r>
          </w:p>
        </w:tc>
      </w:tr>
      <w:tr w:rsidR="00B366B6" w:rsidRPr="0059079F" w14:paraId="2D279EB1" w14:textId="77777777" w:rsidTr="00685F9F">
        <w:tc>
          <w:tcPr>
            <w:tcW w:w="1248" w:type="pct"/>
          </w:tcPr>
          <w:p w14:paraId="46BEF438" w14:textId="456E7F59" w:rsidR="00B366B6" w:rsidRPr="0059079F" w:rsidRDefault="00B366B6" w:rsidP="00B366B6">
            <w:pPr>
              <w:spacing w:before="0" w:after="0" w:line="240" w:lineRule="auto"/>
              <w:rPr>
                <w:rFonts w:cs="Calibri"/>
                <w:bCs/>
                <w:color w:val="auto"/>
                <w:sz w:val="22"/>
              </w:rPr>
            </w:pPr>
            <w:r w:rsidRPr="0059079F">
              <w:rPr>
                <w:rFonts w:cs="Calibri"/>
                <w:bCs/>
                <w:color w:val="auto"/>
                <w:sz w:val="22"/>
              </w:rPr>
              <w:t>s. 17</w:t>
            </w:r>
            <w:r w:rsidR="00392336" w:rsidRPr="0059079F">
              <w:rPr>
                <w:rFonts w:cs="Calibri"/>
                <w:bCs/>
                <w:color w:val="auto"/>
                <w:sz w:val="22"/>
              </w:rPr>
              <w:t xml:space="preserve"> (2), (3)</w:t>
            </w:r>
          </w:p>
        </w:tc>
        <w:tc>
          <w:tcPr>
            <w:tcW w:w="3752" w:type="pct"/>
          </w:tcPr>
          <w:p w14:paraId="26ABF01F" w14:textId="77777777" w:rsidR="00B366B6" w:rsidRPr="0059079F" w:rsidRDefault="00B366B6" w:rsidP="00B366B6">
            <w:pPr>
              <w:spacing w:before="0" w:after="0" w:line="240" w:lineRule="auto"/>
              <w:rPr>
                <w:rFonts w:cs="Calibri"/>
                <w:bCs/>
                <w:color w:val="auto"/>
                <w:sz w:val="22"/>
              </w:rPr>
            </w:pPr>
            <w:r w:rsidRPr="0059079F">
              <w:rPr>
                <w:rFonts w:cs="Calibri"/>
                <w:bCs/>
                <w:color w:val="auto"/>
                <w:sz w:val="22"/>
              </w:rPr>
              <w:t>Freeze orders, non-registrants</w:t>
            </w:r>
          </w:p>
        </w:tc>
      </w:tr>
      <w:tr w:rsidR="00B366B6" w:rsidRPr="0059079F" w14:paraId="70E55AB3" w14:textId="77777777" w:rsidTr="00685F9F">
        <w:tc>
          <w:tcPr>
            <w:tcW w:w="1248" w:type="pct"/>
          </w:tcPr>
          <w:p w14:paraId="63FFC670" w14:textId="674B70E0" w:rsidR="00B366B6" w:rsidRPr="0059079F" w:rsidRDefault="00B366B6" w:rsidP="00B366B6">
            <w:pPr>
              <w:spacing w:before="0" w:after="0" w:line="240" w:lineRule="auto"/>
              <w:rPr>
                <w:rFonts w:cs="Calibri"/>
                <w:bCs/>
                <w:color w:val="auto"/>
                <w:sz w:val="22"/>
              </w:rPr>
            </w:pPr>
            <w:r w:rsidRPr="0059079F">
              <w:rPr>
                <w:rFonts w:cs="Calibri"/>
                <w:bCs/>
                <w:color w:val="auto"/>
                <w:sz w:val="22"/>
              </w:rPr>
              <w:t>s. 18</w:t>
            </w:r>
            <w:r w:rsidR="00392336" w:rsidRPr="0059079F">
              <w:rPr>
                <w:rFonts w:cs="Calibri"/>
                <w:bCs/>
                <w:color w:val="auto"/>
                <w:sz w:val="22"/>
              </w:rPr>
              <w:t xml:space="preserve"> (2)</w:t>
            </w:r>
          </w:p>
        </w:tc>
        <w:tc>
          <w:tcPr>
            <w:tcW w:w="3752" w:type="pct"/>
          </w:tcPr>
          <w:p w14:paraId="666CA43B" w14:textId="77777777" w:rsidR="00B366B6" w:rsidRPr="0059079F" w:rsidRDefault="00B366B6" w:rsidP="00B366B6">
            <w:pPr>
              <w:spacing w:before="0" w:after="0" w:line="240" w:lineRule="auto"/>
              <w:rPr>
                <w:rFonts w:cs="Calibri"/>
                <w:bCs/>
                <w:color w:val="auto"/>
                <w:sz w:val="22"/>
              </w:rPr>
            </w:pPr>
            <w:r w:rsidRPr="0059079F">
              <w:rPr>
                <w:rFonts w:cs="Calibri"/>
                <w:bCs/>
                <w:color w:val="auto"/>
                <w:sz w:val="22"/>
              </w:rPr>
              <w:t>Trust account</w:t>
            </w:r>
          </w:p>
        </w:tc>
      </w:tr>
      <w:tr w:rsidR="00B366B6" w:rsidRPr="0059079F" w14:paraId="38B9DFF6" w14:textId="77777777" w:rsidTr="00685F9F">
        <w:tc>
          <w:tcPr>
            <w:tcW w:w="1248" w:type="pct"/>
          </w:tcPr>
          <w:p w14:paraId="29D57B1E" w14:textId="77777777" w:rsidR="00B366B6" w:rsidRPr="0059079F" w:rsidRDefault="00B366B6" w:rsidP="00B366B6">
            <w:pPr>
              <w:spacing w:before="0" w:after="0" w:line="240" w:lineRule="auto"/>
              <w:rPr>
                <w:rFonts w:cs="Calibri"/>
                <w:bCs/>
                <w:color w:val="auto"/>
                <w:sz w:val="22"/>
              </w:rPr>
            </w:pPr>
            <w:r w:rsidRPr="0059079F">
              <w:rPr>
                <w:rFonts w:cs="Calibri"/>
                <w:bCs/>
                <w:color w:val="auto"/>
                <w:sz w:val="22"/>
              </w:rPr>
              <w:t>s. 19</w:t>
            </w:r>
          </w:p>
        </w:tc>
        <w:tc>
          <w:tcPr>
            <w:tcW w:w="3752" w:type="pct"/>
          </w:tcPr>
          <w:p w14:paraId="7DE0EB90" w14:textId="77777777" w:rsidR="00B366B6" w:rsidRPr="0059079F" w:rsidRDefault="00B366B6" w:rsidP="00B366B6">
            <w:pPr>
              <w:spacing w:before="0" w:after="0" w:line="240" w:lineRule="auto"/>
              <w:rPr>
                <w:rFonts w:cs="Calibri"/>
                <w:bCs/>
                <w:color w:val="auto"/>
                <w:sz w:val="22"/>
              </w:rPr>
            </w:pPr>
            <w:r w:rsidRPr="0059079F">
              <w:rPr>
                <w:rFonts w:cs="Calibri"/>
                <w:bCs/>
                <w:color w:val="auto"/>
                <w:sz w:val="22"/>
              </w:rPr>
              <w:t>Notice of changes to registrar</w:t>
            </w:r>
          </w:p>
        </w:tc>
      </w:tr>
      <w:tr w:rsidR="00B366B6" w:rsidRPr="0059079F" w14:paraId="1D992C0A" w14:textId="77777777" w:rsidTr="00685F9F">
        <w:tc>
          <w:tcPr>
            <w:tcW w:w="1248" w:type="pct"/>
          </w:tcPr>
          <w:p w14:paraId="4DD1A287" w14:textId="43BDBA2A" w:rsidR="00B366B6" w:rsidRPr="0059079F" w:rsidRDefault="00B366B6" w:rsidP="00B366B6">
            <w:pPr>
              <w:spacing w:before="0" w:after="0" w:line="240" w:lineRule="auto"/>
              <w:rPr>
                <w:rFonts w:cs="Calibri"/>
                <w:bCs/>
                <w:color w:val="auto"/>
                <w:sz w:val="22"/>
              </w:rPr>
            </w:pPr>
            <w:r w:rsidRPr="0059079F">
              <w:rPr>
                <w:rFonts w:cs="Calibri"/>
                <w:bCs/>
                <w:color w:val="auto"/>
                <w:sz w:val="22"/>
              </w:rPr>
              <w:t>s. 22</w:t>
            </w:r>
            <w:r w:rsidR="00392336" w:rsidRPr="0059079F">
              <w:rPr>
                <w:rFonts w:cs="Calibri"/>
                <w:bCs/>
                <w:color w:val="auto"/>
                <w:sz w:val="22"/>
              </w:rPr>
              <w:t xml:space="preserve"> (1)</w:t>
            </w:r>
          </w:p>
        </w:tc>
        <w:tc>
          <w:tcPr>
            <w:tcW w:w="3752" w:type="pct"/>
          </w:tcPr>
          <w:p w14:paraId="7E54FDCA" w14:textId="77777777" w:rsidR="00B366B6" w:rsidRPr="0059079F" w:rsidRDefault="00B366B6" w:rsidP="00B366B6">
            <w:pPr>
              <w:spacing w:before="0" w:after="0" w:line="240" w:lineRule="auto"/>
              <w:rPr>
                <w:rFonts w:cs="Calibri"/>
                <w:bCs/>
                <w:color w:val="auto"/>
                <w:sz w:val="22"/>
              </w:rPr>
            </w:pPr>
            <w:r w:rsidRPr="0059079F">
              <w:rPr>
                <w:rFonts w:cs="Calibri"/>
                <w:bCs/>
                <w:color w:val="auto"/>
                <w:sz w:val="22"/>
              </w:rPr>
              <w:t>Prohibition re breaking contract</w:t>
            </w:r>
          </w:p>
        </w:tc>
      </w:tr>
      <w:tr w:rsidR="00B366B6" w:rsidRPr="0059079F" w14:paraId="02561788" w14:textId="77777777" w:rsidTr="00685F9F">
        <w:tc>
          <w:tcPr>
            <w:tcW w:w="1248" w:type="pct"/>
          </w:tcPr>
          <w:p w14:paraId="183B46A4" w14:textId="77777777" w:rsidR="00B366B6" w:rsidRPr="0059079F" w:rsidRDefault="00B366B6" w:rsidP="00B366B6">
            <w:pPr>
              <w:spacing w:before="0" w:after="0" w:line="240" w:lineRule="auto"/>
              <w:rPr>
                <w:rFonts w:cs="Calibri"/>
                <w:bCs/>
                <w:color w:val="auto"/>
                <w:sz w:val="22"/>
              </w:rPr>
            </w:pPr>
            <w:r w:rsidRPr="0059079F">
              <w:rPr>
                <w:rFonts w:cs="Calibri"/>
                <w:bCs/>
                <w:color w:val="auto"/>
                <w:sz w:val="22"/>
              </w:rPr>
              <w:t>s. 23</w:t>
            </w:r>
          </w:p>
        </w:tc>
        <w:tc>
          <w:tcPr>
            <w:tcW w:w="3752" w:type="pct"/>
          </w:tcPr>
          <w:p w14:paraId="3511AE3D" w14:textId="77777777" w:rsidR="00B366B6" w:rsidRPr="0059079F" w:rsidRDefault="00B366B6" w:rsidP="00B366B6">
            <w:pPr>
              <w:spacing w:before="0" w:after="0" w:line="240" w:lineRule="auto"/>
              <w:rPr>
                <w:rFonts w:cs="Calibri"/>
                <w:bCs/>
                <w:color w:val="auto"/>
                <w:sz w:val="22"/>
              </w:rPr>
            </w:pPr>
            <w:r w:rsidRPr="0059079F">
              <w:rPr>
                <w:rFonts w:cs="Calibri"/>
                <w:bCs/>
                <w:color w:val="auto"/>
                <w:sz w:val="22"/>
              </w:rPr>
              <w:t xml:space="preserve">Offers to purchase real estate </w:t>
            </w:r>
          </w:p>
        </w:tc>
      </w:tr>
      <w:tr w:rsidR="00B366B6" w:rsidRPr="0059079F" w14:paraId="3135498E" w14:textId="77777777" w:rsidTr="00685F9F">
        <w:tc>
          <w:tcPr>
            <w:tcW w:w="1248" w:type="pct"/>
          </w:tcPr>
          <w:p w14:paraId="3BD166D1" w14:textId="77777777" w:rsidR="00B366B6" w:rsidRPr="0059079F" w:rsidRDefault="00B366B6" w:rsidP="00B366B6">
            <w:pPr>
              <w:spacing w:before="0" w:after="0" w:line="240" w:lineRule="auto"/>
              <w:rPr>
                <w:rFonts w:cs="Calibri"/>
                <w:bCs/>
                <w:color w:val="auto"/>
                <w:sz w:val="22"/>
              </w:rPr>
            </w:pPr>
            <w:r w:rsidRPr="0059079F">
              <w:rPr>
                <w:rFonts w:cs="Calibri"/>
                <w:bCs/>
                <w:color w:val="auto"/>
                <w:sz w:val="22"/>
              </w:rPr>
              <w:t>s. 25</w:t>
            </w:r>
          </w:p>
        </w:tc>
        <w:tc>
          <w:tcPr>
            <w:tcW w:w="3752" w:type="pct"/>
          </w:tcPr>
          <w:p w14:paraId="6B62326C" w14:textId="77777777" w:rsidR="00B366B6" w:rsidRPr="0059079F" w:rsidRDefault="00B366B6" w:rsidP="00B366B6">
            <w:pPr>
              <w:spacing w:before="0" w:after="0" w:line="240" w:lineRule="auto"/>
              <w:rPr>
                <w:rFonts w:cs="Calibri"/>
                <w:bCs/>
                <w:color w:val="auto"/>
                <w:sz w:val="22"/>
              </w:rPr>
            </w:pPr>
            <w:r w:rsidRPr="0059079F">
              <w:rPr>
                <w:rFonts w:cs="Calibri"/>
                <w:bCs/>
                <w:color w:val="auto"/>
                <w:sz w:val="22"/>
              </w:rPr>
              <w:t>Offence</w:t>
            </w:r>
          </w:p>
        </w:tc>
      </w:tr>
      <w:tr w:rsidR="00B366B6" w:rsidRPr="0059079F" w14:paraId="247B79B2" w14:textId="77777777" w:rsidTr="00685F9F">
        <w:tc>
          <w:tcPr>
            <w:tcW w:w="1248" w:type="pct"/>
          </w:tcPr>
          <w:p w14:paraId="64538AD9" w14:textId="77777777" w:rsidR="00B366B6" w:rsidRPr="0059079F" w:rsidRDefault="00B366B6" w:rsidP="00B366B6">
            <w:pPr>
              <w:spacing w:before="0" w:after="0" w:line="240" w:lineRule="auto"/>
              <w:rPr>
                <w:rFonts w:cs="Calibri"/>
                <w:bCs/>
                <w:color w:val="auto"/>
                <w:sz w:val="22"/>
              </w:rPr>
            </w:pPr>
            <w:r w:rsidRPr="0059079F">
              <w:rPr>
                <w:rFonts w:cs="Calibri"/>
                <w:bCs/>
                <w:color w:val="auto"/>
                <w:sz w:val="22"/>
              </w:rPr>
              <w:t>s. 27</w:t>
            </w:r>
          </w:p>
        </w:tc>
        <w:tc>
          <w:tcPr>
            <w:tcW w:w="3752" w:type="pct"/>
          </w:tcPr>
          <w:p w14:paraId="7402A4DC" w14:textId="77777777" w:rsidR="00B366B6" w:rsidRPr="0059079F" w:rsidRDefault="00B366B6" w:rsidP="00B366B6">
            <w:pPr>
              <w:spacing w:before="0" w:after="0" w:line="240" w:lineRule="auto"/>
              <w:rPr>
                <w:rFonts w:cs="Calibri"/>
                <w:bCs/>
                <w:color w:val="auto"/>
                <w:sz w:val="22"/>
              </w:rPr>
            </w:pPr>
            <w:r w:rsidRPr="0059079F">
              <w:rPr>
                <w:rFonts w:cs="Calibri"/>
                <w:bCs/>
                <w:color w:val="auto"/>
                <w:sz w:val="22"/>
              </w:rPr>
              <w:t>Information to be made available to the public</w:t>
            </w:r>
          </w:p>
        </w:tc>
      </w:tr>
      <w:tr w:rsidR="00B366B6" w:rsidRPr="0059079F" w14:paraId="5361503C" w14:textId="77777777" w:rsidTr="00685F9F">
        <w:tc>
          <w:tcPr>
            <w:tcW w:w="1248" w:type="pct"/>
          </w:tcPr>
          <w:p w14:paraId="2FF85930" w14:textId="77777777" w:rsidR="00B366B6" w:rsidRPr="0059079F" w:rsidRDefault="00B366B6" w:rsidP="00B366B6">
            <w:pPr>
              <w:spacing w:before="0" w:after="0" w:line="240" w:lineRule="auto"/>
              <w:rPr>
                <w:rFonts w:cs="Calibri"/>
                <w:bCs/>
                <w:color w:val="auto"/>
                <w:sz w:val="22"/>
              </w:rPr>
            </w:pPr>
            <w:r w:rsidRPr="0059079F">
              <w:rPr>
                <w:rFonts w:cs="Calibri"/>
                <w:bCs/>
                <w:color w:val="auto"/>
                <w:sz w:val="22"/>
              </w:rPr>
              <w:t>s. 28</w:t>
            </w:r>
          </w:p>
        </w:tc>
        <w:tc>
          <w:tcPr>
            <w:tcW w:w="3752" w:type="pct"/>
          </w:tcPr>
          <w:p w14:paraId="658250C4" w14:textId="77777777" w:rsidR="00B366B6" w:rsidRPr="0059079F" w:rsidRDefault="00B366B6" w:rsidP="00B366B6">
            <w:pPr>
              <w:spacing w:before="0" w:after="0" w:line="240" w:lineRule="auto"/>
              <w:rPr>
                <w:rFonts w:cs="Calibri"/>
                <w:bCs/>
                <w:color w:val="auto"/>
                <w:sz w:val="22"/>
              </w:rPr>
            </w:pPr>
            <w:r w:rsidRPr="0059079F">
              <w:rPr>
                <w:rFonts w:cs="Calibri"/>
                <w:bCs/>
                <w:color w:val="auto"/>
                <w:sz w:val="22"/>
              </w:rPr>
              <w:t>Information to the registrar</w:t>
            </w:r>
          </w:p>
        </w:tc>
      </w:tr>
      <w:tr w:rsidR="00B366B6" w:rsidRPr="0059079F" w14:paraId="6CD35447" w14:textId="77777777" w:rsidTr="00685F9F">
        <w:tc>
          <w:tcPr>
            <w:tcW w:w="1248" w:type="pct"/>
          </w:tcPr>
          <w:p w14:paraId="574FF040" w14:textId="77777777" w:rsidR="00B366B6" w:rsidRPr="0059079F" w:rsidRDefault="00B366B6" w:rsidP="00B366B6">
            <w:pPr>
              <w:spacing w:before="0" w:after="0" w:line="240" w:lineRule="auto"/>
              <w:rPr>
                <w:rFonts w:cs="Calibri"/>
                <w:bCs/>
                <w:color w:val="auto"/>
                <w:sz w:val="22"/>
              </w:rPr>
            </w:pPr>
            <w:r w:rsidRPr="0059079F">
              <w:rPr>
                <w:rFonts w:cs="Calibri"/>
                <w:bCs/>
                <w:color w:val="auto"/>
                <w:sz w:val="22"/>
              </w:rPr>
              <w:t>s. 29</w:t>
            </w:r>
          </w:p>
        </w:tc>
        <w:tc>
          <w:tcPr>
            <w:tcW w:w="3752" w:type="pct"/>
          </w:tcPr>
          <w:p w14:paraId="30C0BB04" w14:textId="77777777" w:rsidR="00B366B6" w:rsidRPr="0059079F" w:rsidRDefault="00B366B6" w:rsidP="00B366B6">
            <w:pPr>
              <w:spacing w:before="0" w:after="0" w:line="240" w:lineRule="auto"/>
              <w:rPr>
                <w:rFonts w:cs="Calibri"/>
                <w:bCs/>
                <w:color w:val="auto"/>
                <w:sz w:val="22"/>
              </w:rPr>
            </w:pPr>
            <w:r w:rsidRPr="0059079F">
              <w:rPr>
                <w:rFonts w:cs="Calibri"/>
                <w:bCs/>
                <w:color w:val="auto"/>
                <w:sz w:val="22"/>
              </w:rPr>
              <w:t>Time and form for giving information</w:t>
            </w:r>
          </w:p>
        </w:tc>
      </w:tr>
      <w:tr w:rsidR="00B366B6" w:rsidRPr="0059079F" w14:paraId="3A2E0905" w14:textId="77777777" w:rsidTr="00685F9F">
        <w:tc>
          <w:tcPr>
            <w:tcW w:w="1248" w:type="pct"/>
          </w:tcPr>
          <w:p w14:paraId="0255211B" w14:textId="77777777" w:rsidR="00B366B6" w:rsidRPr="0059079F" w:rsidRDefault="00B366B6" w:rsidP="00B366B6">
            <w:pPr>
              <w:spacing w:before="0" w:after="0" w:line="240" w:lineRule="auto"/>
              <w:rPr>
                <w:rFonts w:cs="Calibri"/>
                <w:bCs/>
                <w:color w:val="auto"/>
                <w:sz w:val="22"/>
              </w:rPr>
            </w:pPr>
            <w:r w:rsidRPr="0059079F">
              <w:rPr>
                <w:rFonts w:cs="Calibri"/>
                <w:bCs/>
                <w:color w:val="auto"/>
                <w:sz w:val="22"/>
              </w:rPr>
              <w:t>s. 31</w:t>
            </w:r>
          </w:p>
        </w:tc>
        <w:tc>
          <w:tcPr>
            <w:tcW w:w="3752" w:type="pct"/>
          </w:tcPr>
          <w:p w14:paraId="16E3BF49" w14:textId="77777777" w:rsidR="00B366B6" w:rsidRPr="0059079F" w:rsidRDefault="00B366B6" w:rsidP="00B366B6">
            <w:pPr>
              <w:spacing w:before="0" w:after="0" w:line="240" w:lineRule="auto"/>
              <w:rPr>
                <w:rFonts w:cs="Calibri"/>
                <w:bCs/>
                <w:color w:val="auto"/>
                <w:sz w:val="22"/>
              </w:rPr>
            </w:pPr>
            <w:r w:rsidRPr="0059079F">
              <w:rPr>
                <w:rFonts w:cs="Calibri"/>
                <w:bCs/>
                <w:color w:val="auto"/>
                <w:sz w:val="22"/>
              </w:rPr>
              <w:t>Minister’s regulations</w:t>
            </w:r>
          </w:p>
        </w:tc>
      </w:tr>
      <w:tr w:rsidR="00B366B6" w:rsidRPr="0059079F" w14:paraId="3E35087D" w14:textId="77777777" w:rsidTr="00685F9F">
        <w:tc>
          <w:tcPr>
            <w:tcW w:w="1248" w:type="pct"/>
          </w:tcPr>
          <w:p w14:paraId="131CE9D3" w14:textId="6239E3BC" w:rsidR="00B366B6" w:rsidRPr="0059079F" w:rsidRDefault="00B366B6" w:rsidP="00B366B6">
            <w:pPr>
              <w:spacing w:before="0" w:after="0" w:line="240" w:lineRule="auto"/>
              <w:rPr>
                <w:rFonts w:cs="Calibri"/>
                <w:bCs/>
                <w:color w:val="auto"/>
                <w:sz w:val="22"/>
              </w:rPr>
            </w:pPr>
            <w:r w:rsidRPr="0059079F">
              <w:rPr>
                <w:rFonts w:cs="Calibri"/>
                <w:bCs/>
                <w:color w:val="auto"/>
                <w:sz w:val="22"/>
              </w:rPr>
              <w:t>s. 32</w:t>
            </w:r>
            <w:r w:rsidR="00685F9F" w:rsidRPr="0059079F">
              <w:rPr>
                <w:rFonts w:cs="Calibri"/>
                <w:bCs/>
                <w:color w:val="auto"/>
                <w:sz w:val="22"/>
              </w:rPr>
              <w:t xml:space="preserve"> (</w:t>
            </w:r>
            <w:r w:rsidR="004A6215">
              <w:rPr>
                <w:rFonts w:cs="Calibri"/>
                <w:bCs/>
                <w:color w:val="auto"/>
                <w:sz w:val="22"/>
              </w:rPr>
              <w:t>1</w:t>
            </w:r>
            <w:r w:rsidR="00685F9F" w:rsidRPr="0059079F">
              <w:rPr>
                <w:rFonts w:cs="Calibri"/>
                <w:bCs/>
                <w:color w:val="auto"/>
                <w:sz w:val="22"/>
              </w:rPr>
              <w:t>)-(8), (11)-(15)</w:t>
            </w:r>
          </w:p>
        </w:tc>
        <w:tc>
          <w:tcPr>
            <w:tcW w:w="3752" w:type="pct"/>
          </w:tcPr>
          <w:p w14:paraId="5742F16F" w14:textId="77777777" w:rsidR="00B366B6" w:rsidRPr="0059079F" w:rsidRDefault="00B366B6" w:rsidP="00B366B6">
            <w:pPr>
              <w:spacing w:before="0" w:after="0" w:line="240" w:lineRule="auto"/>
              <w:rPr>
                <w:rFonts w:cs="Calibri"/>
                <w:bCs/>
                <w:color w:val="auto"/>
                <w:sz w:val="22"/>
              </w:rPr>
            </w:pPr>
            <w:r w:rsidRPr="0059079F">
              <w:rPr>
                <w:rFonts w:cs="Calibri"/>
                <w:bCs/>
                <w:color w:val="auto"/>
                <w:sz w:val="22"/>
              </w:rPr>
              <w:t>Lieutenant Governor in Council regulations</w:t>
            </w:r>
          </w:p>
        </w:tc>
      </w:tr>
      <w:tr w:rsidR="00B366B6" w:rsidRPr="0059079F" w14:paraId="644E6798" w14:textId="77777777" w:rsidTr="00685F9F">
        <w:tc>
          <w:tcPr>
            <w:tcW w:w="1248" w:type="pct"/>
          </w:tcPr>
          <w:p w14:paraId="13938319" w14:textId="77777777" w:rsidR="00B366B6" w:rsidRPr="0059079F" w:rsidRDefault="00B366B6" w:rsidP="00B366B6">
            <w:pPr>
              <w:spacing w:before="0" w:after="0" w:line="240" w:lineRule="auto"/>
              <w:rPr>
                <w:rFonts w:cs="Calibri"/>
                <w:bCs/>
                <w:color w:val="auto"/>
                <w:sz w:val="22"/>
              </w:rPr>
            </w:pPr>
            <w:r w:rsidRPr="0059079F">
              <w:rPr>
                <w:rFonts w:cs="Calibri"/>
                <w:bCs/>
                <w:color w:val="auto"/>
                <w:sz w:val="22"/>
              </w:rPr>
              <w:t>s. 33</w:t>
            </w:r>
          </w:p>
        </w:tc>
        <w:tc>
          <w:tcPr>
            <w:tcW w:w="3752" w:type="pct"/>
          </w:tcPr>
          <w:p w14:paraId="1D1907D6" w14:textId="77777777" w:rsidR="00B366B6" w:rsidRPr="0059079F" w:rsidRDefault="00B366B6" w:rsidP="00B366B6">
            <w:pPr>
              <w:spacing w:before="0" w:after="0" w:line="240" w:lineRule="auto"/>
              <w:rPr>
                <w:rFonts w:cs="Calibri"/>
                <w:bCs/>
                <w:color w:val="auto"/>
                <w:sz w:val="22"/>
              </w:rPr>
            </w:pPr>
            <w:r w:rsidRPr="0059079F">
              <w:rPr>
                <w:rFonts w:cs="Calibri"/>
                <w:bCs/>
                <w:color w:val="auto"/>
                <w:sz w:val="22"/>
              </w:rPr>
              <w:t>Amendment to Collection and Debt Settlement Services Act</w:t>
            </w:r>
          </w:p>
        </w:tc>
      </w:tr>
      <w:tr w:rsidR="00B366B6" w:rsidRPr="0059079F" w14:paraId="3D8A4BF5" w14:textId="77777777" w:rsidTr="00685F9F">
        <w:tc>
          <w:tcPr>
            <w:tcW w:w="1248" w:type="pct"/>
          </w:tcPr>
          <w:p w14:paraId="2EE91DAB" w14:textId="77777777" w:rsidR="00B366B6" w:rsidRPr="0059079F" w:rsidRDefault="00B366B6" w:rsidP="00B366B6">
            <w:pPr>
              <w:spacing w:before="0" w:after="0" w:line="240" w:lineRule="auto"/>
              <w:rPr>
                <w:rFonts w:cs="Calibri"/>
                <w:bCs/>
                <w:color w:val="auto"/>
                <w:sz w:val="22"/>
              </w:rPr>
            </w:pPr>
            <w:r w:rsidRPr="0059079F">
              <w:rPr>
                <w:rFonts w:cs="Calibri"/>
                <w:bCs/>
                <w:color w:val="auto"/>
                <w:sz w:val="22"/>
              </w:rPr>
              <w:t>s. 34</w:t>
            </w:r>
          </w:p>
        </w:tc>
        <w:tc>
          <w:tcPr>
            <w:tcW w:w="3752" w:type="pct"/>
          </w:tcPr>
          <w:p w14:paraId="4023EEBB" w14:textId="77777777" w:rsidR="00B366B6" w:rsidRPr="0059079F" w:rsidRDefault="00B366B6" w:rsidP="00B366B6">
            <w:pPr>
              <w:spacing w:before="0" w:after="0" w:line="240" w:lineRule="auto"/>
              <w:rPr>
                <w:rFonts w:cs="Calibri"/>
                <w:bCs/>
                <w:color w:val="auto"/>
                <w:sz w:val="22"/>
              </w:rPr>
            </w:pPr>
            <w:r w:rsidRPr="0059079F">
              <w:rPr>
                <w:rFonts w:cs="Calibri"/>
                <w:bCs/>
                <w:color w:val="auto"/>
                <w:sz w:val="22"/>
              </w:rPr>
              <w:t xml:space="preserve">Amendment to </w:t>
            </w:r>
            <w:proofErr w:type="spellStart"/>
            <w:r w:rsidRPr="0059079F">
              <w:rPr>
                <w:rFonts w:cs="Calibri"/>
                <w:bCs/>
                <w:color w:val="auto"/>
                <w:sz w:val="22"/>
              </w:rPr>
              <w:t>Licence</w:t>
            </w:r>
            <w:proofErr w:type="spellEnd"/>
            <w:r w:rsidRPr="0059079F">
              <w:rPr>
                <w:rFonts w:cs="Calibri"/>
                <w:bCs/>
                <w:color w:val="auto"/>
                <w:sz w:val="22"/>
              </w:rPr>
              <w:t xml:space="preserve"> Appeal Tribunal Act, 1999</w:t>
            </w:r>
          </w:p>
        </w:tc>
      </w:tr>
      <w:tr w:rsidR="00B366B6" w:rsidRPr="0059079F" w14:paraId="67088E0D" w14:textId="77777777" w:rsidTr="00685F9F">
        <w:tc>
          <w:tcPr>
            <w:tcW w:w="1248" w:type="pct"/>
          </w:tcPr>
          <w:p w14:paraId="7D90CF8A" w14:textId="77777777" w:rsidR="00B366B6" w:rsidRPr="0059079F" w:rsidRDefault="00B366B6" w:rsidP="00B366B6">
            <w:pPr>
              <w:spacing w:before="0" w:after="0" w:line="240" w:lineRule="auto"/>
              <w:rPr>
                <w:rFonts w:cs="Calibri"/>
                <w:bCs/>
                <w:color w:val="auto"/>
                <w:sz w:val="22"/>
              </w:rPr>
            </w:pPr>
            <w:r w:rsidRPr="0059079F">
              <w:rPr>
                <w:rFonts w:cs="Calibri"/>
                <w:bCs/>
                <w:color w:val="auto"/>
                <w:sz w:val="22"/>
              </w:rPr>
              <w:t>s. 35</w:t>
            </w:r>
          </w:p>
        </w:tc>
        <w:tc>
          <w:tcPr>
            <w:tcW w:w="3752" w:type="pct"/>
          </w:tcPr>
          <w:p w14:paraId="3776E3A9" w14:textId="77777777" w:rsidR="00B366B6" w:rsidRPr="0059079F" w:rsidRDefault="00B366B6" w:rsidP="00B366B6">
            <w:pPr>
              <w:spacing w:before="0" w:after="0" w:line="240" w:lineRule="auto"/>
              <w:rPr>
                <w:rFonts w:cs="Calibri"/>
                <w:bCs/>
                <w:color w:val="auto"/>
                <w:sz w:val="22"/>
              </w:rPr>
            </w:pPr>
            <w:r w:rsidRPr="0059079F">
              <w:rPr>
                <w:rFonts w:cs="Calibri"/>
                <w:bCs/>
                <w:color w:val="auto"/>
                <w:sz w:val="22"/>
              </w:rPr>
              <w:t>Amendment to Ontario Labour Mobility Act, 2009</w:t>
            </w:r>
          </w:p>
        </w:tc>
      </w:tr>
      <w:tr w:rsidR="00B366B6" w:rsidRPr="0059079F" w14:paraId="76DE94C0" w14:textId="77777777" w:rsidTr="00685F9F">
        <w:tc>
          <w:tcPr>
            <w:tcW w:w="1248" w:type="pct"/>
          </w:tcPr>
          <w:p w14:paraId="4E3E89C0" w14:textId="77777777" w:rsidR="00B366B6" w:rsidRPr="0059079F" w:rsidRDefault="00B366B6" w:rsidP="00B366B6">
            <w:pPr>
              <w:spacing w:before="0" w:after="0" w:line="240" w:lineRule="auto"/>
              <w:rPr>
                <w:rFonts w:cs="Calibri"/>
                <w:bCs/>
                <w:color w:val="auto"/>
                <w:sz w:val="22"/>
              </w:rPr>
            </w:pPr>
            <w:r w:rsidRPr="0059079F">
              <w:rPr>
                <w:rFonts w:cs="Calibri"/>
                <w:bCs/>
                <w:color w:val="auto"/>
                <w:sz w:val="22"/>
              </w:rPr>
              <w:t>s. 36</w:t>
            </w:r>
          </w:p>
        </w:tc>
        <w:tc>
          <w:tcPr>
            <w:tcW w:w="3752" w:type="pct"/>
          </w:tcPr>
          <w:p w14:paraId="50375C59" w14:textId="77777777" w:rsidR="00B366B6" w:rsidRPr="0059079F" w:rsidRDefault="00B366B6" w:rsidP="00B366B6">
            <w:pPr>
              <w:spacing w:before="0" w:after="0" w:line="240" w:lineRule="auto"/>
              <w:rPr>
                <w:rFonts w:cs="Calibri"/>
                <w:bCs/>
                <w:color w:val="auto"/>
                <w:sz w:val="22"/>
              </w:rPr>
            </w:pPr>
            <w:r w:rsidRPr="0059079F">
              <w:rPr>
                <w:rFonts w:cs="Calibri"/>
                <w:bCs/>
                <w:color w:val="auto"/>
                <w:sz w:val="22"/>
              </w:rPr>
              <w:t>Amendment to Residential Tenancies Act, 2006</w:t>
            </w:r>
          </w:p>
        </w:tc>
      </w:tr>
      <w:tr w:rsidR="00B366B6" w:rsidRPr="0059079F" w14:paraId="144C8442" w14:textId="77777777" w:rsidTr="00685F9F">
        <w:tc>
          <w:tcPr>
            <w:tcW w:w="1248" w:type="pct"/>
          </w:tcPr>
          <w:p w14:paraId="53FD8275" w14:textId="77777777" w:rsidR="00B366B6" w:rsidRPr="0059079F" w:rsidRDefault="00B366B6" w:rsidP="00B366B6">
            <w:pPr>
              <w:spacing w:before="0" w:after="0" w:line="240" w:lineRule="auto"/>
              <w:rPr>
                <w:rFonts w:cs="Calibri"/>
                <w:bCs/>
                <w:color w:val="auto"/>
                <w:sz w:val="22"/>
              </w:rPr>
            </w:pPr>
            <w:r w:rsidRPr="0059079F">
              <w:rPr>
                <w:rFonts w:cs="Calibri"/>
                <w:bCs/>
                <w:color w:val="auto"/>
                <w:sz w:val="22"/>
              </w:rPr>
              <w:t>s. 37</w:t>
            </w:r>
          </w:p>
        </w:tc>
        <w:tc>
          <w:tcPr>
            <w:tcW w:w="3752" w:type="pct"/>
          </w:tcPr>
          <w:p w14:paraId="3F82B452" w14:textId="77777777" w:rsidR="00B366B6" w:rsidRPr="0059079F" w:rsidRDefault="00B366B6" w:rsidP="00B366B6">
            <w:pPr>
              <w:spacing w:before="0" w:after="0" w:line="240" w:lineRule="auto"/>
              <w:rPr>
                <w:rFonts w:cs="Calibri"/>
                <w:bCs/>
                <w:color w:val="auto"/>
                <w:sz w:val="22"/>
              </w:rPr>
            </w:pPr>
            <w:r w:rsidRPr="0059079F">
              <w:rPr>
                <w:rFonts w:cs="Calibri"/>
                <w:bCs/>
                <w:color w:val="auto"/>
                <w:sz w:val="22"/>
              </w:rPr>
              <w:t>Amendment to Safety and Consumer Statutes Administration Act, 1996</w:t>
            </w:r>
          </w:p>
        </w:tc>
      </w:tr>
      <w:tr w:rsidR="00B366B6" w:rsidRPr="0059079F" w14:paraId="46EA909F" w14:textId="77777777" w:rsidTr="00685F9F">
        <w:tc>
          <w:tcPr>
            <w:tcW w:w="1248" w:type="pct"/>
          </w:tcPr>
          <w:p w14:paraId="567AA2FB" w14:textId="77777777" w:rsidR="00B366B6" w:rsidRPr="0059079F" w:rsidRDefault="00B366B6" w:rsidP="00B366B6">
            <w:pPr>
              <w:spacing w:before="0" w:after="0" w:line="240" w:lineRule="auto"/>
              <w:rPr>
                <w:rFonts w:cs="Calibri"/>
                <w:bCs/>
                <w:color w:val="auto"/>
                <w:sz w:val="22"/>
              </w:rPr>
            </w:pPr>
            <w:r w:rsidRPr="0059079F">
              <w:rPr>
                <w:rFonts w:cs="Calibri"/>
                <w:bCs/>
                <w:color w:val="auto"/>
                <w:sz w:val="22"/>
              </w:rPr>
              <w:t>s. 38</w:t>
            </w:r>
          </w:p>
        </w:tc>
        <w:tc>
          <w:tcPr>
            <w:tcW w:w="3752" w:type="pct"/>
          </w:tcPr>
          <w:p w14:paraId="39CB4A34" w14:textId="77777777" w:rsidR="00B366B6" w:rsidRPr="0059079F" w:rsidRDefault="00B366B6" w:rsidP="00B366B6">
            <w:pPr>
              <w:spacing w:before="0" w:after="0" w:line="240" w:lineRule="auto"/>
              <w:rPr>
                <w:rFonts w:cs="Calibri"/>
                <w:bCs/>
                <w:color w:val="auto"/>
                <w:sz w:val="22"/>
              </w:rPr>
            </w:pPr>
            <w:r w:rsidRPr="0059079F">
              <w:rPr>
                <w:rFonts w:cs="Calibri"/>
                <w:bCs/>
                <w:color w:val="auto"/>
                <w:sz w:val="22"/>
              </w:rPr>
              <w:t>Amendment to Toronto Islands Residential Community Stewardship Act, 1993</w:t>
            </w:r>
          </w:p>
        </w:tc>
      </w:tr>
    </w:tbl>
    <w:p w14:paraId="017DF50C" w14:textId="3EC5B678" w:rsidR="009D025E" w:rsidRPr="00802B18" w:rsidRDefault="009D025E" w:rsidP="002A47D8">
      <w:pPr>
        <w:pStyle w:val="Heading3"/>
        <w:spacing w:before="0" w:after="200" w:line="240" w:lineRule="auto"/>
        <w:rPr>
          <w:color w:val="auto"/>
          <w:sz w:val="24"/>
          <w:szCs w:val="24"/>
          <w:lang w:val="en-US"/>
        </w:rPr>
      </w:pPr>
    </w:p>
    <w:sectPr w:rsidR="009D025E" w:rsidRPr="00802B18" w:rsidSect="00F4090C">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510"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78B20" w14:textId="77777777" w:rsidR="00EC1160" w:rsidRDefault="00EC1160" w:rsidP="00F848AC">
      <w:r>
        <w:separator/>
      </w:r>
    </w:p>
    <w:p w14:paraId="61D10225" w14:textId="77777777" w:rsidR="00EC1160" w:rsidRDefault="00EC1160"/>
  </w:endnote>
  <w:endnote w:type="continuationSeparator" w:id="0">
    <w:p w14:paraId="48C59762" w14:textId="77777777" w:rsidR="00EC1160" w:rsidRDefault="00EC1160" w:rsidP="00F848AC">
      <w:r>
        <w:continuationSeparator/>
      </w:r>
    </w:p>
    <w:p w14:paraId="5F4D6D0E" w14:textId="77777777" w:rsidR="00EC1160" w:rsidRDefault="00EC11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1450906"/>
      <w:docPartObj>
        <w:docPartGallery w:val="Page Numbers (Bottom of Page)"/>
        <w:docPartUnique/>
      </w:docPartObj>
    </w:sdtPr>
    <w:sdtEndPr>
      <w:rPr>
        <w:rStyle w:val="PageNumber"/>
      </w:rPr>
    </w:sdtEndPr>
    <w:sdtContent>
      <w:p w14:paraId="400838B9" w14:textId="77777777" w:rsidR="00EC1160" w:rsidRDefault="00EC1160" w:rsidP="00D75D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74E13C" w14:textId="77777777" w:rsidR="00EC1160" w:rsidRDefault="00EC1160" w:rsidP="004D50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08104959"/>
      <w:docPartObj>
        <w:docPartGallery w:val="Page Numbers (Bottom of Page)"/>
        <w:docPartUnique/>
      </w:docPartObj>
    </w:sdtPr>
    <w:sdtEndPr>
      <w:rPr>
        <w:rStyle w:val="PageNumber"/>
      </w:rPr>
    </w:sdtEndPr>
    <w:sdtContent>
      <w:p w14:paraId="7514C59E" w14:textId="77777777" w:rsidR="00EC1160" w:rsidRDefault="00EC1160" w:rsidP="004D502F">
        <w:pPr>
          <w:pStyle w:val="Footer"/>
          <w:framePr w:wrap="none" w:vAnchor="text" w:hAnchor="page" w:x="10272" w:y="-149"/>
          <w:rPr>
            <w:rStyle w:val="PageNumber"/>
          </w:rPr>
        </w:pPr>
        <w:r w:rsidRPr="00740FB6">
          <w:rPr>
            <w:rStyle w:val="PageNumber"/>
            <w:sz w:val="24"/>
          </w:rPr>
          <w:fldChar w:fldCharType="begin"/>
        </w:r>
        <w:r w:rsidRPr="007676F7">
          <w:rPr>
            <w:rStyle w:val="PageNumber"/>
            <w:sz w:val="24"/>
          </w:rPr>
          <w:instrText xml:space="preserve"> PAGE </w:instrText>
        </w:r>
        <w:r w:rsidRPr="00740FB6">
          <w:rPr>
            <w:rStyle w:val="PageNumber"/>
            <w:sz w:val="24"/>
          </w:rPr>
          <w:fldChar w:fldCharType="separate"/>
        </w:r>
        <w:r w:rsidRPr="007676F7">
          <w:rPr>
            <w:rStyle w:val="PageNumber"/>
            <w:noProof/>
            <w:sz w:val="24"/>
          </w:rPr>
          <w:t>1</w:t>
        </w:r>
        <w:r w:rsidRPr="00740FB6">
          <w:rPr>
            <w:rStyle w:val="PageNumber"/>
            <w:sz w:val="24"/>
          </w:rPr>
          <w:fldChar w:fldCharType="end"/>
        </w:r>
      </w:p>
    </w:sdtContent>
  </w:sdt>
  <w:p w14:paraId="38EE2846" w14:textId="102A23FE" w:rsidR="00EC1160" w:rsidRPr="00740FB6" w:rsidRDefault="00EC1160" w:rsidP="00F4090C">
    <w:pPr>
      <w:pStyle w:val="Footer"/>
      <w:ind w:right="360" w:firstLine="0"/>
      <w:rPr>
        <w:rFonts w:cs="Calibri"/>
        <w:sz w:val="24"/>
      </w:rPr>
    </w:pPr>
    <w:r>
      <w:rPr>
        <w:rFonts w:cs="Calibri"/>
        <w:color w:val="auto"/>
        <w:sz w:val="24"/>
      </w:rPr>
      <w:t>Ministry of Government and Consumer Services</w:t>
    </w:r>
    <w:r w:rsidRPr="00740FB6">
      <w:rPr>
        <w:rFonts w:cs="Calibri"/>
        <w:sz w:val="24"/>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6FCAA" w14:textId="77777777" w:rsidR="00EC1160" w:rsidRPr="00FA6855" w:rsidRDefault="00EC1160" w:rsidP="00FA6855">
    <w:pPr>
      <w:pStyle w:val="Footer"/>
      <w:rPr>
        <w:color w:val="800080"/>
      </w:rPr>
    </w:pPr>
    <w:r w:rsidRPr="002B7BAC">
      <w:t>Enter Division, Program or Branch here</w:t>
    </w:r>
    <w:r w:rsidRPr="002B7BAC">
      <w:ptab w:relativeTo="margin" w:alignment="right" w:leader="none"/>
    </w:r>
    <w:r w:rsidRPr="002B7BAC">
      <w:rPr>
        <w:rFonts w:eastAsiaTheme="minorEastAsia"/>
      </w:rPr>
      <w:fldChar w:fldCharType="begin"/>
    </w:r>
    <w:r w:rsidRPr="002B7BAC">
      <w:instrText xml:space="preserve"> PAGE   \* MERGEFORMAT </w:instrText>
    </w:r>
    <w:r w:rsidRPr="002B7BAC">
      <w:rPr>
        <w:rFonts w:eastAsiaTheme="minorEastAsia"/>
      </w:rPr>
      <w:fldChar w:fldCharType="separate"/>
    </w:r>
    <w:r w:rsidRPr="002B7BAC">
      <w:rPr>
        <w:noProof/>
      </w:rPr>
      <w:t>1</w:t>
    </w:r>
    <w:r w:rsidRPr="002B7BA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CA4C4" w14:textId="77777777" w:rsidR="00EC1160" w:rsidRDefault="00EC1160" w:rsidP="00F848AC">
      <w:r>
        <w:separator/>
      </w:r>
    </w:p>
  </w:footnote>
  <w:footnote w:type="continuationSeparator" w:id="0">
    <w:p w14:paraId="37F39786" w14:textId="77777777" w:rsidR="00EC1160" w:rsidRDefault="00EC1160" w:rsidP="00F848AC">
      <w:r>
        <w:continuationSeparator/>
      </w:r>
    </w:p>
    <w:p w14:paraId="1708BD4F" w14:textId="77777777" w:rsidR="00EC1160" w:rsidRDefault="00EC1160"/>
  </w:footnote>
  <w:footnote w:id="1">
    <w:p w14:paraId="4F071FCC" w14:textId="7B2D8482" w:rsidR="00EC1160" w:rsidRPr="004D3F17" w:rsidRDefault="00EC1160">
      <w:pPr>
        <w:pStyle w:val="FootnoteText"/>
        <w:rPr>
          <w:lang w:val="en-US"/>
        </w:rPr>
      </w:pPr>
      <w:r>
        <w:rPr>
          <w:rStyle w:val="FootnoteReference"/>
        </w:rPr>
        <w:footnoteRef/>
      </w:r>
      <w:r>
        <w:t xml:space="preserve"> </w:t>
      </w:r>
      <w:r w:rsidRPr="004D3F17">
        <w:t>The ministry posted a proposed updated Code on the Regulatory Registry for consultation from June 1 – July 2, 2021. The</w:t>
      </w:r>
      <w:r>
        <w:t xml:space="preserve"> proposed Code that is posted here has been revised based on feedback from the earlier consultation.</w:t>
      </w:r>
      <w:r w:rsidRPr="004D3F17">
        <w:t xml:space="preserve"> </w:t>
      </w:r>
    </w:p>
  </w:footnote>
  <w:footnote w:id="2">
    <w:p w14:paraId="2F8223AB" w14:textId="54D9FD4D" w:rsidR="00EC1160" w:rsidRPr="00220F5A" w:rsidRDefault="00EC1160">
      <w:pPr>
        <w:pStyle w:val="FootnoteText"/>
        <w:rPr>
          <w:lang w:val="en-US"/>
        </w:rPr>
      </w:pPr>
      <w:r>
        <w:rPr>
          <w:rStyle w:val="FootnoteReference"/>
        </w:rPr>
        <w:footnoteRef/>
      </w:r>
      <w:r>
        <w:t xml:space="preserve"> Ontario Regulation 580/05, </w:t>
      </w:r>
      <w:r w:rsidRPr="00930907">
        <w:t>Code of Ethics</w:t>
      </w:r>
      <w:r>
        <w:t>, s. 26.</w:t>
      </w:r>
    </w:p>
  </w:footnote>
  <w:footnote w:id="3">
    <w:p w14:paraId="3E8059B7" w14:textId="0D8E6A34" w:rsidR="00EC1160" w:rsidRPr="0040268E" w:rsidRDefault="00EC1160" w:rsidP="005C6ED7">
      <w:pPr>
        <w:pStyle w:val="FootnoteText"/>
        <w:rPr>
          <w:lang w:val="en-US"/>
        </w:rPr>
      </w:pPr>
      <w:r>
        <w:rPr>
          <w:rStyle w:val="FootnoteReference"/>
        </w:rPr>
        <w:footnoteRef/>
      </w:r>
      <w:r>
        <w:t xml:space="preserve"> </w:t>
      </w:r>
      <w:bookmarkStart w:id="3" w:name="_Hlk87884269"/>
      <w:r w:rsidRPr="0040268E">
        <w:rPr>
          <w:lang w:val="en-US"/>
        </w:rPr>
        <w:t xml:space="preserve">Ontario Regulation 567/05, General Regulation, s. </w:t>
      </w:r>
      <w:bookmarkEnd w:id="3"/>
      <w:r w:rsidRPr="0040268E">
        <w:rPr>
          <w:lang w:val="en-US"/>
        </w:rPr>
        <w:t>1</w:t>
      </w:r>
      <w:r>
        <w:rPr>
          <w:lang w:val="en-US"/>
        </w:rPr>
        <w:t>(1)</w:t>
      </w:r>
      <w:r w:rsidRPr="0040268E">
        <w:rPr>
          <w:lang w:val="en-US"/>
        </w:rPr>
        <w:t>.</w:t>
      </w:r>
    </w:p>
  </w:footnote>
  <w:footnote w:id="4">
    <w:p w14:paraId="5CFE8E35" w14:textId="6E11FCAA" w:rsidR="00EC1160" w:rsidRPr="00A84291" w:rsidRDefault="00EC1160" w:rsidP="005C6ED7">
      <w:pPr>
        <w:pStyle w:val="FootnoteText"/>
        <w:rPr>
          <w:lang w:val="en-US"/>
        </w:rPr>
      </w:pPr>
      <w:r>
        <w:rPr>
          <w:rStyle w:val="FootnoteReference"/>
        </w:rPr>
        <w:footnoteRef/>
      </w:r>
      <w:r>
        <w:t xml:space="preserve"> </w:t>
      </w:r>
      <w:r>
        <w:rPr>
          <w:lang w:val="en-US"/>
        </w:rPr>
        <w:t>Ontario Regulation 567/05, General Regulation, s. 1(1).</w:t>
      </w:r>
    </w:p>
  </w:footnote>
  <w:footnote w:id="5">
    <w:p w14:paraId="2CA26118" w14:textId="670993C0" w:rsidR="00EC1160" w:rsidRPr="00CF5A62" w:rsidRDefault="00EC1160" w:rsidP="005C6ED7">
      <w:pPr>
        <w:pStyle w:val="FootnoteText"/>
        <w:rPr>
          <w:lang w:val="en-US"/>
        </w:rPr>
      </w:pPr>
      <w:r>
        <w:rPr>
          <w:rStyle w:val="FootnoteReference"/>
        </w:rPr>
        <w:footnoteRef/>
      </w:r>
      <w:r>
        <w:t xml:space="preserve"> </w:t>
      </w:r>
      <w:r>
        <w:rPr>
          <w:lang w:val="en-US"/>
        </w:rPr>
        <w:t xml:space="preserve">Ontario Regulation 567/05, General Regulation, s. 1(1). </w:t>
      </w:r>
    </w:p>
  </w:footnote>
  <w:footnote w:id="6">
    <w:p w14:paraId="6F9E3601" w14:textId="79D65E38" w:rsidR="00EC1160" w:rsidRPr="00A31A89" w:rsidRDefault="00EC1160">
      <w:pPr>
        <w:pStyle w:val="FootnoteText"/>
        <w:rPr>
          <w:lang w:val="en-US"/>
        </w:rPr>
      </w:pPr>
      <w:r>
        <w:rPr>
          <w:rStyle w:val="FootnoteReference"/>
        </w:rPr>
        <w:footnoteRef/>
      </w:r>
      <w:r>
        <w:t xml:space="preserve"> </w:t>
      </w:r>
      <w:r w:rsidRPr="005D4E54">
        <w:t xml:space="preserve">This is a requirement under </w:t>
      </w:r>
      <w:r w:rsidRPr="005D4E54">
        <w:rPr>
          <w:lang w:val="en-US"/>
        </w:rPr>
        <w:t>Ontario Regulation 567/05, General Regulation, ss. 23(1).</w:t>
      </w:r>
    </w:p>
  </w:footnote>
  <w:footnote w:id="7">
    <w:p w14:paraId="5773A57F" w14:textId="77777777" w:rsidR="00EC1160" w:rsidRPr="00C9064E" w:rsidRDefault="00EC1160" w:rsidP="00105706">
      <w:pPr>
        <w:pStyle w:val="FootnoteText"/>
        <w:rPr>
          <w:lang w:val="en-US"/>
        </w:rPr>
      </w:pPr>
      <w:r>
        <w:rPr>
          <w:rStyle w:val="FootnoteReference"/>
        </w:rPr>
        <w:footnoteRef/>
      </w:r>
      <w:r>
        <w:t xml:space="preserve"> </w:t>
      </w:r>
      <w:bookmarkStart w:id="8" w:name="_Hlk76402124"/>
      <w:r w:rsidRPr="00C9064E">
        <w:t xml:space="preserve">Ontario Regulation 580/05, Code of Ethics, s. </w:t>
      </w:r>
      <w:r>
        <w:t>1</w:t>
      </w:r>
      <w:r w:rsidRPr="00C9064E">
        <w:t>0.</w:t>
      </w:r>
      <w:bookmarkEnd w:id="8"/>
    </w:p>
  </w:footnote>
  <w:footnote w:id="8">
    <w:p w14:paraId="01D6039F" w14:textId="77777777" w:rsidR="00EC1160" w:rsidRPr="007A5503" w:rsidRDefault="00EC1160" w:rsidP="00105706">
      <w:pPr>
        <w:pStyle w:val="FootnoteText"/>
        <w:rPr>
          <w:lang w:val="en-US"/>
        </w:rPr>
      </w:pPr>
      <w:r>
        <w:rPr>
          <w:rStyle w:val="FootnoteReference"/>
        </w:rPr>
        <w:footnoteRef/>
      </w:r>
      <w:r>
        <w:t xml:space="preserve"> </w:t>
      </w:r>
      <w:r w:rsidRPr="00C9064E">
        <w:t xml:space="preserve">Ontario Regulation 580/05, Code of Ethics, s. </w:t>
      </w:r>
      <w:r>
        <w:t>16, s. 17</w:t>
      </w:r>
      <w:r w:rsidRPr="00C9064E">
        <w:t>.</w:t>
      </w:r>
    </w:p>
  </w:footnote>
  <w:footnote w:id="9">
    <w:p w14:paraId="0A55A4FC" w14:textId="27DFAE2E" w:rsidR="00EC1160" w:rsidRPr="007A5503" w:rsidRDefault="00EC1160" w:rsidP="00105706">
      <w:pPr>
        <w:pStyle w:val="FootnoteText"/>
        <w:rPr>
          <w:lang w:val="en-US"/>
        </w:rPr>
      </w:pPr>
      <w:r>
        <w:rPr>
          <w:rStyle w:val="FootnoteReference"/>
        </w:rPr>
        <w:footnoteRef/>
      </w:r>
      <w:r>
        <w:t xml:space="preserve"> </w:t>
      </w:r>
      <w:r w:rsidRPr="00C9064E">
        <w:t xml:space="preserve">Ontario Regulation 580/05, Code of Ethics, s. </w:t>
      </w:r>
      <w:r>
        <w:t>18(1) to (3)</w:t>
      </w:r>
      <w:r w:rsidRPr="00C9064E">
        <w:t>.</w:t>
      </w:r>
    </w:p>
  </w:footnote>
  <w:footnote w:id="10">
    <w:p w14:paraId="7B97F496" w14:textId="77777777" w:rsidR="00EC1160" w:rsidRPr="009B19E4" w:rsidRDefault="00EC1160" w:rsidP="00105706">
      <w:pPr>
        <w:pStyle w:val="FootnoteText"/>
        <w:rPr>
          <w:lang w:val="en-US"/>
        </w:rPr>
      </w:pPr>
      <w:r>
        <w:rPr>
          <w:rStyle w:val="FootnoteReference"/>
        </w:rPr>
        <w:footnoteRef/>
      </w:r>
      <w:r>
        <w:t xml:space="preserve"> </w:t>
      </w:r>
      <w:r w:rsidRPr="00C9064E">
        <w:t xml:space="preserve">Ontario Regulation 580/05, Code of Ethics, s. </w:t>
      </w:r>
      <w:r>
        <w:t>11</w:t>
      </w:r>
      <w:r w:rsidRPr="00C9064E">
        <w:t>.</w:t>
      </w:r>
    </w:p>
  </w:footnote>
  <w:footnote w:id="11">
    <w:p w14:paraId="0B5653CC" w14:textId="77777777" w:rsidR="00EC1160" w:rsidRDefault="00EC1160" w:rsidP="005C6ED7">
      <w:pPr>
        <w:pStyle w:val="FootnoteText"/>
        <w:rPr>
          <w:lang w:val="en-US"/>
        </w:rPr>
      </w:pPr>
      <w:r>
        <w:rPr>
          <w:rStyle w:val="FootnoteReference"/>
        </w:rPr>
        <w:footnoteRef/>
      </w:r>
      <w:r>
        <w:t xml:space="preserve"> </w:t>
      </w:r>
      <w:bookmarkStart w:id="9" w:name="_Hlk78543502"/>
      <w:r>
        <w:t xml:space="preserve">Real Estate and Business Brokers Act, 2002, </w:t>
      </w:r>
      <w:proofErr w:type="spellStart"/>
      <w:r>
        <w:t>unproclaimed</w:t>
      </w:r>
      <w:proofErr w:type="spellEnd"/>
      <w:r>
        <w:t xml:space="preserve"> s. 51(1)18.</w:t>
      </w:r>
    </w:p>
    <w:bookmarkEnd w:id="9"/>
  </w:footnote>
  <w:footnote w:id="12">
    <w:p w14:paraId="165191C8" w14:textId="77777777" w:rsidR="00B76779" w:rsidRPr="002E55A4" w:rsidRDefault="00B76779" w:rsidP="00B76779">
      <w:pPr>
        <w:pStyle w:val="FootnoteText"/>
        <w:rPr>
          <w:lang w:val="en-US"/>
        </w:rPr>
      </w:pPr>
      <w:r>
        <w:rPr>
          <w:rStyle w:val="FootnoteReference"/>
        </w:rPr>
        <w:footnoteRef/>
      </w:r>
      <w:r>
        <w:t xml:space="preserve"> “Person” refers to </w:t>
      </w:r>
      <w:r w:rsidRPr="002E55A4">
        <w:t xml:space="preserve">client, self-represented party or </w:t>
      </w:r>
      <w:proofErr w:type="gramStart"/>
      <w:r w:rsidRPr="002E55A4">
        <w:t>other</w:t>
      </w:r>
      <w:proofErr w:type="gramEnd"/>
      <w:r w:rsidRPr="002E55A4">
        <w:t xml:space="preserve"> person (as applicable)</w:t>
      </w:r>
      <w:r>
        <w:t>.</w:t>
      </w:r>
    </w:p>
  </w:footnote>
  <w:footnote w:id="13">
    <w:p w14:paraId="09D963E6" w14:textId="77777777" w:rsidR="00EC1160" w:rsidRPr="00CE5DCD" w:rsidRDefault="00EC1160" w:rsidP="005C6ED7">
      <w:pPr>
        <w:pStyle w:val="FootnoteText"/>
        <w:rPr>
          <w:lang w:val="en-US"/>
        </w:rPr>
      </w:pPr>
      <w:r>
        <w:rPr>
          <w:rStyle w:val="FootnoteReference"/>
        </w:rPr>
        <w:footnoteRef/>
      </w:r>
      <w:r>
        <w:t xml:space="preserve"> </w:t>
      </w:r>
      <w:r w:rsidRPr="00CE5DCD">
        <w:t xml:space="preserve">Real Estate and Business Brokers Act, 2002, </w:t>
      </w:r>
      <w:proofErr w:type="spellStart"/>
      <w:r w:rsidRPr="00CE5DCD">
        <w:t>unproclaimed</w:t>
      </w:r>
      <w:proofErr w:type="spellEnd"/>
      <w:r w:rsidRPr="00CE5DCD">
        <w:t xml:space="preserve"> s. 48.</w:t>
      </w:r>
    </w:p>
  </w:footnote>
  <w:footnote w:id="14">
    <w:p w14:paraId="73DA172A" w14:textId="77777777" w:rsidR="00EC1160" w:rsidRPr="00CE5DCD" w:rsidRDefault="00EC1160" w:rsidP="005C6ED7">
      <w:pPr>
        <w:pStyle w:val="FootnoteText"/>
        <w:rPr>
          <w:lang w:val="en-US"/>
        </w:rPr>
      </w:pPr>
      <w:r>
        <w:rPr>
          <w:rStyle w:val="FootnoteReference"/>
        </w:rPr>
        <w:footnoteRef/>
      </w:r>
      <w:r>
        <w:t xml:space="preserve"> </w:t>
      </w:r>
      <w:r w:rsidRPr="00CE5DCD">
        <w:t xml:space="preserve">Real Estate and Business Brokers Act, 2002, </w:t>
      </w:r>
      <w:proofErr w:type="spellStart"/>
      <w:r w:rsidRPr="00CE5DCD">
        <w:t>unproclaimed</w:t>
      </w:r>
      <w:proofErr w:type="spellEnd"/>
      <w:r w:rsidRPr="00CE5DCD">
        <w:t xml:space="preserve"> s. 48.1.</w:t>
      </w:r>
    </w:p>
  </w:footnote>
  <w:footnote w:id="15">
    <w:p w14:paraId="10B79155" w14:textId="77777777" w:rsidR="00EC1160" w:rsidRPr="00962651" w:rsidRDefault="00EC1160" w:rsidP="005C6ED7">
      <w:pPr>
        <w:pStyle w:val="FootnoteText"/>
        <w:rPr>
          <w:lang w:val="en-US"/>
        </w:rPr>
      </w:pPr>
      <w:r>
        <w:rPr>
          <w:rStyle w:val="FootnoteReference"/>
        </w:rPr>
        <w:footnoteRef/>
      </w:r>
      <w:r>
        <w:t xml:space="preserve"> </w:t>
      </w:r>
      <w:r w:rsidRPr="00962651">
        <w:t xml:space="preserve">Real Estate and Business Brokers Act, 2002, </w:t>
      </w:r>
      <w:proofErr w:type="spellStart"/>
      <w:r w:rsidRPr="00962651">
        <w:t>unproclaimed</w:t>
      </w:r>
      <w:proofErr w:type="spellEnd"/>
      <w:r w:rsidRPr="00962651">
        <w:t xml:space="preserve"> s. 51 (1) 18</w:t>
      </w:r>
      <w:r>
        <w:t xml:space="preserve"> iv.</w:t>
      </w:r>
    </w:p>
  </w:footnote>
  <w:footnote w:id="16">
    <w:p w14:paraId="6D4F3315" w14:textId="77777777" w:rsidR="00EC1160" w:rsidRPr="0055599F" w:rsidRDefault="00EC1160" w:rsidP="005C6ED7">
      <w:pPr>
        <w:pStyle w:val="FootnoteText"/>
        <w:rPr>
          <w:lang w:val="en-US"/>
        </w:rPr>
      </w:pPr>
      <w:r>
        <w:rPr>
          <w:rStyle w:val="FootnoteReference"/>
        </w:rPr>
        <w:footnoteRef/>
      </w:r>
      <w:r>
        <w:t xml:space="preserve"> Ontario Regulation 580/05, </w:t>
      </w:r>
      <w:r>
        <w:rPr>
          <w:lang w:val="en-US"/>
        </w:rPr>
        <w:t>Code of Ethics, s. 36.</w:t>
      </w:r>
    </w:p>
  </w:footnote>
  <w:footnote w:id="17">
    <w:p w14:paraId="1267983B" w14:textId="77777777" w:rsidR="00EC1160" w:rsidRPr="00962651" w:rsidRDefault="00EC1160" w:rsidP="005C6ED7">
      <w:pPr>
        <w:pStyle w:val="FootnoteText"/>
        <w:rPr>
          <w:lang w:val="en-US"/>
        </w:rPr>
      </w:pPr>
      <w:r>
        <w:rPr>
          <w:rStyle w:val="FootnoteReference"/>
        </w:rPr>
        <w:footnoteRef/>
      </w:r>
      <w:r>
        <w:t xml:space="preserve"> </w:t>
      </w:r>
      <w:r w:rsidRPr="00962651">
        <w:t>O</w:t>
      </w:r>
      <w:r>
        <w:t>ntario</w:t>
      </w:r>
      <w:r w:rsidRPr="00962651">
        <w:t xml:space="preserve"> Reg</w:t>
      </w:r>
      <w:r>
        <w:t>ulation</w:t>
      </w:r>
      <w:r w:rsidRPr="00962651">
        <w:t xml:space="preserve"> 579/05, Educational Requirements, Insurance, Records and Other Matters</w:t>
      </w:r>
      <w:r>
        <w:t>,</w:t>
      </w:r>
      <w:r w:rsidRPr="00962651">
        <w:t xml:space="preserve"> s. 18</w:t>
      </w:r>
      <w:r>
        <w:t xml:space="preserve">. For an exception see s. 19.1. </w:t>
      </w:r>
    </w:p>
  </w:footnote>
  <w:footnote w:id="18">
    <w:p w14:paraId="15CEDC01" w14:textId="77777777" w:rsidR="00EC1160" w:rsidRPr="00835111" w:rsidRDefault="00EC1160" w:rsidP="005C6ED7">
      <w:pPr>
        <w:pStyle w:val="FootnoteText"/>
        <w:rPr>
          <w:lang w:val="en-US"/>
        </w:rPr>
      </w:pPr>
      <w:r>
        <w:rPr>
          <w:rStyle w:val="FootnoteReference"/>
        </w:rPr>
        <w:footnoteRef/>
      </w:r>
      <w:r>
        <w:t xml:space="preserve"> </w:t>
      </w:r>
      <w:r w:rsidRPr="00835111">
        <w:t xml:space="preserve">Real Estate and Business Brokers Act, 2002, </w:t>
      </w:r>
      <w:proofErr w:type="spellStart"/>
      <w:r w:rsidRPr="00835111">
        <w:t>unproclaimed</w:t>
      </w:r>
      <w:proofErr w:type="spellEnd"/>
      <w:r w:rsidRPr="00835111">
        <w:t xml:space="preserve"> s. 51 (1) 8</w:t>
      </w:r>
      <w:r>
        <w:t>.</w:t>
      </w:r>
    </w:p>
  </w:footnote>
  <w:footnote w:id="19">
    <w:p w14:paraId="241A34A4" w14:textId="787FA811" w:rsidR="00EC1160" w:rsidRPr="002C4F9B" w:rsidRDefault="00EC1160" w:rsidP="00D82345">
      <w:pPr>
        <w:pStyle w:val="FootnoteText"/>
        <w:rPr>
          <w:lang w:val="en-US"/>
        </w:rPr>
      </w:pPr>
      <w:r>
        <w:rPr>
          <w:rStyle w:val="FootnoteReference"/>
        </w:rPr>
        <w:footnoteRef/>
      </w:r>
      <w:r>
        <w:t xml:space="preserve"> </w:t>
      </w:r>
      <w:r>
        <w:rPr>
          <w:lang w:val="en-US"/>
        </w:rPr>
        <w:t xml:space="preserve">Ontario Regulation 580/05 ss. 42-53; Ontario Regulation 567/05 s. 42. </w:t>
      </w:r>
    </w:p>
  </w:footnote>
  <w:footnote w:id="20">
    <w:p w14:paraId="3BDAC132" w14:textId="77777777" w:rsidR="00EC1160" w:rsidRPr="0088030C" w:rsidRDefault="00EC1160" w:rsidP="005C6ED7">
      <w:pPr>
        <w:pStyle w:val="FootnoteText"/>
        <w:rPr>
          <w:lang w:val="en-US"/>
        </w:rPr>
      </w:pPr>
      <w:r>
        <w:rPr>
          <w:rStyle w:val="FootnoteReference"/>
        </w:rPr>
        <w:footnoteRef/>
      </w:r>
      <w:r>
        <w:t xml:space="preserve"> </w:t>
      </w:r>
      <w:bookmarkStart w:id="21" w:name="_Hlk78905153"/>
      <w:r w:rsidRPr="00093C49">
        <w:t xml:space="preserve">Real Estate and Business Brokers Act, 2002, </w:t>
      </w:r>
      <w:proofErr w:type="spellStart"/>
      <w:r w:rsidRPr="00093C49">
        <w:t>unproclaimed</w:t>
      </w:r>
      <w:proofErr w:type="spellEnd"/>
      <w:r w:rsidRPr="00093C49">
        <w:t xml:space="preserve"> s. </w:t>
      </w:r>
      <w:r>
        <w:t>21</w:t>
      </w:r>
      <w:r w:rsidRPr="00093C49">
        <w:t>.</w:t>
      </w:r>
      <w:bookmarkEnd w:id="21"/>
    </w:p>
  </w:footnote>
  <w:footnote w:id="21">
    <w:p w14:paraId="74C5CA14" w14:textId="7551D103" w:rsidR="00EC1160" w:rsidRDefault="00EC1160" w:rsidP="00D86B01">
      <w:pPr>
        <w:pStyle w:val="FootnoteText"/>
        <w:rPr>
          <w:rFonts w:ascii="Arial" w:eastAsiaTheme="minorHAnsi" w:hAnsi="Arial"/>
          <w:color w:val="auto"/>
        </w:rPr>
      </w:pPr>
      <w:r>
        <w:rPr>
          <w:rStyle w:val="FootnoteReference"/>
        </w:rPr>
        <w:footnoteRef/>
      </w:r>
      <w:r>
        <w:t xml:space="preserve"> </w:t>
      </w:r>
      <w:r>
        <w:rPr>
          <w:lang w:val="en-US"/>
        </w:rPr>
        <w:t xml:space="preserve">Note that the following sections and subsections of the </w:t>
      </w:r>
      <w:r>
        <w:t xml:space="preserve">Trust in Real Estate Services Act, 2020 </w:t>
      </w:r>
      <w:r>
        <w:rPr>
          <w:lang w:val="en-US"/>
        </w:rPr>
        <w:t xml:space="preserve">were proclaimed as part of Phase 1: </w:t>
      </w:r>
      <w:r>
        <w:t xml:space="preserve">s. 2 (2) and (5), 3, 4 (3) and (4), 7, </w:t>
      </w:r>
      <w:r w:rsidRPr="002D1B01">
        <w:t>14, 15</w:t>
      </w:r>
      <w:r>
        <w:t>, 16 (3), 17 (1), 18 (1), 20, 21, 22 (2), 24, 30, 32 (9).</w:t>
      </w:r>
    </w:p>
    <w:p w14:paraId="25AAAFB0" w14:textId="77777777" w:rsidR="00EC1160" w:rsidRPr="00B8257A" w:rsidRDefault="00EC1160" w:rsidP="00B8257A">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788A7" w14:textId="2D2ED6C6" w:rsidR="00EC1160" w:rsidRDefault="00EC1160" w:rsidP="003E0823">
    <w:pPr>
      <w:pStyle w:val="Header"/>
      <w:tabs>
        <w:tab w:val="clear" w:pos="4680"/>
        <w:tab w:val="left" w:pos="3643"/>
        <w:tab w:val="left" w:pos="8361"/>
      </w:tabs>
      <w:spacing w:before="0" w:after="360"/>
      <w:ind w:firstLine="0"/>
    </w:pPr>
    <w:r>
      <w:tab/>
    </w:r>
    <w:r>
      <w:tab/>
    </w:r>
    <w:r>
      <w:tab/>
    </w:r>
    <w:r>
      <w:rPr>
        <w:noProof/>
      </w:rPr>
      <w:drawing>
        <wp:anchor distT="0" distB="0" distL="114300" distR="114300" simplePos="0" relativeHeight="251658240" behindDoc="1" locked="0" layoutInCell="1" allowOverlap="1" wp14:anchorId="792F1F09" wp14:editId="435479C0">
          <wp:simplePos x="0" y="0"/>
          <wp:positionH relativeFrom="column">
            <wp:posOffset>4769485</wp:posOffset>
          </wp:positionH>
          <wp:positionV relativeFrom="paragraph">
            <wp:posOffset>99060</wp:posOffset>
          </wp:positionV>
          <wp:extent cx="1170305" cy="469265"/>
          <wp:effectExtent l="0" t="0" r="0" b="0"/>
          <wp:wrapNone/>
          <wp:docPr id="1" name="Picture 1" descr="Onta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469265"/>
                  </a:xfrm>
                  <a:prstGeom prst="rect">
                    <a:avLst/>
                  </a:prstGeom>
                  <a:noFill/>
                </pic:spPr>
              </pic:pic>
            </a:graphicData>
          </a:graphic>
        </wp:anchor>
      </w:drawing>
    </w:r>
  </w:p>
  <w:p w14:paraId="7B1F3381" w14:textId="51AF0955" w:rsidR="00EC1160" w:rsidRPr="00E8083A" w:rsidRDefault="00EC1160" w:rsidP="00896CA8">
    <w:pPr>
      <w:spacing w:before="0" w:after="0" w:line="240" w:lineRule="auto"/>
      <w:jc w:val="center"/>
      <w:outlineLvl w:val="2"/>
      <w:rPr>
        <w:rFonts w:eastAsia="Times New Roman" w:cs="Calibri"/>
        <w:b/>
        <w:bCs/>
        <w:color w:val="595959" w:themeColor="text1" w:themeTint="A6"/>
        <w:spacing w:val="5"/>
        <w:kern w:val="28"/>
        <w:sz w:val="30"/>
        <w:szCs w:val="30"/>
        <w:lang w:val="en-US"/>
      </w:rPr>
    </w:pPr>
    <w:r w:rsidRPr="00E8083A">
      <w:rPr>
        <w:rFonts w:eastAsia="Times New Roman" w:cs="Calibri"/>
        <w:b/>
        <w:bCs/>
        <w:color w:val="595959" w:themeColor="text1" w:themeTint="A6"/>
        <w:spacing w:val="5"/>
        <w:kern w:val="28"/>
        <w:sz w:val="30"/>
        <w:szCs w:val="30"/>
        <w:lang w:val="en-US"/>
      </w:rPr>
      <w:t>TRUST IN REAL ESTATE SERVICES ACT, 2020</w:t>
    </w:r>
  </w:p>
  <w:p w14:paraId="73874BB1" w14:textId="54D05C3C" w:rsidR="00EC1160" w:rsidRPr="00B94392" w:rsidRDefault="00EC1160" w:rsidP="00B94392">
    <w:pPr>
      <w:spacing w:before="0" w:after="240" w:line="240" w:lineRule="auto"/>
      <w:jc w:val="center"/>
      <w:rPr>
        <w:sz w:val="30"/>
        <w:szCs w:val="30"/>
      </w:rPr>
    </w:pPr>
    <w:r w:rsidRPr="00E8083A">
      <w:rPr>
        <w:rFonts w:cs="Calibri"/>
        <w:b/>
        <w:bCs/>
        <w:color w:val="595959" w:themeColor="text1" w:themeTint="A6"/>
        <w:spacing w:val="5"/>
        <w:kern w:val="28"/>
        <w:sz w:val="30"/>
        <w:szCs w:val="30"/>
        <w:lang w:val="en-US"/>
      </w:rPr>
      <w:t>PHASE 2 REGULATIONS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D023E" w14:textId="77777777" w:rsidR="00EC1160" w:rsidRDefault="00EC1160" w:rsidP="00B34256">
    <w:pPr>
      <w:pStyle w:val="Header"/>
      <w:ind w:firstLine="0"/>
      <w:jc w:val="right"/>
    </w:pPr>
    <w:r>
      <w:rPr>
        <w:noProof/>
      </w:rPr>
      <w:drawing>
        <wp:inline distT="0" distB="0" distL="0" distR="0" wp14:anchorId="220BB8AB" wp14:editId="36B83C9B">
          <wp:extent cx="1170305" cy="469265"/>
          <wp:effectExtent l="0" t="0" r="0" b="0"/>
          <wp:docPr id="2" name="Picture 2" descr="Onta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4692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8CFADB86"/>
    <w:lvl w:ilvl="0">
      <w:start w:val="1"/>
      <w:numFmt w:val="bullet"/>
      <w:pStyle w:val="ListBullet3"/>
      <w:lvlText w:val=""/>
      <w:lvlJc w:val="left"/>
      <w:pPr>
        <w:ind w:left="2775" w:hanging="360"/>
      </w:pPr>
      <w:rPr>
        <w:rFonts w:ascii="Wingdings" w:hAnsi="Wingdings" w:hint="default"/>
      </w:rPr>
    </w:lvl>
  </w:abstractNum>
  <w:abstractNum w:abstractNumId="1" w15:restartNumberingAfterBreak="0">
    <w:nsid w:val="FFFFFF83"/>
    <w:multiLevelType w:val="singleLevel"/>
    <w:tmpl w:val="BCEE6ECE"/>
    <w:lvl w:ilvl="0">
      <w:start w:val="1"/>
      <w:numFmt w:val="bullet"/>
      <w:pStyle w:val="ListBullet2"/>
      <w:lvlText w:val=""/>
      <w:lvlJc w:val="left"/>
      <w:pPr>
        <w:ind w:left="643" w:hanging="360"/>
      </w:pPr>
      <w:rPr>
        <w:rFonts w:ascii="Wingdings" w:hAnsi="Wingdings" w:hint="default"/>
      </w:rPr>
    </w:lvl>
  </w:abstractNum>
  <w:abstractNum w:abstractNumId="2" w15:restartNumberingAfterBreak="0">
    <w:nsid w:val="FFFFFF88"/>
    <w:multiLevelType w:val="singleLevel"/>
    <w:tmpl w:val="D0F2560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E10AFEFC"/>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A5E7A89"/>
    <w:multiLevelType w:val="hybridMultilevel"/>
    <w:tmpl w:val="D90652B4"/>
    <w:lvl w:ilvl="0" w:tplc="10090001">
      <w:start w:val="1"/>
      <w:numFmt w:val="bullet"/>
      <w:lvlText w:val=""/>
      <w:lvlJc w:val="left"/>
      <w:pPr>
        <w:ind w:left="360" w:hanging="360"/>
      </w:pPr>
      <w:rPr>
        <w:rFonts w:ascii="Symbol" w:hAnsi="Symbol" w:hint="default"/>
      </w:rPr>
    </w:lvl>
    <w:lvl w:ilvl="1" w:tplc="23C815B2">
      <w:start w:val="1"/>
      <w:numFmt w:val="bullet"/>
      <w:pStyle w:val="ListBullet1"/>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0AF2178D"/>
    <w:multiLevelType w:val="hybridMultilevel"/>
    <w:tmpl w:val="5680F002"/>
    <w:lvl w:ilvl="0" w:tplc="59C09BDC">
      <w:start w:val="1"/>
      <w:numFmt w:val="bullet"/>
      <w:lvlText w:val="•"/>
      <w:lvlJc w:val="left"/>
      <w:pPr>
        <w:ind w:left="726" w:hanging="360"/>
      </w:pPr>
      <w:rPr>
        <w:rFonts w:ascii="Arial" w:hAnsi="Arial" w:hint="default"/>
      </w:rPr>
    </w:lvl>
    <w:lvl w:ilvl="1" w:tplc="F2927C9A">
      <w:start w:val="1"/>
      <w:numFmt w:val="bullet"/>
      <w:lvlText w:val=""/>
      <w:lvlJc w:val="left"/>
      <w:pPr>
        <w:ind w:left="1446" w:hanging="360"/>
      </w:pPr>
      <w:rPr>
        <w:rFonts w:ascii="Wingdings" w:hAnsi="Wingdings" w:hint="default"/>
        <w:sz w:val="20"/>
      </w:rPr>
    </w:lvl>
    <w:lvl w:ilvl="2" w:tplc="10090005" w:tentative="1">
      <w:start w:val="1"/>
      <w:numFmt w:val="bullet"/>
      <w:lvlText w:val=""/>
      <w:lvlJc w:val="left"/>
      <w:pPr>
        <w:ind w:left="2166" w:hanging="360"/>
      </w:pPr>
      <w:rPr>
        <w:rFonts w:ascii="Wingdings" w:hAnsi="Wingdings" w:hint="default"/>
      </w:rPr>
    </w:lvl>
    <w:lvl w:ilvl="3" w:tplc="10090001" w:tentative="1">
      <w:start w:val="1"/>
      <w:numFmt w:val="bullet"/>
      <w:lvlText w:val=""/>
      <w:lvlJc w:val="left"/>
      <w:pPr>
        <w:ind w:left="2886" w:hanging="360"/>
      </w:pPr>
      <w:rPr>
        <w:rFonts w:ascii="Symbol" w:hAnsi="Symbol" w:hint="default"/>
      </w:rPr>
    </w:lvl>
    <w:lvl w:ilvl="4" w:tplc="10090003" w:tentative="1">
      <w:start w:val="1"/>
      <w:numFmt w:val="bullet"/>
      <w:lvlText w:val="o"/>
      <w:lvlJc w:val="left"/>
      <w:pPr>
        <w:ind w:left="3606" w:hanging="360"/>
      </w:pPr>
      <w:rPr>
        <w:rFonts w:ascii="Courier New" w:hAnsi="Courier New" w:cs="Courier New" w:hint="default"/>
      </w:rPr>
    </w:lvl>
    <w:lvl w:ilvl="5" w:tplc="10090005" w:tentative="1">
      <w:start w:val="1"/>
      <w:numFmt w:val="bullet"/>
      <w:lvlText w:val=""/>
      <w:lvlJc w:val="left"/>
      <w:pPr>
        <w:ind w:left="4326" w:hanging="360"/>
      </w:pPr>
      <w:rPr>
        <w:rFonts w:ascii="Wingdings" w:hAnsi="Wingdings" w:hint="default"/>
      </w:rPr>
    </w:lvl>
    <w:lvl w:ilvl="6" w:tplc="10090001" w:tentative="1">
      <w:start w:val="1"/>
      <w:numFmt w:val="bullet"/>
      <w:lvlText w:val=""/>
      <w:lvlJc w:val="left"/>
      <w:pPr>
        <w:ind w:left="5046" w:hanging="360"/>
      </w:pPr>
      <w:rPr>
        <w:rFonts w:ascii="Symbol" w:hAnsi="Symbol" w:hint="default"/>
      </w:rPr>
    </w:lvl>
    <w:lvl w:ilvl="7" w:tplc="10090003" w:tentative="1">
      <w:start w:val="1"/>
      <w:numFmt w:val="bullet"/>
      <w:lvlText w:val="o"/>
      <w:lvlJc w:val="left"/>
      <w:pPr>
        <w:ind w:left="5766" w:hanging="360"/>
      </w:pPr>
      <w:rPr>
        <w:rFonts w:ascii="Courier New" w:hAnsi="Courier New" w:cs="Courier New" w:hint="default"/>
      </w:rPr>
    </w:lvl>
    <w:lvl w:ilvl="8" w:tplc="10090005" w:tentative="1">
      <w:start w:val="1"/>
      <w:numFmt w:val="bullet"/>
      <w:lvlText w:val=""/>
      <w:lvlJc w:val="left"/>
      <w:pPr>
        <w:ind w:left="6486" w:hanging="360"/>
      </w:pPr>
      <w:rPr>
        <w:rFonts w:ascii="Wingdings" w:hAnsi="Wingdings" w:hint="default"/>
      </w:rPr>
    </w:lvl>
  </w:abstractNum>
  <w:abstractNum w:abstractNumId="6" w15:restartNumberingAfterBreak="0">
    <w:nsid w:val="1952250F"/>
    <w:multiLevelType w:val="hybridMultilevel"/>
    <w:tmpl w:val="DD5C94B0"/>
    <w:lvl w:ilvl="0" w:tplc="AD52B014">
      <w:start w:val="1"/>
      <w:numFmt w:val="bullet"/>
      <w:lvlText w:val="•"/>
      <w:lvlJc w:val="left"/>
      <w:pPr>
        <w:tabs>
          <w:tab w:val="num" w:pos="720"/>
        </w:tabs>
        <w:ind w:left="720" w:hanging="360"/>
      </w:pPr>
      <w:rPr>
        <w:rFonts w:ascii="Arial" w:hAnsi="Arial" w:hint="default"/>
      </w:rPr>
    </w:lvl>
    <w:lvl w:ilvl="1" w:tplc="9B9C568E">
      <w:numFmt w:val="bullet"/>
      <w:lvlText w:val="•"/>
      <w:lvlJc w:val="left"/>
      <w:pPr>
        <w:tabs>
          <w:tab w:val="num" w:pos="1440"/>
        </w:tabs>
        <w:ind w:left="1440" w:hanging="360"/>
      </w:pPr>
      <w:rPr>
        <w:rFonts w:ascii="Arial" w:hAnsi="Arial" w:hint="default"/>
      </w:rPr>
    </w:lvl>
    <w:lvl w:ilvl="2" w:tplc="FFB21E64">
      <w:numFmt w:val="bullet"/>
      <w:lvlText w:val="•"/>
      <w:lvlJc w:val="left"/>
      <w:pPr>
        <w:tabs>
          <w:tab w:val="num" w:pos="2160"/>
        </w:tabs>
        <w:ind w:left="2160" w:hanging="360"/>
      </w:pPr>
      <w:rPr>
        <w:rFonts w:ascii="Arial" w:hAnsi="Arial" w:hint="default"/>
      </w:rPr>
    </w:lvl>
    <w:lvl w:ilvl="3" w:tplc="5CB88DC2" w:tentative="1">
      <w:start w:val="1"/>
      <w:numFmt w:val="bullet"/>
      <w:lvlText w:val="•"/>
      <w:lvlJc w:val="left"/>
      <w:pPr>
        <w:tabs>
          <w:tab w:val="num" w:pos="2880"/>
        </w:tabs>
        <w:ind w:left="2880" w:hanging="360"/>
      </w:pPr>
      <w:rPr>
        <w:rFonts w:ascii="Arial" w:hAnsi="Arial" w:hint="default"/>
      </w:rPr>
    </w:lvl>
    <w:lvl w:ilvl="4" w:tplc="B680CA24" w:tentative="1">
      <w:start w:val="1"/>
      <w:numFmt w:val="bullet"/>
      <w:lvlText w:val="•"/>
      <w:lvlJc w:val="left"/>
      <w:pPr>
        <w:tabs>
          <w:tab w:val="num" w:pos="3600"/>
        </w:tabs>
        <w:ind w:left="3600" w:hanging="360"/>
      </w:pPr>
      <w:rPr>
        <w:rFonts w:ascii="Arial" w:hAnsi="Arial" w:hint="default"/>
      </w:rPr>
    </w:lvl>
    <w:lvl w:ilvl="5" w:tplc="3F40DB7E" w:tentative="1">
      <w:start w:val="1"/>
      <w:numFmt w:val="bullet"/>
      <w:lvlText w:val="•"/>
      <w:lvlJc w:val="left"/>
      <w:pPr>
        <w:tabs>
          <w:tab w:val="num" w:pos="4320"/>
        </w:tabs>
        <w:ind w:left="4320" w:hanging="360"/>
      </w:pPr>
      <w:rPr>
        <w:rFonts w:ascii="Arial" w:hAnsi="Arial" w:hint="default"/>
      </w:rPr>
    </w:lvl>
    <w:lvl w:ilvl="6" w:tplc="12465A5A" w:tentative="1">
      <w:start w:val="1"/>
      <w:numFmt w:val="bullet"/>
      <w:lvlText w:val="•"/>
      <w:lvlJc w:val="left"/>
      <w:pPr>
        <w:tabs>
          <w:tab w:val="num" w:pos="5040"/>
        </w:tabs>
        <w:ind w:left="5040" w:hanging="360"/>
      </w:pPr>
      <w:rPr>
        <w:rFonts w:ascii="Arial" w:hAnsi="Arial" w:hint="default"/>
      </w:rPr>
    </w:lvl>
    <w:lvl w:ilvl="7" w:tplc="AE3844A0" w:tentative="1">
      <w:start w:val="1"/>
      <w:numFmt w:val="bullet"/>
      <w:lvlText w:val="•"/>
      <w:lvlJc w:val="left"/>
      <w:pPr>
        <w:tabs>
          <w:tab w:val="num" w:pos="5760"/>
        </w:tabs>
        <w:ind w:left="5760" w:hanging="360"/>
      </w:pPr>
      <w:rPr>
        <w:rFonts w:ascii="Arial" w:hAnsi="Arial" w:hint="default"/>
      </w:rPr>
    </w:lvl>
    <w:lvl w:ilvl="8" w:tplc="084E1D1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DC1D7C"/>
    <w:multiLevelType w:val="hybridMultilevel"/>
    <w:tmpl w:val="BC045B5A"/>
    <w:lvl w:ilvl="0" w:tplc="DE66AAC2">
      <w:start w:val="1"/>
      <w:numFmt w:val="bullet"/>
      <w:lvlText w:val="•"/>
      <w:lvlJc w:val="left"/>
      <w:pPr>
        <w:tabs>
          <w:tab w:val="num" w:pos="720"/>
        </w:tabs>
        <w:ind w:left="720" w:hanging="360"/>
      </w:pPr>
      <w:rPr>
        <w:rFonts w:ascii="Arial" w:hAnsi="Arial" w:hint="default"/>
      </w:rPr>
    </w:lvl>
    <w:lvl w:ilvl="1" w:tplc="865CDA38">
      <w:start w:val="1"/>
      <w:numFmt w:val="bullet"/>
      <w:lvlText w:val="•"/>
      <w:lvlJc w:val="left"/>
      <w:pPr>
        <w:tabs>
          <w:tab w:val="num" w:pos="1440"/>
        </w:tabs>
        <w:ind w:left="1440" w:hanging="360"/>
      </w:pPr>
      <w:rPr>
        <w:rFonts w:ascii="Arial" w:hAnsi="Arial" w:hint="default"/>
      </w:rPr>
    </w:lvl>
    <w:lvl w:ilvl="2" w:tplc="3ABA67F0" w:tentative="1">
      <w:start w:val="1"/>
      <w:numFmt w:val="bullet"/>
      <w:lvlText w:val="•"/>
      <w:lvlJc w:val="left"/>
      <w:pPr>
        <w:tabs>
          <w:tab w:val="num" w:pos="2160"/>
        </w:tabs>
        <w:ind w:left="2160" w:hanging="360"/>
      </w:pPr>
      <w:rPr>
        <w:rFonts w:ascii="Arial" w:hAnsi="Arial" w:hint="default"/>
      </w:rPr>
    </w:lvl>
    <w:lvl w:ilvl="3" w:tplc="F9861716" w:tentative="1">
      <w:start w:val="1"/>
      <w:numFmt w:val="bullet"/>
      <w:lvlText w:val="•"/>
      <w:lvlJc w:val="left"/>
      <w:pPr>
        <w:tabs>
          <w:tab w:val="num" w:pos="2880"/>
        </w:tabs>
        <w:ind w:left="2880" w:hanging="360"/>
      </w:pPr>
      <w:rPr>
        <w:rFonts w:ascii="Arial" w:hAnsi="Arial" w:hint="default"/>
      </w:rPr>
    </w:lvl>
    <w:lvl w:ilvl="4" w:tplc="F30A7926" w:tentative="1">
      <w:start w:val="1"/>
      <w:numFmt w:val="bullet"/>
      <w:lvlText w:val="•"/>
      <w:lvlJc w:val="left"/>
      <w:pPr>
        <w:tabs>
          <w:tab w:val="num" w:pos="3600"/>
        </w:tabs>
        <w:ind w:left="3600" w:hanging="360"/>
      </w:pPr>
      <w:rPr>
        <w:rFonts w:ascii="Arial" w:hAnsi="Arial" w:hint="default"/>
      </w:rPr>
    </w:lvl>
    <w:lvl w:ilvl="5" w:tplc="02BEAF12" w:tentative="1">
      <w:start w:val="1"/>
      <w:numFmt w:val="bullet"/>
      <w:lvlText w:val="•"/>
      <w:lvlJc w:val="left"/>
      <w:pPr>
        <w:tabs>
          <w:tab w:val="num" w:pos="4320"/>
        </w:tabs>
        <w:ind w:left="4320" w:hanging="360"/>
      </w:pPr>
      <w:rPr>
        <w:rFonts w:ascii="Arial" w:hAnsi="Arial" w:hint="default"/>
      </w:rPr>
    </w:lvl>
    <w:lvl w:ilvl="6" w:tplc="F216CB02" w:tentative="1">
      <w:start w:val="1"/>
      <w:numFmt w:val="bullet"/>
      <w:lvlText w:val="•"/>
      <w:lvlJc w:val="left"/>
      <w:pPr>
        <w:tabs>
          <w:tab w:val="num" w:pos="5040"/>
        </w:tabs>
        <w:ind w:left="5040" w:hanging="360"/>
      </w:pPr>
      <w:rPr>
        <w:rFonts w:ascii="Arial" w:hAnsi="Arial" w:hint="default"/>
      </w:rPr>
    </w:lvl>
    <w:lvl w:ilvl="7" w:tplc="8B48ACCC" w:tentative="1">
      <w:start w:val="1"/>
      <w:numFmt w:val="bullet"/>
      <w:lvlText w:val="•"/>
      <w:lvlJc w:val="left"/>
      <w:pPr>
        <w:tabs>
          <w:tab w:val="num" w:pos="5760"/>
        </w:tabs>
        <w:ind w:left="5760" w:hanging="360"/>
      </w:pPr>
      <w:rPr>
        <w:rFonts w:ascii="Arial" w:hAnsi="Arial" w:hint="default"/>
      </w:rPr>
    </w:lvl>
    <w:lvl w:ilvl="8" w:tplc="9342C4C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5737B1"/>
    <w:multiLevelType w:val="hybridMultilevel"/>
    <w:tmpl w:val="33081D32"/>
    <w:lvl w:ilvl="0" w:tplc="B0C4EC2C">
      <w:start w:val="1"/>
      <w:numFmt w:val="bullet"/>
      <w:lvlText w:val="•"/>
      <w:lvlJc w:val="left"/>
      <w:pPr>
        <w:tabs>
          <w:tab w:val="num" w:pos="433"/>
        </w:tabs>
        <w:ind w:left="433" w:hanging="360"/>
      </w:pPr>
      <w:rPr>
        <w:rFonts w:ascii="Arial" w:hAnsi="Arial" w:hint="default"/>
      </w:rPr>
    </w:lvl>
    <w:lvl w:ilvl="1" w:tplc="F7C61702">
      <w:start w:val="1"/>
      <w:numFmt w:val="bullet"/>
      <w:lvlText w:val="•"/>
      <w:lvlJc w:val="left"/>
      <w:pPr>
        <w:tabs>
          <w:tab w:val="num" w:pos="1153"/>
        </w:tabs>
        <w:ind w:left="1153" w:hanging="360"/>
      </w:pPr>
      <w:rPr>
        <w:rFonts w:ascii="Arial" w:hAnsi="Arial" w:hint="default"/>
      </w:rPr>
    </w:lvl>
    <w:lvl w:ilvl="2" w:tplc="0F4E95AC" w:tentative="1">
      <w:start w:val="1"/>
      <w:numFmt w:val="bullet"/>
      <w:lvlText w:val="•"/>
      <w:lvlJc w:val="left"/>
      <w:pPr>
        <w:tabs>
          <w:tab w:val="num" w:pos="1873"/>
        </w:tabs>
        <w:ind w:left="1873" w:hanging="360"/>
      </w:pPr>
      <w:rPr>
        <w:rFonts w:ascii="Arial" w:hAnsi="Arial" w:hint="default"/>
      </w:rPr>
    </w:lvl>
    <w:lvl w:ilvl="3" w:tplc="7FBCED6C" w:tentative="1">
      <w:start w:val="1"/>
      <w:numFmt w:val="bullet"/>
      <w:lvlText w:val="•"/>
      <w:lvlJc w:val="left"/>
      <w:pPr>
        <w:tabs>
          <w:tab w:val="num" w:pos="2593"/>
        </w:tabs>
        <w:ind w:left="2593" w:hanging="360"/>
      </w:pPr>
      <w:rPr>
        <w:rFonts w:ascii="Arial" w:hAnsi="Arial" w:hint="default"/>
      </w:rPr>
    </w:lvl>
    <w:lvl w:ilvl="4" w:tplc="D23A8EFE" w:tentative="1">
      <w:start w:val="1"/>
      <w:numFmt w:val="bullet"/>
      <w:lvlText w:val="•"/>
      <w:lvlJc w:val="left"/>
      <w:pPr>
        <w:tabs>
          <w:tab w:val="num" w:pos="3313"/>
        </w:tabs>
        <w:ind w:left="3313" w:hanging="360"/>
      </w:pPr>
      <w:rPr>
        <w:rFonts w:ascii="Arial" w:hAnsi="Arial" w:hint="default"/>
      </w:rPr>
    </w:lvl>
    <w:lvl w:ilvl="5" w:tplc="2A3A8024" w:tentative="1">
      <w:start w:val="1"/>
      <w:numFmt w:val="bullet"/>
      <w:lvlText w:val="•"/>
      <w:lvlJc w:val="left"/>
      <w:pPr>
        <w:tabs>
          <w:tab w:val="num" w:pos="4033"/>
        </w:tabs>
        <w:ind w:left="4033" w:hanging="360"/>
      </w:pPr>
      <w:rPr>
        <w:rFonts w:ascii="Arial" w:hAnsi="Arial" w:hint="default"/>
      </w:rPr>
    </w:lvl>
    <w:lvl w:ilvl="6" w:tplc="8D568D06" w:tentative="1">
      <w:start w:val="1"/>
      <w:numFmt w:val="bullet"/>
      <w:lvlText w:val="•"/>
      <w:lvlJc w:val="left"/>
      <w:pPr>
        <w:tabs>
          <w:tab w:val="num" w:pos="4753"/>
        </w:tabs>
        <w:ind w:left="4753" w:hanging="360"/>
      </w:pPr>
      <w:rPr>
        <w:rFonts w:ascii="Arial" w:hAnsi="Arial" w:hint="default"/>
      </w:rPr>
    </w:lvl>
    <w:lvl w:ilvl="7" w:tplc="AF5CD676" w:tentative="1">
      <w:start w:val="1"/>
      <w:numFmt w:val="bullet"/>
      <w:lvlText w:val="•"/>
      <w:lvlJc w:val="left"/>
      <w:pPr>
        <w:tabs>
          <w:tab w:val="num" w:pos="5473"/>
        </w:tabs>
        <w:ind w:left="5473" w:hanging="360"/>
      </w:pPr>
      <w:rPr>
        <w:rFonts w:ascii="Arial" w:hAnsi="Arial" w:hint="default"/>
      </w:rPr>
    </w:lvl>
    <w:lvl w:ilvl="8" w:tplc="019AB898" w:tentative="1">
      <w:start w:val="1"/>
      <w:numFmt w:val="bullet"/>
      <w:lvlText w:val="•"/>
      <w:lvlJc w:val="left"/>
      <w:pPr>
        <w:tabs>
          <w:tab w:val="num" w:pos="6193"/>
        </w:tabs>
        <w:ind w:left="6193" w:hanging="360"/>
      </w:pPr>
      <w:rPr>
        <w:rFonts w:ascii="Arial" w:hAnsi="Arial" w:hint="default"/>
      </w:rPr>
    </w:lvl>
  </w:abstractNum>
  <w:abstractNum w:abstractNumId="9" w15:restartNumberingAfterBreak="0">
    <w:nsid w:val="2A291CA1"/>
    <w:multiLevelType w:val="hybridMultilevel"/>
    <w:tmpl w:val="97B6AE82"/>
    <w:lvl w:ilvl="0" w:tplc="124894B6">
      <w:start w:val="1"/>
      <w:numFmt w:val="upperLetter"/>
      <w:lvlText w:val="%1."/>
      <w:lvlJc w:val="left"/>
      <w:pPr>
        <w:ind w:left="720" w:hanging="360"/>
      </w:pPr>
      <w:rPr>
        <w:rFonts w:ascii="Calibri" w:hAnsi="Calibri" w:hint="default"/>
        <w:b w:val="0"/>
        <w:i w:val="0"/>
        <w:sz w:val="24"/>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0C23F29"/>
    <w:multiLevelType w:val="hybridMultilevel"/>
    <w:tmpl w:val="9412FBFE"/>
    <w:lvl w:ilvl="0" w:tplc="1009000F">
      <w:start w:val="1"/>
      <w:numFmt w:val="decimal"/>
      <w:lvlText w:val="%1."/>
      <w:lvlJc w:val="left"/>
      <w:pPr>
        <w:tabs>
          <w:tab w:val="num" w:pos="1080"/>
        </w:tabs>
        <w:ind w:left="1080" w:hanging="360"/>
      </w:pPr>
      <w:rPr>
        <w:rFonts w:hint="default"/>
      </w:rPr>
    </w:lvl>
    <w:lvl w:ilvl="1" w:tplc="EF08A332">
      <w:start w:val="1"/>
      <w:numFmt w:val="bullet"/>
      <w:lvlText w:val="•"/>
      <w:lvlJc w:val="left"/>
      <w:pPr>
        <w:tabs>
          <w:tab w:val="num" w:pos="1800"/>
        </w:tabs>
        <w:ind w:left="1800" w:hanging="360"/>
      </w:pPr>
      <w:rPr>
        <w:rFonts w:ascii="Arial" w:hAnsi="Arial" w:hint="default"/>
      </w:rPr>
    </w:lvl>
    <w:lvl w:ilvl="2" w:tplc="35E4DA90" w:tentative="1">
      <w:start w:val="1"/>
      <w:numFmt w:val="bullet"/>
      <w:lvlText w:val="•"/>
      <w:lvlJc w:val="left"/>
      <w:pPr>
        <w:tabs>
          <w:tab w:val="num" w:pos="2520"/>
        </w:tabs>
        <w:ind w:left="2520" w:hanging="360"/>
      </w:pPr>
      <w:rPr>
        <w:rFonts w:ascii="Arial" w:hAnsi="Arial" w:hint="default"/>
      </w:rPr>
    </w:lvl>
    <w:lvl w:ilvl="3" w:tplc="400A53D2" w:tentative="1">
      <w:start w:val="1"/>
      <w:numFmt w:val="bullet"/>
      <w:lvlText w:val="•"/>
      <w:lvlJc w:val="left"/>
      <w:pPr>
        <w:tabs>
          <w:tab w:val="num" w:pos="3240"/>
        </w:tabs>
        <w:ind w:left="3240" w:hanging="360"/>
      </w:pPr>
      <w:rPr>
        <w:rFonts w:ascii="Arial" w:hAnsi="Arial" w:hint="default"/>
      </w:rPr>
    </w:lvl>
    <w:lvl w:ilvl="4" w:tplc="37AC3062" w:tentative="1">
      <w:start w:val="1"/>
      <w:numFmt w:val="bullet"/>
      <w:lvlText w:val="•"/>
      <w:lvlJc w:val="left"/>
      <w:pPr>
        <w:tabs>
          <w:tab w:val="num" w:pos="3960"/>
        </w:tabs>
        <w:ind w:left="3960" w:hanging="360"/>
      </w:pPr>
      <w:rPr>
        <w:rFonts w:ascii="Arial" w:hAnsi="Arial" w:hint="default"/>
      </w:rPr>
    </w:lvl>
    <w:lvl w:ilvl="5" w:tplc="77627690" w:tentative="1">
      <w:start w:val="1"/>
      <w:numFmt w:val="bullet"/>
      <w:lvlText w:val="•"/>
      <w:lvlJc w:val="left"/>
      <w:pPr>
        <w:tabs>
          <w:tab w:val="num" w:pos="4680"/>
        </w:tabs>
        <w:ind w:left="4680" w:hanging="360"/>
      </w:pPr>
      <w:rPr>
        <w:rFonts w:ascii="Arial" w:hAnsi="Arial" w:hint="default"/>
      </w:rPr>
    </w:lvl>
    <w:lvl w:ilvl="6" w:tplc="E50EF7DE" w:tentative="1">
      <w:start w:val="1"/>
      <w:numFmt w:val="bullet"/>
      <w:lvlText w:val="•"/>
      <w:lvlJc w:val="left"/>
      <w:pPr>
        <w:tabs>
          <w:tab w:val="num" w:pos="5400"/>
        </w:tabs>
        <w:ind w:left="5400" w:hanging="360"/>
      </w:pPr>
      <w:rPr>
        <w:rFonts w:ascii="Arial" w:hAnsi="Arial" w:hint="default"/>
      </w:rPr>
    </w:lvl>
    <w:lvl w:ilvl="7" w:tplc="9ED61F24" w:tentative="1">
      <w:start w:val="1"/>
      <w:numFmt w:val="bullet"/>
      <w:lvlText w:val="•"/>
      <w:lvlJc w:val="left"/>
      <w:pPr>
        <w:tabs>
          <w:tab w:val="num" w:pos="6120"/>
        </w:tabs>
        <w:ind w:left="6120" w:hanging="360"/>
      </w:pPr>
      <w:rPr>
        <w:rFonts w:ascii="Arial" w:hAnsi="Arial" w:hint="default"/>
      </w:rPr>
    </w:lvl>
    <w:lvl w:ilvl="8" w:tplc="272C12EC" w:tentative="1">
      <w:start w:val="1"/>
      <w:numFmt w:val="bullet"/>
      <w:lvlText w:val="•"/>
      <w:lvlJc w:val="left"/>
      <w:pPr>
        <w:tabs>
          <w:tab w:val="num" w:pos="6840"/>
        </w:tabs>
        <w:ind w:left="6840" w:hanging="360"/>
      </w:pPr>
      <w:rPr>
        <w:rFonts w:ascii="Arial" w:hAnsi="Arial" w:hint="default"/>
      </w:rPr>
    </w:lvl>
  </w:abstractNum>
  <w:abstractNum w:abstractNumId="11" w15:restartNumberingAfterBreak="0">
    <w:nsid w:val="35955ECA"/>
    <w:multiLevelType w:val="hybridMultilevel"/>
    <w:tmpl w:val="C9263674"/>
    <w:lvl w:ilvl="0" w:tplc="14009A8E">
      <w:start w:val="1"/>
      <w:numFmt w:val="bullet"/>
      <w:lvlText w:val="•"/>
      <w:lvlJc w:val="left"/>
      <w:pPr>
        <w:ind w:left="360" w:hanging="360"/>
      </w:pPr>
      <w:rPr>
        <w:rFonts w:ascii="Arial" w:hAnsi="Arial" w:hint="default"/>
      </w:rPr>
    </w:lvl>
    <w:lvl w:ilvl="1" w:tplc="98441526">
      <w:start w:val="1"/>
      <w:numFmt w:val="lowerRoman"/>
      <w:lvlText w:val="%2."/>
      <w:lvlJc w:val="left"/>
      <w:pPr>
        <w:ind w:left="1440" w:hanging="720"/>
      </w:pPr>
      <w:rPr>
        <w:rFonts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440F3C93"/>
    <w:multiLevelType w:val="multilevel"/>
    <w:tmpl w:val="7A50AFA4"/>
    <w:lvl w:ilvl="0">
      <w:start w:val="1"/>
      <w:numFmt w:val="bullet"/>
      <w:pStyle w:val="ListParagraph"/>
      <w:lvlText w:val=""/>
      <w:lvlJc w:val="left"/>
      <w:pPr>
        <w:ind w:left="851" w:hanging="397"/>
      </w:pPr>
      <w:rPr>
        <w:rFonts w:ascii="Symbol" w:hAnsi="Symbol" w:hint="default"/>
        <w:color w:val="auto"/>
      </w:rPr>
    </w:lvl>
    <w:lvl w:ilvl="1">
      <w:start w:val="1"/>
      <w:numFmt w:val="bullet"/>
      <w:lvlText w:val=""/>
      <w:lvlJc w:val="left"/>
      <w:pPr>
        <w:ind w:left="1305" w:hanging="397"/>
      </w:pPr>
      <w:rPr>
        <w:rFonts w:ascii="Wingdings" w:hAnsi="Wingdings" w:hint="default"/>
        <w:color w:val="auto"/>
      </w:rPr>
    </w:lvl>
    <w:lvl w:ilvl="2">
      <w:start w:val="1"/>
      <w:numFmt w:val="bullet"/>
      <w:lvlText w:val=""/>
      <w:lvlJc w:val="left"/>
      <w:pPr>
        <w:ind w:left="1759" w:hanging="397"/>
      </w:pPr>
      <w:rPr>
        <w:rFonts w:ascii="Wingdings" w:hAnsi="Wingdings" w:hint="default"/>
      </w:rPr>
    </w:lvl>
    <w:lvl w:ilvl="3">
      <w:start w:val="1"/>
      <w:numFmt w:val="bullet"/>
      <w:lvlText w:val="o"/>
      <w:lvlJc w:val="left"/>
      <w:pPr>
        <w:ind w:left="2213" w:hanging="397"/>
      </w:pPr>
      <w:rPr>
        <w:rFonts w:ascii="Courier New" w:hAnsi="Courier New" w:hint="default"/>
      </w:rPr>
    </w:lvl>
    <w:lvl w:ilvl="4">
      <w:start w:val="1"/>
      <w:numFmt w:val="bullet"/>
      <w:lvlRestart w:val="3"/>
      <w:lvlText w:val=""/>
      <w:lvlJc w:val="left"/>
      <w:pPr>
        <w:ind w:left="2667" w:hanging="397"/>
      </w:pPr>
      <w:rPr>
        <w:rFonts w:ascii="Symbol" w:hAnsi="Symbol" w:hint="default"/>
        <w:color w:val="660033"/>
      </w:rPr>
    </w:lvl>
    <w:lvl w:ilvl="5">
      <w:start w:val="1"/>
      <w:numFmt w:val="bullet"/>
      <w:lvlText w:val=""/>
      <w:lvlJc w:val="left"/>
      <w:pPr>
        <w:ind w:left="3121" w:hanging="397"/>
      </w:pPr>
      <w:rPr>
        <w:rFonts w:ascii="Wingdings" w:hAnsi="Wingdings" w:hint="default"/>
      </w:rPr>
    </w:lvl>
    <w:lvl w:ilvl="6">
      <w:start w:val="1"/>
      <w:numFmt w:val="bullet"/>
      <w:lvlText w:val=""/>
      <w:lvlJc w:val="left"/>
      <w:pPr>
        <w:ind w:left="3575" w:hanging="397"/>
      </w:pPr>
      <w:rPr>
        <w:rFonts w:ascii="Symbol" w:hAnsi="Symbol" w:hint="default"/>
      </w:rPr>
    </w:lvl>
    <w:lvl w:ilvl="7">
      <w:start w:val="1"/>
      <w:numFmt w:val="bullet"/>
      <w:lvlText w:val="o"/>
      <w:lvlJc w:val="left"/>
      <w:pPr>
        <w:ind w:left="4029" w:hanging="397"/>
      </w:pPr>
      <w:rPr>
        <w:rFonts w:ascii="Courier New" w:hAnsi="Courier New" w:cs="Courier New" w:hint="default"/>
      </w:rPr>
    </w:lvl>
    <w:lvl w:ilvl="8">
      <w:start w:val="1"/>
      <w:numFmt w:val="bullet"/>
      <w:lvlText w:val=""/>
      <w:lvlJc w:val="left"/>
      <w:pPr>
        <w:ind w:left="4483" w:hanging="397"/>
      </w:pPr>
      <w:rPr>
        <w:rFonts w:ascii="Wingdings" w:hAnsi="Wingdings" w:hint="default"/>
      </w:rPr>
    </w:lvl>
  </w:abstractNum>
  <w:abstractNum w:abstractNumId="13" w15:restartNumberingAfterBreak="0">
    <w:nsid w:val="45BA4696"/>
    <w:multiLevelType w:val="hybridMultilevel"/>
    <w:tmpl w:val="4A02C1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98537A0"/>
    <w:multiLevelType w:val="hybridMultilevel"/>
    <w:tmpl w:val="83D2B1C2"/>
    <w:lvl w:ilvl="0" w:tplc="1009000F">
      <w:start w:val="1"/>
      <w:numFmt w:val="decimal"/>
      <w:lvlText w:val="%1."/>
      <w:lvlJc w:val="left"/>
      <w:pPr>
        <w:ind w:left="434" w:hanging="360"/>
      </w:pPr>
    </w:lvl>
    <w:lvl w:ilvl="1" w:tplc="10090019" w:tentative="1">
      <w:start w:val="1"/>
      <w:numFmt w:val="lowerLetter"/>
      <w:lvlText w:val="%2."/>
      <w:lvlJc w:val="left"/>
      <w:pPr>
        <w:ind w:left="1154" w:hanging="360"/>
      </w:pPr>
    </w:lvl>
    <w:lvl w:ilvl="2" w:tplc="1009001B" w:tentative="1">
      <w:start w:val="1"/>
      <w:numFmt w:val="lowerRoman"/>
      <w:lvlText w:val="%3."/>
      <w:lvlJc w:val="right"/>
      <w:pPr>
        <w:ind w:left="1874" w:hanging="180"/>
      </w:pPr>
    </w:lvl>
    <w:lvl w:ilvl="3" w:tplc="1009000F" w:tentative="1">
      <w:start w:val="1"/>
      <w:numFmt w:val="decimal"/>
      <w:lvlText w:val="%4."/>
      <w:lvlJc w:val="left"/>
      <w:pPr>
        <w:ind w:left="2594" w:hanging="360"/>
      </w:pPr>
    </w:lvl>
    <w:lvl w:ilvl="4" w:tplc="10090019" w:tentative="1">
      <w:start w:val="1"/>
      <w:numFmt w:val="lowerLetter"/>
      <w:lvlText w:val="%5."/>
      <w:lvlJc w:val="left"/>
      <w:pPr>
        <w:ind w:left="3314" w:hanging="360"/>
      </w:pPr>
    </w:lvl>
    <w:lvl w:ilvl="5" w:tplc="1009001B" w:tentative="1">
      <w:start w:val="1"/>
      <w:numFmt w:val="lowerRoman"/>
      <w:lvlText w:val="%6."/>
      <w:lvlJc w:val="right"/>
      <w:pPr>
        <w:ind w:left="4034" w:hanging="180"/>
      </w:pPr>
    </w:lvl>
    <w:lvl w:ilvl="6" w:tplc="1009000F" w:tentative="1">
      <w:start w:val="1"/>
      <w:numFmt w:val="decimal"/>
      <w:lvlText w:val="%7."/>
      <w:lvlJc w:val="left"/>
      <w:pPr>
        <w:ind w:left="4754" w:hanging="360"/>
      </w:pPr>
    </w:lvl>
    <w:lvl w:ilvl="7" w:tplc="10090019" w:tentative="1">
      <w:start w:val="1"/>
      <w:numFmt w:val="lowerLetter"/>
      <w:lvlText w:val="%8."/>
      <w:lvlJc w:val="left"/>
      <w:pPr>
        <w:ind w:left="5474" w:hanging="360"/>
      </w:pPr>
    </w:lvl>
    <w:lvl w:ilvl="8" w:tplc="1009001B" w:tentative="1">
      <w:start w:val="1"/>
      <w:numFmt w:val="lowerRoman"/>
      <w:lvlText w:val="%9."/>
      <w:lvlJc w:val="right"/>
      <w:pPr>
        <w:ind w:left="6194" w:hanging="180"/>
      </w:pPr>
    </w:lvl>
  </w:abstractNum>
  <w:abstractNum w:abstractNumId="15" w15:restartNumberingAfterBreak="0">
    <w:nsid w:val="4D4B7943"/>
    <w:multiLevelType w:val="hybridMultilevel"/>
    <w:tmpl w:val="B3F6519C"/>
    <w:lvl w:ilvl="0" w:tplc="10090001">
      <w:start w:val="1"/>
      <w:numFmt w:val="bullet"/>
      <w:lvlText w:val=""/>
      <w:lvlJc w:val="left"/>
      <w:pPr>
        <w:ind w:left="360" w:hanging="360"/>
      </w:pPr>
      <w:rPr>
        <w:rFonts w:ascii="Symbol" w:hAnsi="Symbol" w:hint="default"/>
      </w:rPr>
    </w:lvl>
    <w:lvl w:ilvl="1" w:tplc="5CA82E4C">
      <w:start w:val="1"/>
      <w:numFmt w:val="bullet"/>
      <w:lvlText w:val="o"/>
      <w:lvlJc w:val="left"/>
      <w:pPr>
        <w:ind w:left="1080" w:hanging="360"/>
      </w:pPr>
      <w:rPr>
        <w:rFonts w:ascii="Courier New" w:hAnsi="Courier New" w:hint="default"/>
        <w:sz w:val="18"/>
      </w:rPr>
    </w:lvl>
    <w:lvl w:ilvl="2" w:tplc="F2927C9A">
      <w:start w:val="1"/>
      <w:numFmt w:val="bullet"/>
      <w:lvlText w:val=""/>
      <w:lvlJc w:val="left"/>
      <w:pPr>
        <w:ind w:left="1800" w:hanging="360"/>
      </w:pPr>
      <w:rPr>
        <w:rFonts w:ascii="Wingdings" w:hAnsi="Wingdings" w:hint="default"/>
        <w:sz w:val="20"/>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2067194"/>
    <w:multiLevelType w:val="hybridMultilevel"/>
    <w:tmpl w:val="F3269AEA"/>
    <w:lvl w:ilvl="0" w:tplc="AFD4DF38">
      <w:start w:val="1"/>
      <w:numFmt w:val="bullet"/>
      <w:lvlText w:val="•"/>
      <w:lvlJc w:val="left"/>
      <w:pPr>
        <w:tabs>
          <w:tab w:val="num" w:pos="720"/>
        </w:tabs>
        <w:ind w:left="720" w:hanging="360"/>
      </w:pPr>
      <w:rPr>
        <w:rFonts w:ascii="Arial" w:hAnsi="Arial" w:hint="default"/>
      </w:rPr>
    </w:lvl>
    <w:lvl w:ilvl="1" w:tplc="EF08A332">
      <w:start w:val="1"/>
      <w:numFmt w:val="bullet"/>
      <w:lvlText w:val="•"/>
      <w:lvlJc w:val="left"/>
      <w:pPr>
        <w:tabs>
          <w:tab w:val="num" w:pos="1440"/>
        </w:tabs>
        <w:ind w:left="1440" w:hanging="360"/>
      </w:pPr>
      <w:rPr>
        <w:rFonts w:ascii="Arial" w:hAnsi="Arial" w:hint="default"/>
      </w:rPr>
    </w:lvl>
    <w:lvl w:ilvl="2" w:tplc="35E4DA90" w:tentative="1">
      <w:start w:val="1"/>
      <w:numFmt w:val="bullet"/>
      <w:lvlText w:val="•"/>
      <w:lvlJc w:val="left"/>
      <w:pPr>
        <w:tabs>
          <w:tab w:val="num" w:pos="2160"/>
        </w:tabs>
        <w:ind w:left="2160" w:hanging="360"/>
      </w:pPr>
      <w:rPr>
        <w:rFonts w:ascii="Arial" w:hAnsi="Arial" w:hint="default"/>
      </w:rPr>
    </w:lvl>
    <w:lvl w:ilvl="3" w:tplc="400A53D2" w:tentative="1">
      <w:start w:val="1"/>
      <w:numFmt w:val="bullet"/>
      <w:lvlText w:val="•"/>
      <w:lvlJc w:val="left"/>
      <w:pPr>
        <w:tabs>
          <w:tab w:val="num" w:pos="2880"/>
        </w:tabs>
        <w:ind w:left="2880" w:hanging="360"/>
      </w:pPr>
      <w:rPr>
        <w:rFonts w:ascii="Arial" w:hAnsi="Arial" w:hint="default"/>
      </w:rPr>
    </w:lvl>
    <w:lvl w:ilvl="4" w:tplc="37AC3062" w:tentative="1">
      <w:start w:val="1"/>
      <w:numFmt w:val="bullet"/>
      <w:lvlText w:val="•"/>
      <w:lvlJc w:val="left"/>
      <w:pPr>
        <w:tabs>
          <w:tab w:val="num" w:pos="3600"/>
        </w:tabs>
        <w:ind w:left="3600" w:hanging="360"/>
      </w:pPr>
      <w:rPr>
        <w:rFonts w:ascii="Arial" w:hAnsi="Arial" w:hint="default"/>
      </w:rPr>
    </w:lvl>
    <w:lvl w:ilvl="5" w:tplc="77627690" w:tentative="1">
      <w:start w:val="1"/>
      <w:numFmt w:val="bullet"/>
      <w:lvlText w:val="•"/>
      <w:lvlJc w:val="left"/>
      <w:pPr>
        <w:tabs>
          <w:tab w:val="num" w:pos="4320"/>
        </w:tabs>
        <w:ind w:left="4320" w:hanging="360"/>
      </w:pPr>
      <w:rPr>
        <w:rFonts w:ascii="Arial" w:hAnsi="Arial" w:hint="default"/>
      </w:rPr>
    </w:lvl>
    <w:lvl w:ilvl="6" w:tplc="E50EF7DE" w:tentative="1">
      <w:start w:val="1"/>
      <w:numFmt w:val="bullet"/>
      <w:lvlText w:val="•"/>
      <w:lvlJc w:val="left"/>
      <w:pPr>
        <w:tabs>
          <w:tab w:val="num" w:pos="5040"/>
        </w:tabs>
        <w:ind w:left="5040" w:hanging="360"/>
      </w:pPr>
      <w:rPr>
        <w:rFonts w:ascii="Arial" w:hAnsi="Arial" w:hint="default"/>
      </w:rPr>
    </w:lvl>
    <w:lvl w:ilvl="7" w:tplc="9ED61F24" w:tentative="1">
      <w:start w:val="1"/>
      <w:numFmt w:val="bullet"/>
      <w:lvlText w:val="•"/>
      <w:lvlJc w:val="left"/>
      <w:pPr>
        <w:tabs>
          <w:tab w:val="num" w:pos="5760"/>
        </w:tabs>
        <w:ind w:left="5760" w:hanging="360"/>
      </w:pPr>
      <w:rPr>
        <w:rFonts w:ascii="Arial" w:hAnsi="Arial" w:hint="default"/>
      </w:rPr>
    </w:lvl>
    <w:lvl w:ilvl="8" w:tplc="272C12E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E768FF"/>
    <w:multiLevelType w:val="hybridMultilevel"/>
    <w:tmpl w:val="A404A780"/>
    <w:lvl w:ilvl="0" w:tplc="4DA88162">
      <w:start w:val="1"/>
      <w:numFmt w:val="bullet"/>
      <w:lvlText w:val="•"/>
      <w:lvlJc w:val="left"/>
      <w:pPr>
        <w:tabs>
          <w:tab w:val="num" w:pos="720"/>
        </w:tabs>
        <w:ind w:left="720" w:hanging="360"/>
      </w:pPr>
      <w:rPr>
        <w:rFonts w:ascii="Arial" w:hAnsi="Arial" w:hint="default"/>
      </w:rPr>
    </w:lvl>
    <w:lvl w:ilvl="1" w:tplc="14B81DFE">
      <w:start w:val="1"/>
      <w:numFmt w:val="bullet"/>
      <w:lvlText w:val="•"/>
      <w:lvlJc w:val="left"/>
      <w:pPr>
        <w:tabs>
          <w:tab w:val="num" w:pos="1440"/>
        </w:tabs>
        <w:ind w:left="1440" w:hanging="360"/>
      </w:pPr>
      <w:rPr>
        <w:rFonts w:ascii="Arial" w:hAnsi="Arial" w:hint="default"/>
      </w:rPr>
    </w:lvl>
    <w:lvl w:ilvl="2" w:tplc="EAA4488C" w:tentative="1">
      <w:start w:val="1"/>
      <w:numFmt w:val="bullet"/>
      <w:lvlText w:val="•"/>
      <w:lvlJc w:val="left"/>
      <w:pPr>
        <w:tabs>
          <w:tab w:val="num" w:pos="2160"/>
        </w:tabs>
        <w:ind w:left="2160" w:hanging="360"/>
      </w:pPr>
      <w:rPr>
        <w:rFonts w:ascii="Arial" w:hAnsi="Arial" w:hint="default"/>
      </w:rPr>
    </w:lvl>
    <w:lvl w:ilvl="3" w:tplc="7BE2FC4E" w:tentative="1">
      <w:start w:val="1"/>
      <w:numFmt w:val="bullet"/>
      <w:lvlText w:val="•"/>
      <w:lvlJc w:val="left"/>
      <w:pPr>
        <w:tabs>
          <w:tab w:val="num" w:pos="2880"/>
        </w:tabs>
        <w:ind w:left="2880" w:hanging="360"/>
      </w:pPr>
      <w:rPr>
        <w:rFonts w:ascii="Arial" w:hAnsi="Arial" w:hint="default"/>
      </w:rPr>
    </w:lvl>
    <w:lvl w:ilvl="4" w:tplc="C910ECCE" w:tentative="1">
      <w:start w:val="1"/>
      <w:numFmt w:val="bullet"/>
      <w:lvlText w:val="•"/>
      <w:lvlJc w:val="left"/>
      <w:pPr>
        <w:tabs>
          <w:tab w:val="num" w:pos="3600"/>
        </w:tabs>
        <w:ind w:left="3600" w:hanging="360"/>
      </w:pPr>
      <w:rPr>
        <w:rFonts w:ascii="Arial" w:hAnsi="Arial" w:hint="default"/>
      </w:rPr>
    </w:lvl>
    <w:lvl w:ilvl="5" w:tplc="5C8CBBEE" w:tentative="1">
      <w:start w:val="1"/>
      <w:numFmt w:val="bullet"/>
      <w:lvlText w:val="•"/>
      <w:lvlJc w:val="left"/>
      <w:pPr>
        <w:tabs>
          <w:tab w:val="num" w:pos="4320"/>
        </w:tabs>
        <w:ind w:left="4320" w:hanging="360"/>
      </w:pPr>
      <w:rPr>
        <w:rFonts w:ascii="Arial" w:hAnsi="Arial" w:hint="default"/>
      </w:rPr>
    </w:lvl>
    <w:lvl w:ilvl="6" w:tplc="2FD43C4A" w:tentative="1">
      <w:start w:val="1"/>
      <w:numFmt w:val="bullet"/>
      <w:lvlText w:val="•"/>
      <w:lvlJc w:val="left"/>
      <w:pPr>
        <w:tabs>
          <w:tab w:val="num" w:pos="5040"/>
        </w:tabs>
        <w:ind w:left="5040" w:hanging="360"/>
      </w:pPr>
      <w:rPr>
        <w:rFonts w:ascii="Arial" w:hAnsi="Arial" w:hint="default"/>
      </w:rPr>
    </w:lvl>
    <w:lvl w:ilvl="7" w:tplc="3E2EE560" w:tentative="1">
      <w:start w:val="1"/>
      <w:numFmt w:val="bullet"/>
      <w:lvlText w:val="•"/>
      <w:lvlJc w:val="left"/>
      <w:pPr>
        <w:tabs>
          <w:tab w:val="num" w:pos="5760"/>
        </w:tabs>
        <w:ind w:left="5760" w:hanging="360"/>
      </w:pPr>
      <w:rPr>
        <w:rFonts w:ascii="Arial" w:hAnsi="Arial" w:hint="default"/>
      </w:rPr>
    </w:lvl>
    <w:lvl w:ilvl="8" w:tplc="154C412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7384BE8"/>
    <w:multiLevelType w:val="hybridMultilevel"/>
    <w:tmpl w:val="8A627118"/>
    <w:lvl w:ilvl="0" w:tplc="59C09BDC">
      <w:start w:val="1"/>
      <w:numFmt w:val="bullet"/>
      <w:lvlText w:val="•"/>
      <w:lvlJc w:val="left"/>
      <w:pPr>
        <w:ind w:left="726" w:hanging="360"/>
      </w:pPr>
      <w:rPr>
        <w:rFonts w:ascii="Arial" w:hAnsi="Arial" w:hint="default"/>
      </w:rPr>
    </w:lvl>
    <w:lvl w:ilvl="1" w:tplc="10090003">
      <w:start w:val="1"/>
      <w:numFmt w:val="bullet"/>
      <w:lvlText w:val="o"/>
      <w:lvlJc w:val="left"/>
      <w:pPr>
        <w:ind w:left="1446" w:hanging="360"/>
      </w:pPr>
      <w:rPr>
        <w:rFonts w:ascii="Courier New" w:hAnsi="Courier New" w:cs="Courier New" w:hint="default"/>
      </w:rPr>
    </w:lvl>
    <w:lvl w:ilvl="2" w:tplc="10090005" w:tentative="1">
      <w:start w:val="1"/>
      <w:numFmt w:val="bullet"/>
      <w:lvlText w:val=""/>
      <w:lvlJc w:val="left"/>
      <w:pPr>
        <w:ind w:left="2166" w:hanging="360"/>
      </w:pPr>
      <w:rPr>
        <w:rFonts w:ascii="Wingdings" w:hAnsi="Wingdings" w:hint="default"/>
      </w:rPr>
    </w:lvl>
    <w:lvl w:ilvl="3" w:tplc="10090001" w:tentative="1">
      <w:start w:val="1"/>
      <w:numFmt w:val="bullet"/>
      <w:lvlText w:val=""/>
      <w:lvlJc w:val="left"/>
      <w:pPr>
        <w:ind w:left="2886" w:hanging="360"/>
      </w:pPr>
      <w:rPr>
        <w:rFonts w:ascii="Symbol" w:hAnsi="Symbol" w:hint="default"/>
      </w:rPr>
    </w:lvl>
    <w:lvl w:ilvl="4" w:tplc="10090003" w:tentative="1">
      <w:start w:val="1"/>
      <w:numFmt w:val="bullet"/>
      <w:lvlText w:val="o"/>
      <w:lvlJc w:val="left"/>
      <w:pPr>
        <w:ind w:left="3606" w:hanging="360"/>
      </w:pPr>
      <w:rPr>
        <w:rFonts w:ascii="Courier New" w:hAnsi="Courier New" w:cs="Courier New" w:hint="default"/>
      </w:rPr>
    </w:lvl>
    <w:lvl w:ilvl="5" w:tplc="10090005" w:tentative="1">
      <w:start w:val="1"/>
      <w:numFmt w:val="bullet"/>
      <w:lvlText w:val=""/>
      <w:lvlJc w:val="left"/>
      <w:pPr>
        <w:ind w:left="4326" w:hanging="360"/>
      </w:pPr>
      <w:rPr>
        <w:rFonts w:ascii="Wingdings" w:hAnsi="Wingdings" w:hint="default"/>
      </w:rPr>
    </w:lvl>
    <w:lvl w:ilvl="6" w:tplc="10090001" w:tentative="1">
      <w:start w:val="1"/>
      <w:numFmt w:val="bullet"/>
      <w:lvlText w:val=""/>
      <w:lvlJc w:val="left"/>
      <w:pPr>
        <w:ind w:left="5046" w:hanging="360"/>
      </w:pPr>
      <w:rPr>
        <w:rFonts w:ascii="Symbol" w:hAnsi="Symbol" w:hint="default"/>
      </w:rPr>
    </w:lvl>
    <w:lvl w:ilvl="7" w:tplc="10090003" w:tentative="1">
      <w:start w:val="1"/>
      <w:numFmt w:val="bullet"/>
      <w:lvlText w:val="o"/>
      <w:lvlJc w:val="left"/>
      <w:pPr>
        <w:ind w:left="5766" w:hanging="360"/>
      </w:pPr>
      <w:rPr>
        <w:rFonts w:ascii="Courier New" w:hAnsi="Courier New" w:cs="Courier New" w:hint="default"/>
      </w:rPr>
    </w:lvl>
    <w:lvl w:ilvl="8" w:tplc="10090005" w:tentative="1">
      <w:start w:val="1"/>
      <w:numFmt w:val="bullet"/>
      <w:lvlText w:val=""/>
      <w:lvlJc w:val="left"/>
      <w:pPr>
        <w:ind w:left="6486" w:hanging="360"/>
      </w:pPr>
      <w:rPr>
        <w:rFonts w:ascii="Wingdings" w:hAnsi="Wingdings" w:hint="default"/>
      </w:rPr>
    </w:lvl>
  </w:abstractNum>
  <w:abstractNum w:abstractNumId="19" w15:restartNumberingAfterBreak="0">
    <w:nsid w:val="5F9C2E1B"/>
    <w:multiLevelType w:val="hybridMultilevel"/>
    <w:tmpl w:val="A4B40836"/>
    <w:lvl w:ilvl="0" w:tplc="10090015">
      <w:start w:val="1"/>
      <w:numFmt w:val="upperLetter"/>
      <w:lvlText w:val="%1."/>
      <w:lvlJc w:val="left"/>
      <w:pPr>
        <w:ind w:left="780" w:hanging="360"/>
      </w:pPr>
      <w:rPr>
        <w:rFonts w:hint="default"/>
      </w:rPr>
    </w:lvl>
    <w:lvl w:ilvl="1" w:tplc="10090003">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0" w15:restartNumberingAfterBreak="0">
    <w:nsid w:val="662C7CBD"/>
    <w:multiLevelType w:val="hybridMultilevel"/>
    <w:tmpl w:val="729E788A"/>
    <w:lvl w:ilvl="0" w:tplc="14009A8E">
      <w:start w:val="1"/>
      <w:numFmt w:val="bullet"/>
      <w:lvlText w:val="•"/>
      <w:lvlJc w:val="left"/>
      <w:pPr>
        <w:tabs>
          <w:tab w:val="num" w:pos="1440"/>
        </w:tabs>
        <w:ind w:left="1440" w:hanging="360"/>
      </w:pPr>
      <w:rPr>
        <w:rFonts w:ascii="Arial" w:hAnsi="Arial" w:hint="default"/>
      </w:rPr>
    </w:lvl>
    <w:lvl w:ilvl="1" w:tplc="D3A263A0">
      <w:start w:val="1"/>
      <w:numFmt w:val="bullet"/>
      <w:lvlText w:val="•"/>
      <w:lvlJc w:val="left"/>
      <w:pPr>
        <w:tabs>
          <w:tab w:val="num" w:pos="2160"/>
        </w:tabs>
        <w:ind w:left="2160" w:hanging="360"/>
      </w:pPr>
      <w:rPr>
        <w:rFonts w:ascii="Arial" w:hAnsi="Arial" w:hint="default"/>
      </w:rPr>
    </w:lvl>
    <w:lvl w:ilvl="2" w:tplc="45B6DEEE">
      <w:start w:val="1"/>
      <w:numFmt w:val="bullet"/>
      <w:lvlText w:val="•"/>
      <w:lvlJc w:val="left"/>
      <w:pPr>
        <w:tabs>
          <w:tab w:val="num" w:pos="2250"/>
        </w:tabs>
        <w:ind w:left="2250" w:hanging="360"/>
      </w:pPr>
      <w:rPr>
        <w:rFonts w:ascii="Arial" w:hAnsi="Arial" w:hint="default"/>
      </w:rPr>
    </w:lvl>
    <w:lvl w:ilvl="3" w:tplc="FEB04D3C" w:tentative="1">
      <w:start w:val="1"/>
      <w:numFmt w:val="bullet"/>
      <w:lvlText w:val="•"/>
      <w:lvlJc w:val="left"/>
      <w:pPr>
        <w:tabs>
          <w:tab w:val="num" w:pos="3600"/>
        </w:tabs>
        <w:ind w:left="3600" w:hanging="360"/>
      </w:pPr>
      <w:rPr>
        <w:rFonts w:ascii="Arial" w:hAnsi="Arial" w:hint="default"/>
      </w:rPr>
    </w:lvl>
    <w:lvl w:ilvl="4" w:tplc="56209ED0" w:tentative="1">
      <w:start w:val="1"/>
      <w:numFmt w:val="bullet"/>
      <w:lvlText w:val="•"/>
      <w:lvlJc w:val="left"/>
      <w:pPr>
        <w:tabs>
          <w:tab w:val="num" w:pos="4320"/>
        </w:tabs>
        <w:ind w:left="4320" w:hanging="360"/>
      </w:pPr>
      <w:rPr>
        <w:rFonts w:ascii="Arial" w:hAnsi="Arial" w:hint="default"/>
      </w:rPr>
    </w:lvl>
    <w:lvl w:ilvl="5" w:tplc="32CC2AE4" w:tentative="1">
      <w:start w:val="1"/>
      <w:numFmt w:val="bullet"/>
      <w:lvlText w:val="•"/>
      <w:lvlJc w:val="left"/>
      <w:pPr>
        <w:tabs>
          <w:tab w:val="num" w:pos="5040"/>
        </w:tabs>
        <w:ind w:left="5040" w:hanging="360"/>
      </w:pPr>
      <w:rPr>
        <w:rFonts w:ascii="Arial" w:hAnsi="Arial" w:hint="default"/>
      </w:rPr>
    </w:lvl>
    <w:lvl w:ilvl="6" w:tplc="CA5CAE9A" w:tentative="1">
      <w:start w:val="1"/>
      <w:numFmt w:val="bullet"/>
      <w:lvlText w:val="•"/>
      <w:lvlJc w:val="left"/>
      <w:pPr>
        <w:tabs>
          <w:tab w:val="num" w:pos="5760"/>
        </w:tabs>
        <w:ind w:left="5760" w:hanging="360"/>
      </w:pPr>
      <w:rPr>
        <w:rFonts w:ascii="Arial" w:hAnsi="Arial" w:hint="default"/>
      </w:rPr>
    </w:lvl>
    <w:lvl w:ilvl="7" w:tplc="E2465C18" w:tentative="1">
      <w:start w:val="1"/>
      <w:numFmt w:val="bullet"/>
      <w:lvlText w:val="•"/>
      <w:lvlJc w:val="left"/>
      <w:pPr>
        <w:tabs>
          <w:tab w:val="num" w:pos="6480"/>
        </w:tabs>
        <w:ind w:left="6480" w:hanging="360"/>
      </w:pPr>
      <w:rPr>
        <w:rFonts w:ascii="Arial" w:hAnsi="Arial" w:hint="default"/>
      </w:rPr>
    </w:lvl>
    <w:lvl w:ilvl="8" w:tplc="71CC3810" w:tentative="1">
      <w:start w:val="1"/>
      <w:numFmt w:val="bullet"/>
      <w:lvlText w:val="•"/>
      <w:lvlJc w:val="left"/>
      <w:pPr>
        <w:tabs>
          <w:tab w:val="num" w:pos="7200"/>
        </w:tabs>
        <w:ind w:left="7200" w:hanging="360"/>
      </w:pPr>
      <w:rPr>
        <w:rFonts w:ascii="Arial" w:hAnsi="Arial" w:hint="default"/>
      </w:rPr>
    </w:lvl>
  </w:abstractNum>
  <w:abstractNum w:abstractNumId="21" w15:restartNumberingAfterBreak="0">
    <w:nsid w:val="755E63AE"/>
    <w:multiLevelType w:val="hybridMultilevel"/>
    <w:tmpl w:val="C79AEAB6"/>
    <w:lvl w:ilvl="0" w:tplc="AD52B014">
      <w:start w:val="1"/>
      <w:numFmt w:val="bullet"/>
      <w:lvlText w:val="•"/>
      <w:lvlJc w:val="left"/>
      <w:pPr>
        <w:tabs>
          <w:tab w:val="num" w:pos="720"/>
        </w:tabs>
        <w:ind w:left="720" w:hanging="360"/>
      </w:pPr>
      <w:rPr>
        <w:rFonts w:ascii="Arial" w:hAnsi="Arial" w:hint="default"/>
      </w:rPr>
    </w:lvl>
    <w:lvl w:ilvl="1" w:tplc="0BA89F10">
      <w:start w:val="44"/>
      <w:numFmt w:val="bullet"/>
      <w:lvlText w:val="-"/>
      <w:lvlJc w:val="left"/>
      <w:pPr>
        <w:tabs>
          <w:tab w:val="num" w:pos="1440"/>
        </w:tabs>
        <w:ind w:left="1440" w:hanging="360"/>
      </w:pPr>
      <w:rPr>
        <w:rFonts w:ascii="Times New Roman" w:eastAsia="Times New Roman" w:hAnsi="Times New Roman" w:cs="Times New Roman" w:hint="default"/>
      </w:rPr>
    </w:lvl>
    <w:lvl w:ilvl="2" w:tplc="FFB21E64">
      <w:numFmt w:val="bullet"/>
      <w:lvlText w:val="•"/>
      <w:lvlJc w:val="left"/>
      <w:pPr>
        <w:tabs>
          <w:tab w:val="num" w:pos="2160"/>
        </w:tabs>
        <w:ind w:left="2160" w:hanging="360"/>
      </w:pPr>
      <w:rPr>
        <w:rFonts w:ascii="Arial" w:hAnsi="Arial" w:hint="default"/>
      </w:rPr>
    </w:lvl>
    <w:lvl w:ilvl="3" w:tplc="5CB88DC2" w:tentative="1">
      <w:start w:val="1"/>
      <w:numFmt w:val="bullet"/>
      <w:lvlText w:val="•"/>
      <w:lvlJc w:val="left"/>
      <w:pPr>
        <w:tabs>
          <w:tab w:val="num" w:pos="2880"/>
        </w:tabs>
        <w:ind w:left="2880" w:hanging="360"/>
      </w:pPr>
      <w:rPr>
        <w:rFonts w:ascii="Arial" w:hAnsi="Arial" w:hint="default"/>
      </w:rPr>
    </w:lvl>
    <w:lvl w:ilvl="4" w:tplc="B680CA24" w:tentative="1">
      <w:start w:val="1"/>
      <w:numFmt w:val="bullet"/>
      <w:lvlText w:val="•"/>
      <w:lvlJc w:val="left"/>
      <w:pPr>
        <w:tabs>
          <w:tab w:val="num" w:pos="3600"/>
        </w:tabs>
        <w:ind w:left="3600" w:hanging="360"/>
      </w:pPr>
      <w:rPr>
        <w:rFonts w:ascii="Arial" w:hAnsi="Arial" w:hint="default"/>
      </w:rPr>
    </w:lvl>
    <w:lvl w:ilvl="5" w:tplc="3F40DB7E" w:tentative="1">
      <w:start w:val="1"/>
      <w:numFmt w:val="bullet"/>
      <w:lvlText w:val="•"/>
      <w:lvlJc w:val="left"/>
      <w:pPr>
        <w:tabs>
          <w:tab w:val="num" w:pos="4320"/>
        </w:tabs>
        <w:ind w:left="4320" w:hanging="360"/>
      </w:pPr>
      <w:rPr>
        <w:rFonts w:ascii="Arial" w:hAnsi="Arial" w:hint="default"/>
      </w:rPr>
    </w:lvl>
    <w:lvl w:ilvl="6" w:tplc="12465A5A" w:tentative="1">
      <w:start w:val="1"/>
      <w:numFmt w:val="bullet"/>
      <w:lvlText w:val="•"/>
      <w:lvlJc w:val="left"/>
      <w:pPr>
        <w:tabs>
          <w:tab w:val="num" w:pos="5040"/>
        </w:tabs>
        <w:ind w:left="5040" w:hanging="360"/>
      </w:pPr>
      <w:rPr>
        <w:rFonts w:ascii="Arial" w:hAnsi="Arial" w:hint="default"/>
      </w:rPr>
    </w:lvl>
    <w:lvl w:ilvl="7" w:tplc="AE3844A0" w:tentative="1">
      <w:start w:val="1"/>
      <w:numFmt w:val="bullet"/>
      <w:lvlText w:val="•"/>
      <w:lvlJc w:val="left"/>
      <w:pPr>
        <w:tabs>
          <w:tab w:val="num" w:pos="5760"/>
        </w:tabs>
        <w:ind w:left="5760" w:hanging="360"/>
      </w:pPr>
      <w:rPr>
        <w:rFonts w:ascii="Arial" w:hAnsi="Arial" w:hint="default"/>
      </w:rPr>
    </w:lvl>
    <w:lvl w:ilvl="8" w:tplc="084E1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1"/>
  </w:num>
  <w:num w:numId="4">
    <w:abstractNumId w:val="3"/>
  </w:num>
  <w:num w:numId="5">
    <w:abstractNumId w:val="2"/>
  </w:num>
  <w:num w:numId="6">
    <w:abstractNumId w:val="12"/>
  </w:num>
  <w:num w:numId="7">
    <w:abstractNumId w:val="9"/>
  </w:num>
  <w:num w:numId="8">
    <w:abstractNumId w:val="20"/>
  </w:num>
  <w:num w:numId="9">
    <w:abstractNumId w:val="8"/>
  </w:num>
  <w:num w:numId="10">
    <w:abstractNumId w:val="17"/>
  </w:num>
  <w:num w:numId="11">
    <w:abstractNumId w:val="16"/>
  </w:num>
  <w:num w:numId="12">
    <w:abstractNumId w:val="6"/>
  </w:num>
  <w:num w:numId="13">
    <w:abstractNumId w:val="7"/>
  </w:num>
  <w:num w:numId="14">
    <w:abstractNumId w:val="19"/>
  </w:num>
  <w:num w:numId="15">
    <w:abstractNumId w:val="18"/>
  </w:num>
  <w:num w:numId="16">
    <w:abstractNumId w:val="10"/>
  </w:num>
  <w:num w:numId="17">
    <w:abstractNumId w:val="11"/>
  </w:num>
  <w:num w:numId="18">
    <w:abstractNumId w:val="21"/>
  </w:num>
  <w:num w:numId="19">
    <w:abstractNumId w:val="15"/>
  </w:num>
  <w:num w:numId="20">
    <w:abstractNumId w:val="14"/>
  </w:num>
  <w:num w:numId="21">
    <w:abstractNumId w:val="13"/>
  </w:num>
  <w:num w:numId="22">
    <w:abstractNumId w:val="12"/>
  </w:num>
  <w:num w:numId="23">
    <w:abstractNumId w:val="12"/>
  </w:num>
  <w:num w:numId="24">
    <w:abstractNumId w:val="12"/>
  </w:num>
  <w:num w:numId="25">
    <w:abstractNumId w:val="12"/>
  </w:num>
  <w:num w:numId="26">
    <w:abstractNumId w:val="5"/>
  </w:num>
  <w:num w:numId="27">
    <w:abstractNumId w:val="12"/>
  </w:num>
  <w:num w:numId="28">
    <w:abstractNumId w:val="12"/>
  </w:num>
  <w:num w:numId="29">
    <w:abstractNumId w:val="12"/>
  </w:num>
  <w:num w:numId="30">
    <w:abstractNumId w:val="12"/>
  </w:num>
  <w:num w:numId="31">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S0NLY0NDAyNTezMDdR0lEKTi0uzszPAykwqgUACHxkxywAAAA="/>
  </w:docVars>
  <w:rsids>
    <w:rsidRoot w:val="006C2BC5"/>
    <w:rsid w:val="00000F7F"/>
    <w:rsid w:val="00005BE5"/>
    <w:rsid w:val="00007D77"/>
    <w:rsid w:val="000114C6"/>
    <w:rsid w:val="00011F84"/>
    <w:rsid w:val="0001266D"/>
    <w:rsid w:val="0001286A"/>
    <w:rsid w:val="00013790"/>
    <w:rsid w:val="00013FDC"/>
    <w:rsid w:val="00015E9E"/>
    <w:rsid w:val="00016BD0"/>
    <w:rsid w:val="00021F5A"/>
    <w:rsid w:val="000222C6"/>
    <w:rsid w:val="000229F1"/>
    <w:rsid w:val="00023831"/>
    <w:rsid w:val="0002492A"/>
    <w:rsid w:val="00024C92"/>
    <w:rsid w:val="00024EC5"/>
    <w:rsid w:val="00025BF0"/>
    <w:rsid w:val="00027671"/>
    <w:rsid w:val="000312D3"/>
    <w:rsid w:val="00031429"/>
    <w:rsid w:val="000332CC"/>
    <w:rsid w:val="00033EC2"/>
    <w:rsid w:val="00035092"/>
    <w:rsid w:val="00035ACE"/>
    <w:rsid w:val="00036536"/>
    <w:rsid w:val="0003710B"/>
    <w:rsid w:val="000374E6"/>
    <w:rsid w:val="0004071C"/>
    <w:rsid w:val="0004087A"/>
    <w:rsid w:val="000436DE"/>
    <w:rsid w:val="00043A13"/>
    <w:rsid w:val="00044DA5"/>
    <w:rsid w:val="0004659E"/>
    <w:rsid w:val="00047755"/>
    <w:rsid w:val="00047CF4"/>
    <w:rsid w:val="00053080"/>
    <w:rsid w:val="00053808"/>
    <w:rsid w:val="00053C70"/>
    <w:rsid w:val="000542B7"/>
    <w:rsid w:val="0005460F"/>
    <w:rsid w:val="000550FF"/>
    <w:rsid w:val="00056192"/>
    <w:rsid w:val="000563A2"/>
    <w:rsid w:val="0005655E"/>
    <w:rsid w:val="000567C4"/>
    <w:rsid w:val="00057D67"/>
    <w:rsid w:val="00060AA7"/>
    <w:rsid w:val="00061057"/>
    <w:rsid w:val="00063B2C"/>
    <w:rsid w:val="00064642"/>
    <w:rsid w:val="000649AD"/>
    <w:rsid w:val="00066395"/>
    <w:rsid w:val="000665BC"/>
    <w:rsid w:val="00070F4F"/>
    <w:rsid w:val="00071692"/>
    <w:rsid w:val="0007259A"/>
    <w:rsid w:val="000726AC"/>
    <w:rsid w:val="00080220"/>
    <w:rsid w:val="00081AF4"/>
    <w:rsid w:val="00081C49"/>
    <w:rsid w:val="00082FDB"/>
    <w:rsid w:val="0008330D"/>
    <w:rsid w:val="00083F22"/>
    <w:rsid w:val="000843D2"/>
    <w:rsid w:val="0008589A"/>
    <w:rsid w:val="00085906"/>
    <w:rsid w:val="0008685F"/>
    <w:rsid w:val="00090540"/>
    <w:rsid w:val="0009062B"/>
    <w:rsid w:val="00091671"/>
    <w:rsid w:val="000920E4"/>
    <w:rsid w:val="0009215F"/>
    <w:rsid w:val="00092BBF"/>
    <w:rsid w:val="00093024"/>
    <w:rsid w:val="00093A18"/>
    <w:rsid w:val="00093C49"/>
    <w:rsid w:val="0009481D"/>
    <w:rsid w:val="00095345"/>
    <w:rsid w:val="00095DD5"/>
    <w:rsid w:val="00096052"/>
    <w:rsid w:val="0009644E"/>
    <w:rsid w:val="00096B0E"/>
    <w:rsid w:val="000A01B9"/>
    <w:rsid w:val="000A02CA"/>
    <w:rsid w:val="000A0F49"/>
    <w:rsid w:val="000A5648"/>
    <w:rsid w:val="000A7E08"/>
    <w:rsid w:val="000B0298"/>
    <w:rsid w:val="000B0BA7"/>
    <w:rsid w:val="000B0E62"/>
    <w:rsid w:val="000B1C08"/>
    <w:rsid w:val="000B2130"/>
    <w:rsid w:val="000B22F3"/>
    <w:rsid w:val="000B412E"/>
    <w:rsid w:val="000B41A3"/>
    <w:rsid w:val="000B638C"/>
    <w:rsid w:val="000B68B5"/>
    <w:rsid w:val="000B7492"/>
    <w:rsid w:val="000B7EFF"/>
    <w:rsid w:val="000C075A"/>
    <w:rsid w:val="000C355B"/>
    <w:rsid w:val="000C4E62"/>
    <w:rsid w:val="000C5D8B"/>
    <w:rsid w:val="000C73D2"/>
    <w:rsid w:val="000D03BB"/>
    <w:rsid w:val="000D0DD4"/>
    <w:rsid w:val="000D1A36"/>
    <w:rsid w:val="000D644C"/>
    <w:rsid w:val="000D660C"/>
    <w:rsid w:val="000D778A"/>
    <w:rsid w:val="000E20F8"/>
    <w:rsid w:val="000E330D"/>
    <w:rsid w:val="000E33BC"/>
    <w:rsid w:val="000E39B5"/>
    <w:rsid w:val="000E4047"/>
    <w:rsid w:val="000E76D7"/>
    <w:rsid w:val="000F1BEF"/>
    <w:rsid w:val="000F2EE2"/>
    <w:rsid w:val="000F3721"/>
    <w:rsid w:val="000F4DC0"/>
    <w:rsid w:val="000F57AB"/>
    <w:rsid w:val="000F6FA4"/>
    <w:rsid w:val="000F7FD8"/>
    <w:rsid w:val="00100B84"/>
    <w:rsid w:val="00100DBF"/>
    <w:rsid w:val="001019B2"/>
    <w:rsid w:val="00101C69"/>
    <w:rsid w:val="0010219E"/>
    <w:rsid w:val="0010464D"/>
    <w:rsid w:val="00104E3D"/>
    <w:rsid w:val="00105706"/>
    <w:rsid w:val="00105DFE"/>
    <w:rsid w:val="00107133"/>
    <w:rsid w:val="001077EB"/>
    <w:rsid w:val="00112897"/>
    <w:rsid w:val="00113A1A"/>
    <w:rsid w:val="001170F2"/>
    <w:rsid w:val="00120F98"/>
    <w:rsid w:val="00121A21"/>
    <w:rsid w:val="00121F63"/>
    <w:rsid w:val="00125461"/>
    <w:rsid w:val="00127F78"/>
    <w:rsid w:val="00130C55"/>
    <w:rsid w:val="00133DEC"/>
    <w:rsid w:val="0013467B"/>
    <w:rsid w:val="0013476C"/>
    <w:rsid w:val="00137F7B"/>
    <w:rsid w:val="00140660"/>
    <w:rsid w:val="001414E5"/>
    <w:rsid w:val="0014295A"/>
    <w:rsid w:val="00143600"/>
    <w:rsid w:val="001436DB"/>
    <w:rsid w:val="00144D1A"/>
    <w:rsid w:val="00145C8B"/>
    <w:rsid w:val="00145D7C"/>
    <w:rsid w:val="00146A28"/>
    <w:rsid w:val="00146E9A"/>
    <w:rsid w:val="00147E62"/>
    <w:rsid w:val="0015031B"/>
    <w:rsid w:val="001522EF"/>
    <w:rsid w:val="00153E79"/>
    <w:rsid w:val="00154053"/>
    <w:rsid w:val="0015415B"/>
    <w:rsid w:val="00155059"/>
    <w:rsid w:val="0016113D"/>
    <w:rsid w:val="00161A75"/>
    <w:rsid w:val="001622C1"/>
    <w:rsid w:val="00163797"/>
    <w:rsid w:val="00163C07"/>
    <w:rsid w:val="0016730A"/>
    <w:rsid w:val="00167418"/>
    <w:rsid w:val="00167750"/>
    <w:rsid w:val="00167B8E"/>
    <w:rsid w:val="00167E58"/>
    <w:rsid w:val="0017006F"/>
    <w:rsid w:val="001708E9"/>
    <w:rsid w:val="00172BBC"/>
    <w:rsid w:val="00173848"/>
    <w:rsid w:val="0017489A"/>
    <w:rsid w:val="00174ADA"/>
    <w:rsid w:val="00175D8C"/>
    <w:rsid w:val="00177B0D"/>
    <w:rsid w:val="00180459"/>
    <w:rsid w:val="00182067"/>
    <w:rsid w:val="001822E9"/>
    <w:rsid w:val="0018376E"/>
    <w:rsid w:val="00183F41"/>
    <w:rsid w:val="00184E84"/>
    <w:rsid w:val="0018543E"/>
    <w:rsid w:val="001857F0"/>
    <w:rsid w:val="001866EA"/>
    <w:rsid w:val="00186DF8"/>
    <w:rsid w:val="00187D3C"/>
    <w:rsid w:val="00187FE8"/>
    <w:rsid w:val="001903A1"/>
    <w:rsid w:val="00191402"/>
    <w:rsid w:val="00191F69"/>
    <w:rsid w:val="001922CC"/>
    <w:rsid w:val="00192E3A"/>
    <w:rsid w:val="00193010"/>
    <w:rsid w:val="00193EB2"/>
    <w:rsid w:val="0019400C"/>
    <w:rsid w:val="00194905"/>
    <w:rsid w:val="00194F9F"/>
    <w:rsid w:val="00196076"/>
    <w:rsid w:val="00196D32"/>
    <w:rsid w:val="00197915"/>
    <w:rsid w:val="001A03C6"/>
    <w:rsid w:val="001A1440"/>
    <w:rsid w:val="001A21E9"/>
    <w:rsid w:val="001A79E6"/>
    <w:rsid w:val="001B214E"/>
    <w:rsid w:val="001B22DF"/>
    <w:rsid w:val="001B3282"/>
    <w:rsid w:val="001B5A7D"/>
    <w:rsid w:val="001B60BB"/>
    <w:rsid w:val="001C091D"/>
    <w:rsid w:val="001C0AF7"/>
    <w:rsid w:val="001C0F75"/>
    <w:rsid w:val="001C173A"/>
    <w:rsid w:val="001C1759"/>
    <w:rsid w:val="001C2854"/>
    <w:rsid w:val="001C3031"/>
    <w:rsid w:val="001C3FBA"/>
    <w:rsid w:val="001C4371"/>
    <w:rsid w:val="001C6271"/>
    <w:rsid w:val="001C70DB"/>
    <w:rsid w:val="001C743C"/>
    <w:rsid w:val="001C7998"/>
    <w:rsid w:val="001D0048"/>
    <w:rsid w:val="001D04C4"/>
    <w:rsid w:val="001D0E06"/>
    <w:rsid w:val="001D15E4"/>
    <w:rsid w:val="001D3547"/>
    <w:rsid w:val="001E0191"/>
    <w:rsid w:val="001E215F"/>
    <w:rsid w:val="001E5DB7"/>
    <w:rsid w:val="001F0FCE"/>
    <w:rsid w:val="001F21D8"/>
    <w:rsid w:val="001F4A02"/>
    <w:rsid w:val="001F5B25"/>
    <w:rsid w:val="001F5E86"/>
    <w:rsid w:val="001F61EA"/>
    <w:rsid w:val="00200B89"/>
    <w:rsid w:val="00201587"/>
    <w:rsid w:val="00201B1A"/>
    <w:rsid w:val="00201F83"/>
    <w:rsid w:val="0020229C"/>
    <w:rsid w:val="00206821"/>
    <w:rsid w:val="00207551"/>
    <w:rsid w:val="00212053"/>
    <w:rsid w:val="0021361D"/>
    <w:rsid w:val="00214CFB"/>
    <w:rsid w:val="00215436"/>
    <w:rsid w:val="00216B51"/>
    <w:rsid w:val="002205DB"/>
    <w:rsid w:val="0022063B"/>
    <w:rsid w:val="00220F5A"/>
    <w:rsid w:val="002214D6"/>
    <w:rsid w:val="002219CF"/>
    <w:rsid w:val="00222B71"/>
    <w:rsid w:val="00225136"/>
    <w:rsid w:val="00225243"/>
    <w:rsid w:val="002252D0"/>
    <w:rsid w:val="0022566D"/>
    <w:rsid w:val="00226FC5"/>
    <w:rsid w:val="00231AA2"/>
    <w:rsid w:val="002328CC"/>
    <w:rsid w:val="00233FBD"/>
    <w:rsid w:val="00236E95"/>
    <w:rsid w:val="002372A9"/>
    <w:rsid w:val="002407F3"/>
    <w:rsid w:val="00241054"/>
    <w:rsid w:val="00241BAA"/>
    <w:rsid w:val="002428C4"/>
    <w:rsid w:val="00243FA2"/>
    <w:rsid w:val="0024517A"/>
    <w:rsid w:val="002456DD"/>
    <w:rsid w:val="00247F89"/>
    <w:rsid w:val="00250B6B"/>
    <w:rsid w:val="0025128E"/>
    <w:rsid w:val="00252BE9"/>
    <w:rsid w:val="00252DFA"/>
    <w:rsid w:val="00253B27"/>
    <w:rsid w:val="00254C2F"/>
    <w:rsid w:val="00255355"/>
    <w:rsid w:val="00256A33"/>
    <w:rsid w:val="00256F34"/>
    <w:rsid w:val="00257296"/>
    <w:rsid w:val="00257828"/>
    <w:rsid w:val="002608E2"/>
    <w:rsid w:val="00262964"/>
    <w:rsid w:val="00265F54"/>
    <w:rsid w:val="002660BE"/>
    <w:rsid w:val="00266228"/>
    <w:rsid w:val="002663F0"/>
    <w:rsid w:val="00267A84"/>
    <w:rsid w:val="00270B61"/>
    <w:rsid w:val="00271C7C"/>
    <w:rsid w:val="002759E8"/>
    <w:rsid w:val="00275D43"/>
    <w:rsid w:val="0028078D"/>
    <w:rsid w:val="002808CD"/>
    <w:rsid w:val="00281D36"/>
    <w:rsid w:val="0028282D"/>
    <w:rsid w:val="00283880"/>
    <w:rsid w:val="00283CE3"/>
    <w:rsid w:val="00284CE7"/>
    <w:rsid w:val="002911FF"/>
    <w:rsid w:val="00291AFC"/>
    <w:rsid w:val="002929E8"/>
    <w:rsid w:val="002929F6"/>
    <w:rsid w:val="002945B7"/>
    <w:rsid w:val="002A1230"/>
    <w:rsid w:val="002A17C6"/>
    <w:rsid w:val="002A1D02"/>
    <w:rsid w:val="002A37DC"/>
    <w:rsid w:val="002A47D8"/>
    <w:rsid w:val="002A48F1"/>
    <w:rsid w:val="002A61BE"/>
    <w:rsid w:val="002A6387"/>
    <w:rsid w:val="002A65DE"/>
    <w:rsid w:val="002A67BF"/>
    <w:rsid w:val="002A7856"/>
    <w:rsid w:val="002A7935"/>
    <w:rsid w:val="002B1079"/>
    <w:rsid w:val="002B1907"/>
    <w:rsid w:val="002B19C7"/>
    <w:rsid w:val="002B2EF2"/>
    <w:rsid w:val="002B3759"/>
    <w:rsid w:val="002B3C3D"/>
    <w:rsid w:val="002B48A6"/>
    <w:rsid w:val="002B4D08"/>
    <w:rsid w:val="002B4FD7"/>
    <w:rsid w:val="002B56AD"/>
    <w:rsid w:val="002B5EAD"/>
    <w:rsid w:val="002B631F"/>
    <w:rsid w:val="002B662C"/>
    <w:rsid w:val="002B778B"/>
    <w:rsid w:val="002B7BAC"/>
    <w:rsid w:val="002C3904"/>
    <w:rsid w:val="002C4F9B"/>
    <w:rsid w:val="002C69A9"/>
    <w:rsid w:val="002D0B21"/>
    <w:rsid w:val="002D1A9E"/>
    <w:rsid w:val="002D1B01"/>
    <w:rsid w:val="002D2114"/>
    <w:rsid w:val="002D2961"/>
    <w:rsid w:val="002D482F"/>
    <w:rsid w:val="002D6793"/>
    <w:rsid w:val="002D6827"/>
    <w:rsid w:val="002D7ABC"/>
    <w:rsid w:val="002E07F9"/>
    <w:rsid w:val="002E1CA1"/>
    <w:rsid w:val="002E1D7A"/>
    <w:rsid w:val="002E28F3"/>
    <w:rsid w:val="002E2B6E"/>
    <w:rsid w:val="002E359F"/>
    <w:rsid w:val="002E6745"/>
    <w:rsid w:val="002E7796"/>
    <w:rsid w:val="002E7867"/>
    <w:rsid w:val="002F0103"/>
    <w:rsid w:val="002F0ABB"/>
    <w:rsid w:val="002F142B"/>
    <w:rsid w:val="002F27CC"/>
    <w:rsid w:val="002F5E07"/>
    <w:rsid w:val="002F699E"/>
    <w:rsid w:val="002F6FD4"/>
    <w:rsid w:val="002F7C89"/>
    <w:rsid w:val="00300413"/>
    <w:rsid w:val="003005F0"/>
    <w:rsid w:val="00301296"/>
    <w:rsid w:val="00302368"/>
    <w:rsid w:val="0030399D"/>
    <w:rsid w:val="00305183"/>
    <w:rsid w:val="00307763"/>
    <w:rsid w:val="003079FC"/>
    <w:rsid w:val="00310F4A"/>
    <w:rsid w:val="00311AD4"/>
    <w:rsid w:val="00313719"/>
    <w:rsid w:val="00314340"/>
    <w:rsid w:val="0031446A"/>
    <w:rsid w:val="00314D90"/>
    <w:rsid w:val="0031591A"/>
    <w:rsid w:val="00315D11"/>
    <w:rsid w:val="00315FBF"/>
    <w:rsid w:val="003179A5"/>
    <w:rsid w:val="00320906"/>
    <w:rsid w:val="00320A11"/>
    <w:rsid w:val="00320C5D"/>
    <w:rsid w:val="00321709"/>
    <w:rsid w:val="00321FC2"/>
    <w:rsid w:val="00323DE3"/>
    <w:rsid w:val="00325E24"/>
    <w:rsid w:val="00332140"/>
    <w:rsid w:val="00334A0C"/>
    <w:rsid w:val="003354E0"/>
    <w:rsid w:val="0033587C"/>
    <w:rsid w:val="003358ED"/>
    <w:rsid w:val="003367DE"/>
    <w:rsid w:val="00336A7F"/>
    <w:rsid w:val="00337F7E"/>
    <w:rsid w:val="00341AEA"/>
    <w:rsid w:val="0034216B"/>
    <w:rsid w:val="003441CC"/>
    <w:rsid w:val="00345CF3"/>
    <w:rsid w:val="00346075"/>
    <w:rsid w:val="003475F2"/>
    <w:rsid w:val="00350A8F"/>
    <w:rsid w:val="00350C76"/>
    <w:rsid w:val="003517FE"/>
    <w:rsid w:val="0035243F"/>
    <w:rsid w:val="00354063"/>
    <w:rsid w:val="00354F87"/>
    <w:rsid w:val="00355099"/>
    <w:rsid w:val="00355F22"/>
    <w:rsid w:val="00356245"/>
    <w:rsid w:val="0035677A"/>
    <w:rsid w:val="003571C2"/>
    <w:rsid w:val="003574FD"/>
    <w:rsid w:val="0036027B"/>
    <w:rsid w:val="0036093B"/>
    <w:rsid w:val="00360C22"/>
    <w:rsid w:val="00362A20"/>
    <w:rsid w:val="003639D9"/>
    <w:rsid w:val="00364318"/>
    <w:rsid w:val="003655D2"/>
    <w:rsid w:val="003665DB"/>
    <w:rsid w:val="0037011E"/>
    <w:rsid w:val="00370807"/>
    <w:rsid w:val="00372122"/>
    <w:rsid w:val="003725FC"/>
    <w:rsid w:val="00372CE6"/>
    <w:rsid w:val="00373383"/>
    <w:rsid w:val="00374038"/>
    <w:rsid w:val="00374605"/>
    <w:rsid w:val="00375055"/>
    <w:rsid w:val="00377492"/>
    <w:rsid w:val="0038000A"/>
    <w:rsid w:val="00380FAE"/>
    <w:rsid w:val="00382042"/>
    <w:rsid w:val="00382E61"/>
    <w:rsid w:val="00383A6A"/>
    <w:rsid w:val="003844E2"/>
    <w:rsid w:val="00385414"/>
    <w:rsid w:val="00387B72"/>
    <w:rsid w:val="00390BD2"/>
    <w:rsid w:val="0039177B"/>
    <w:rsid w:val="003917BD"/>
    <w:rsid w:val="00392336"/>
    <w:rsid w:val="0039238B"/>
    <w:rsid w:val="00392418"/>
    <w:rsid w:val="00392DEF"/>
    <w:rsid w:val="003936E9"/>
    <w:rsid w:val="0039466D"/>
    <w:rsid w:val="00394B83"/>
    <w:rsid w:val="003960FE"/>
    <w:rsid w:val="003971F6"/>
    <w:rsid w:val="003A0F80"/>
    <w:rsid w:val="003A14DE"/>
    <w:rsid w:val="003A1AFC"/>
    <w:rsid w:val="003A27D7"/>
    <w:rsid w:val="003A4FB7"/>
    <w:rsid w:val="003A5A5B"/>
    <w:rsid w:val="003A5DEA"/>
    <w:rsid w:val="003A6296"/>
    <w:rsid w:val="003A6505"/>
    <w:rsid w:val="003A66E1"/>
    <w:rsid w:val="003A6E37"/>
    <w:rsid w:val="003A732A"/>
    <w:rsid w:val="003B1027"/>
    <w:rsid w:val="003B1186"/>
    <w:rsid w:val="003B173E"/>
    <w:rsid w:val="003B18E9"/>
    <w:rsid w:val="003B2BA7"/>
    <w:rsid w:val="003B2D4F"/>
    <w:rsid w:val="003B39FB"/>
    <w:rsid w:val="003B557A"/>
    <w:rsid w:val="003B56BF"/>
    <w:rsid w:val="003B6234"/>
    <w:rsid w:val="003B6E50"/>
    <w:rsid w:val="003B7FB1"/>
    <w:rsid w:val="003C03F8"/>
    <w:rsid w:val="003C3159"/>
    <w:rsid w:val="003C6502"/>
    <w:rsid w:val="003C6D37"/>
    <w:rsid w:val="003D0007"/>
    <w:rsid w:val="003D0DFC"/>
    <w:rsid w:val="003D115B"/>
    <w:rsid w:val="003D1297"/>
    <w:rsid w:val="003D163D"/>
    <w:rsid w:val="003D17DC"/>
    <w:rsid w:val="003D1980"/>
    <w:rsid w:val="003D1B5C"/>
    <w:rsid w:val="003D3111"/>
    <w:rsid w:val="003D33D7"/>
    <w:rsid w:val="003D4F30"/>
    <w:rsid w:val="003D6100"/>
    <w:rsid w:val="003D637F"/>
    <w:rsid w:val="003D7A87"/>
    <w:rsid w:val="003E0823"/>
    <w:rsid w:val="003E1E63"/>
    <w:rsid w:val="003E24C2"/>
    <w:rsid w:val="003E3E30"/>
    <w:rsid w:val="003E4BA1"/>
    <w:rsid w:val="003E630A"/>
    <w:rsid w:val="003E6CFB"/>
    <w:rsid w:val="003F2697"/>
    <w:rsid w:val="003F69F5"/>
    <w:rsid w:val="0040009B"/>
    <w:rsid w:val="00400C65"/>
    <w:rsid w:val="0040150F"/>
    <w:rsid w:val="0040268E"/>
    <w:rsid w:val="00403F20"/>
    <w:rsid w:val="00405026"/>
    <w:rsid w:val="00405A44"/>
    <w:rsid w:val="00405ABA"/>
    <w:rsid w:val="00405F6F"/>
    <w:rsid w:val="004066A3"/>
    <w:rsid w:val="00407E84"/>
    <w:rsid w:val="00410899"/>
    <w:rsid w:val="00410BDB"/>
    <w:rsid w:val="004112E0"/>
    <w:rsid w:val="00411317"/>
    <w:rsid w:val="00411CC7"/>
    <w:rsid w:val="004120D8"/>
    <w:rsid w:val="004145DF"/>
    <w:rsid w:val="004149D9"/>
    <w:rsid w:val="0041545E"/>
    <w:rsid w:val="00416993"/>
    <w:rsid w:val="00417C0B"/>
    <w:rsid w:val="00417E04"/>
    <w:rsid w:val="00420ABD"/>
    <w:rsid w:val="00422E0F"/>
    <w:rsid w:val="004239CC"/>
    <w:rsid w:val="00424861"/>
    <w:rsid w:val="00430F6D"/>
    <w:rsid w:val="00431156"/>
    <w:rsid w:val="00432150"/>
    <w:rsid w:val="00432B04"/>
    <w:rsid w:val="00433D6B"/>
    <w:rsid w:val="00435250"/>
    <w:rsid w:val="00436208"/>
    <w:rsid w:val="004365C1"/>
    <w:rsid w:val="004429AC"/>
    <w:rsid w:val="00442F4F"/>
    <w:rsid w:val="004462DB"/>
    <w:rsid w:val="00447074"/>
    <w:rsid w:val="00447CF3"/>
    <w:rsid w:val="00450266"/>
    <w:rsid w:val="00450BF6"/>
    <w:rsid w:val="00450FC5"/>
    <w:rsid w:val="00451827"/>
    <w:rsid w:val="00451DD8"/>
    <w:rsid w:val="004524EB"/>
    <w:rsid w:val="00452B7B"/>
    <w:rsid w:val="00453549"/>
    <w:rsid w:val="0045358F"/>
    <w:rsid w:val="00453864"/>
    <w:rsid w:val="00453ACE"/>
    <w:rsid w:val="004566DA"/>
    <w:rsid w:val="00456BF1"/>
    <w:rsid w:val="00460163"/>
    <w:rsid w:val="00460939"/>
    <w:rsid w:val="00461946"/>
    <w:rsid w:val="00466213"/>
    <w:rsid w:val="004704D1"/>
    <w:rsid w:val="004707A6"/>
    <w:rsid w:val="00471ABD"/>
    <w:rsid w:val="00471EC5"/>
    <w:rsid w:val="00473159"/>
    <w:rsid w:val="0047544B"/>
    <w:rsid w:val="00475651"/>
    <w:rsid w:val="00475686"/>
    <w:rsid w:val="00475AFF"/>
    <w:rsid w:val="00476D44"/>
    <w:rsid w:val="00477038"/>
    <w:rsid w:val="0048229C"/>
    <w:rsid w:val="00482670"/>
    <w:rsid w:val="00483278"/>
    <w:rsid w:val="00485DC5"/>
    <w:rsid w:val="0048625F"/>
    <w:rsid w:val="004917E8"/>
    <w:rsid w:val="0049280B"/>
    <w:rsid w:val="00494C1F"/>
    <w:rsid w:val="00495474"/>
    <w:rsid w:val="0049579C"/>
    <w:rsid w:val="004A0ACC"/>
    <w:rsid w:val="004A2844"/>
    <w:rsid w:val="004A2DE9"/>
    <w:rsid w:val="004A451B"/>
    <w:rsid w:val="004A4793"/>
    <w:rsid w:val="004A54C0"/>
    <w:rsid w:val="004A5FAF"/>
    <w:rsid w:val="004A6215"/>
    <w:rsid w:val="004A76EE"/>
    <w:rsid w:val="004B113D"/>
    <w:rsid w:val="004B1B46"/>
    <w:rsid w:val="004B2055"/>
    <w:rsid w:val="004B2E34"/>
    <w:rsid w:val="004B2EFD"/>
    <w:rsid w:val="004B5CD6"/>
    <w:rsid w:val="004B602A"/>
    <w:rsid w:val="004C0DEA"/>
    <w:rsid w:val="004C1A29"/>
    <w:rsid w:val="004C1FC1"/>
    <w:rsid w:val="004C3A5B"/>
    <w:rsid w:val="004C3A5E"/>
    <w:rsid w:val="004C4952"/>
    <w:rsid w:val="004C6F50"/>
    <w:rsid w:val="004D0059"/>
    <w:rsid w:val="004D0485"/>
    <w:rsid w:val="004D0F5D"/>
    <w:rsid w:val="004D1908"/>
    <w:rsid w:val="004D1F69"/>
    <w:rsid w:val="004D2549"/>
    <w:rsid w:val="004D3F17"/>
    <w:rsid w:val="004D502F"/>
    <w:rsid w:val="004D5247"/>
    <w:rsid w:val="004D5252"/>
    <w:rsid w:val="004D6554"/>
    <w:rsid w:val="004E0265"/>
    <w:rsid w:val="004E0944"/>
    <w:rsid w:val="004E0FE6"/>
    <w:rsid w:val="004E1531"/>
    <w:rsid w:val="004E241A"/>
    <w:rsid w:val="004E377A"/>
    <w:rsid w:val="004E3BB1"/>
    <w:rsid w:val="004E5409"/>
    <w:rsid w:val="004E7658"/>
    <w:rsid w:val="004F0455"/>
    <w:rsid w:val="004F0ACC"/>
    <w:rsid w:val="004F16DC"/>
    <w:rsid w:val="004F1AFC"/>
    <w:rsid w:val="004F4809"/>
    <w:rsid w:val="004F55A3"/>
    <w:rsid w:val="004F6194"/>
    <w:rsid w:val="004F6463"/>
    <w:rsid w:val="004F6A08"/>
    <w:rsid w:val="00500B38"/>
    <w:rsid w:val="005043F7"/>
    <w:rsid w:val="00505B45"/>
    <w:rsid w:val="005070C0"/>
    <w:rsid w:val="00510124"/>
    <w:rsid w:val="00512389"/>
    <w:rsid w:val="005129C6"/>
    <w:rsid w:val="00512AF7"/>
    <w:rsid w:val="00512B7E"/>
    <w:rsid w:val="005144C6"/>
    <w:rsid w:val="0051785F"/>
    <w:rsid w:val="00517D93"/>
    <w:rsid w:val="00520755"/>
    <w:rsid w:val="005211D8"/>
    <w:rsid w:val="00521ABB"/>
    <w:rsid w:val="00521E97"/>
    <w:rsid w:val="0052291D"/>
    <w:rsid w:val="00522A8D"/>
    <w:rsid w:val="00522ADD"/>
    <w:rsid w:val="00524AF6"/>
    <w:rsid w:val="00524BA2"/>
    <w:rsid w:val="00527F42"/>
    <w:rsid w:val="0053284B"/>
    <w:rsid w:val="005354C6"/>
    <w:rsid w:val="005360C1"/>
    <w:rsid w:val="0054456E"/>
    <w:rsid w:val="00545A13"/>
    <w:rsid w:val="005473CA"/>
    <w:rsid w:val="00547524"/>
    <w:rsid w:val="00547B96"/>
    <w:rsid w:val="0055028A"/>
    <w:rsid w:val="005502FA"/>
    <w:rsid w:val="0055156A"/>
    <w:rsid w:val="00551D8D"/>
    <w:rsid w:val="00552AFC"/>
    <w:rsid w:val="0055316C"/>
    <w:rsid w:val="00553375"/>
    <w:rsid w:val="00553585"/>
    <w:rsid w:val="005538CB"/>
    <w:rsid w:val="0055599F"/>
    <w:rsid w:val="00555D83"/>
    <w:rsid w:val="005561CD"/>
    <w:rsid w:val="0056060F"/>
    <w:rsid w:val="005606ED"/>
    <w:rsid w:val="005650C9"/>
    <w:rsid w:val="00571256"/>
    <w:rsid w:val="00571DFA"/>
    <w:rsid w:val="00572C70"/>
    <w:rsid w:val="00573362"/>
    <w:rsid w:val="0057342D"/>
    <w:rsid w:val="00574C79"/>
    <w:rsid w:val="00575A6C"/>
    <w:rsid w:val="00575AD6"/>
    <w:rsid w:val="005769B6"/>
    <w:rsid w:val="0057716E"/>
    <w:rsid w:val="00577B47"/>
    <w:rsid w:val="00580A68"/>
    <w:rsid w:val="00580DB0"/>
    <w:rsid w:val="0058235C"/>
    <w:rsid w:val="0058250B"/>
    <w:rsid w:val="005833F2"/>
    <w:rsid w:val="00584329"/>
    <w:rsid w:val="00584459"/>
    <w:rsid w:val="00585D8F"/>
    <w:rsid w:val="005874D9"/>
    <w:rsid w:val="0059079F"/>
    <w:rsid w:val="00591B52"/>
    <w:rsid w:val="005946A4"/>
    <w:rsid w:val="00594F61"/>
    <w:rsid w:val="00595113"/>
    <w:rsid w:val="0059515A"/>
    <w:rsid w:val="005958A9"/>
    <w:rsid w:val="005A0CA1"/>
    <w:rsid w:val="005A203C"/>
    <w:rsid w:val="005A238B"/>
    <w:rsid w:val="005A282E"/>
    <w:rsid w:val="005A31D2"/>
    <w:rsid w:val="005A6AA1"/>
    <w:rsid w:val="005A6D4B"/>
    <w:rsid w:val="005A7DFD"/>
    <w:rsid w:val="005B0024"/>
    <w:rsid w:val="005B06FF"/>
    <w:rsid w:val="005B0933"/>
    <w:rsid w:val="005B43FB"/>
    <w:rsid w:val="005B4D32"/>
    <w:rsid w:val="005B5281"/>
    <w:rsid w:val="005B5E13"/>
    <w:rsid w:val="005B643E"/>
    <w:rsid w:val="005B66F4"/>
    <w:rsid w:val="005C1479"/>
    <w:rsid w:val="005C181C"/>
    <w:rsid w:val="005C3B98"/>
    <w:rsid w:val="005C41C9"/>
    <w:rsid w:val="005C6052"/>
    <w:rsid w:val="005C6ED7"/>
    <w:rsid w:val="005C6FCC"/>
    <w:rsid w:val="005D00A3"/>
    <w:rsid w:val="005D0145"/>
    <w:rsid w:val="005D0CC8"/>
    <w:rsid w:val="005D15E3"/>
    <w:rsid w:val="005D1CC9"/>
    <w:rsid w:val="005D1EA9"/>
    <w:rsid w:val="005D2EBC"/>
    <w:rsid w:val="005D32E2"/>
    <w:rsid w:val="005D4E54"/>
    <w:rsid w:val="005D5443"/>
    <w:rsid w:val="005D5AE6"/>
    <w:rsid w:val="005D6188"/>
    <w:rsid w:val="005D67D3"/>
    <w:rsid w:val="005D7901"/>
    <w:rsid w:val="005E0592"/>
    <w:rsid w:val="005E06B3"/>
    <w:rsid w:val="005E313B"/>
    <w:rsid w:val="005E4A8E"/>
    <w:rsid w:val="005E7657"/>
    <w:rsid w:val="005F09B9"/>
    <w:rsid w:val="005F2772"/>
    <w:rsid w:val="005F3910"/>
    <w:rsid w:val="005F3D85"/>
    <w:rsid w:val="005F6A56"/>
    <w:rsid w:val="0060141C"/>
    <w:rsid w:val="00601CE6"/>
    <w:rsid w:val="00602596"/>
    <w:rsid w:val="00603463"/>
    <w:rsid w:val="006037D8"/>
    <w:rsid w:val="006042CF"/>
    <w:rsid w:val="006049AB"/>
    <w:rsid w:val="00605FC8"/>
    <w:rsid w:val="00606BDC"/>
    <w:rsid w:val="00607BAA"/>
    <w:rsid w:val="00607E33"/>
    <w:rsid w:val="00610781"/>
    <w:rsid w:val="00610805"/>
    <w:rsid w:val="006140F4"/>
    <w:rsid w:val="00625A2D"/>
    <w:rsid w:val="00626044"/>
    <w:rsid w:val="00626E49"/>
    <w:rsid w:val="00627F2C"/>
    <w:rsid w:val="00636959"/>
    <w:rsid w:val="00640304"/>
    <w:rsid w:val="00642A1F"/>
    <w:rsid w:val="00642FE6"/>
    <w:rsid w:val="00643E7B"/>
    <w:rsid w:val="00644640"/>
    <w:rsid w:val="00644939"/>
    <w:rsid w:val="00644E41"/>
    <w:rsid w:val="00645123"/>
    <w:rsid w:val="00645E15"/>
    <w:rsid w:val="00646AB7"/>
    <w:rsid w:val="006471D5"/>
    <w:rsid w:val="0064787C"/>
    <w:rsid w:val="0065174F"/>
    <w:rsid w:val="00651BF8"/>
    <w:rsid w:val="00651EEB"/>
    <w:rsid w:val="006537E2"/>
    <w:rsid w:val="006550FB"/>
    <w:rsid w:val="00657EAE"/>
    <w:rsid w:val="00662876"/>
    <w:rsid w:val="00662EF7"/>
    <w:rsid w:val="00663FCA"/>
    <w:rsid w:val="00664105"/>
    <w:rsid w:val="00667BB0"/>
    <w:rsid w:val="006717CF"/>
    <w:rsid w:val="006773C6"/>
    <w:rsid w:val="00677C54"/>
    <w:rsid w:val="0068017C"/>
    <w:rsid w:val="00681F29"/>
    <w:rsid w:val="00683367"/>
    <w:rsid w:val="00684101"/>
    <w:rsid w:val="00684598"/>
    <w:rsid w:val="00684FF0"/>
    <w:rsid w:val="006856FB"/>
    <w:rsid w:val="00685F9F"/>
    <w:rsid w:val="0068628B"/>
    <w:rsid w:val="00687039"/>
    <w:rsid w:val="0069003E"/>
    <w:rsid w:val="0069067A"/>
    <w:rsid w:val="00691EE4"/>
    <w:rsid w:val="006924B4"/>
    <w:rsid w:val="00695641"/>
    <w:rsid w:val="00695914"/>
    <w:rsid w:val="00697036"/>
    <w:rsid w:val="006978C4"/>
    <w:rsid w:val="00697A7C"/>
    <w:rsid w:val="00697D2B"/>
    <w:rsid w:val="006A1CD8"/>
    <w:rsid w:val="006A3527"/>
    <w:rsid w:val="006A359D"/>
    <w:rsid w:val="006A3CA0"/>
    <w:rsid w:val="006A47BB"/>
    <w:rsid w:val="006A5614"/>
    <w:rsid w:val="006A5692"/>
    <w:rsid w:val="006A6099"/>
    <w:rsid w:val="006A61C7"/>
    <w:rsid w:val="006A7351"/>
    <w:rsid w:val="006B00ED"/>
    <w:rsid w:val="006B0342"/>
    <w:rsid w:val="006B04D0"/>
    <w:rsid w:val="006B0C84"/>
    <w:rsid w:val="006B32AD"/>
    <w:rsid w:val="006B4F84"/>
    <w:rsid w:val="006B7F39"/>
    <w:rsid w:val="006C2517"/>
    <w:rsid w:val="006C2BC5"/>
    <w:rsid w:val="006C301A"/>
    <w:rsid w:val="006C486A"/>
    <w:rsid w:val="006C487C"/>
    <w:rsid w:val="006C5525"/>
    <w:rsid w:val="006C571A"/>
    <w:rsid w:val="006C645C"/>
    <w:rsid w:val="006C64C0"/>
    <w:rsid w:val="006D413C"/>
    <w:rsid w:val="006D5A32"/>
    <w:rsid w:val="006E111A"/>
    <w:rsid w:val="006E1FC7"/>
    <w:rsid w:val="006E2A00"/>
    <w:rsid w:val="006E3F5A"/>
    <w:rsid w:val="006E5AE9"/>
    <w:rsid w:val="006E5BE6"/>
    <w:rsid w:val="006E7244"/>
    <w:rsid w:val="006F0EC9"/>
    <w:rsid w:val="006F11CA"/>
    <w:rsid w:val="006F1BFB"/>
    <w:rsid w:val="006F2363"/>
    <w:rsid w:val="006F2F47"/>
    <w:rsid w:val="006F424F"/>
    <w:rsid w:val="006F49A6"/>
    <w:rsid w:val="006F6EB0"/>
    <w:rsid w:val="006F73B7"/>
    <w:rsid w:val="00700A3D"/>
    <w:rsid w:val="007014AD"/>
    <w:rsid w:val="00701D3E"/>
    <w:rsid w:val="00702823"/>
    <w:rsid w:val="00703071"/>
    <w:rsid w:val="00704714"/>
    <w:rsid w:val="00704900"/>
    <w:rsid w:val="00705220"/>
    <w:rsid w:val="00710D63"/>
    <w:rsid w:val="00711009"/>
    <w:rsid w:val="00713C39"/>
    <w:rsid w:val="00715A34"/>
    <w:rsid w:val="00717AD0"/>
    <w:rsid w:val="007204F8"/>
    <w:rsid w:val="007205F0"/>
    <w:rsid w:val="007227BA"/>
    <w:rsid w:val="007254D9"/>
    <w:rsid w:val="007303F7"/>
    <w:rsid w:val="00730DAA"/>
    <w:rsid w:val="00731257"/>
    <w:rsid w:val="00731A38"/>
    <w:rsid w:val="00731BF3"/>
    <w:rsid w:val="0073341C"/>
    <w:rsid w:val="00733722"/>
    <w:rsid w:val="0073374C"/>
    <w:rsid w:val="0073422C"/>
    <w:rsid w:val="00734CEF"/>
    <w:rsid w:val="0073570B"/>
    <w:rsid w:val="00735CA8"/>
    <w:rsid w:val="00737004"/>
    <w:rsid w:val="007376E7"/>
    <w:rsid w:val="00740FB6"/>
    <w:rsid w:val="00741604"/>
    <w:rsid w:val="00741F84"/>
    <w:rsid w:val="0074339A"/>
    <w:rsid w:val="00743631"/>
    <w:rsid w:val="0074455F"/>
    <w:rsid w:val="00745D78"/>
    <w:rsid w:val="00745EB6"/>
    <w:rsid w:val="00747FCF"/>
    <w:rsid w:val="00750962"/>
    <w:rsid w:val="00751028"/>
    <w:rsid w:val="007511B7"/>
    <w:rsid w:val="007519A4"/>
    <w:rsid w:val="00751DC2"/>
    <w:rsid w:val="007524C9"/>
    <w:rsid w:val="007531E8"/>
    <w:rsid w:val="0075337A"/>
    <w:rsid w:val="00754A44"/>
    <w:rsid w:val="00754BFA"/>
    <w:rsid w:val="007554D9"/>
    <w:rsid w:val="00756A58"/>
    <w:rsid w:val="00756AAB"/>
    <w:rsid w:val="00756DE7"/>
    <w:rsid w:val="00757425"/>
    <w:rsid w:val="0075777B"/>
    <w:rsid w:val="007614B6"/>
    <w:rsid w:val="00761BBF"/>
    <w:rsid w:val="0076289F"/>
    <w:rsid w:val="00763293"/>
    <w:rsid w:val="00763D38"/>
    <w:rsid w:val="007640A9"/>
    <w:rsid w:val="00764F99"/>
    <w:rsid w:val="007676F7"/>
    <w:rsid w:val="0077067A"/>
    <w:rsid w:val="00771054"/>
    <w:rsid w:val="00771911"/>
    <w:rsid w:val="00773869"/>
    <w:rsid w:val="00774439"/>
    <w:rsid w:val="007744D8"/>
    <w:rsid w:val="00774E46"/>
    <w:rsid w:val="00777211"/>
    <w:rsid w:val="00777B4C"/>
    <w:rsid w:val="007825FC"/>
    <w:rsid w:val="007829BE"/>
    <w:rsid w:val="007830CD"/>
    <w:rsid w:val="007830D7"/>
    <w:rsid w:val="00785F8B"/>
    <w:rsid w:val="00787CFD"/>
    <w:rsid w:val="0079027A"/>
    <w:rsid w:val="0079060D"/>
    <w:rsid w:val="00791317"/>
    <w:rsid w:val="00792196"/>
    <w:rsid w:val="0079339E"/>
    <w:rsid w:val="007941F2"/>
    <w:rsid w:val="0079522A"/>
    <w:rsid w:val="00795B68"/>
    <w:rsid w:val="0079640E"/>
    <w:rsid w:val="00796E82"/>
    <w:rsid w:val="00797BD0"/>
    <w:rsid w:val="007A0757"/>
    <w:rsid w:val="007A1C7A"/>
    <w:rsid w:val="007A28F8"/>
    <w:rsid w:val="007A44CB"/>
    <w:rsid w:val="007A4C36"/>
    <w:rsid w:val="007A5503"/>
    <w:rsid w:val="007B1A5A"/>
    <w:rsid w:val="007B3B8E"/>
    <w:rsid w:val="007B4A39"/>
    <w:rsid w:val="007B4D42"/>
    <w:rsid w:val="007B66F0"/>
    <w:rsid w:val="007B693E"/>
    <w:rsid w:val="007C0239"/>
    <w:rsid w:val="007C03B2"/>
    <w:rsid w:val="007C081F"/>
    <w:rsid w:val="007C1BE5"/>
    <w:rsid w:val="007C21E5"/>
    <w:rsid w:val="007C4205"/>
    <w:rsid w:val="007C42B3"/>
    <w:rsid w:val="007C5491"/>
    <w:rsid w:val="007C67E9"/>
    <w:rsid w:val="007D16E2"/>
    <w:rsid w:val="007D344F"/>
    <w:rsid w:val="007D49CD"/>
    <w:rsid w:val="007D4C60"/>
    <w:rsid w:val="007D4EB8"/>
    <w:rsid w:val="007D595F"/>
    <w:rsid w:val="007E13B4"/>
    <w:rsid w:val="007E1D39"/>
    <w:rsid w:val="007E2D06"/>
    <w:rsid w:val="007E2E47"/>
    <w:rsid w:val="007E4197"/>
    <w:rsid w:val="007E5008"/>
    <w:rsid w:val="007E6786"/>
    <w:rsid w:val="007E723D"/>
    <w:rsid w:val="007F11B6"/>
    <w:rsid w:val="007F2454"/>
    <w:rsid w:val="007F269C"/>
    <w:rsid w:val="007F3A3D"/>
    <w:rsid w:val="007F47F1"/>
    <w:rsid w:val="007F59CF"/>
    <w:rsid w:val="007F6620"/>
    <w:rsid w:val="007F6837"/>
    <w:rsid w:val="007F6D36"/>
    <w:rsid w:val="007F7771"/>
    <w:rsid w:val="00800446"/>
    <w:rsid w:val="00800878"/>
    <w:rsid w:val="008017B6"/>
    <w:rsid w:val="00802B18"/>
    <w:rsid w:val="00802D4F"/>
    <w:rsid w:val="00804201"/>
    <w:rsid w:val="00804FBD"/>
    <w:rsid w:val="008101F3"/>
    <w:rsid w:val="0081204E"/>
    <w:rsid w:val="008147D6"/>
    <w:rsid w:val="00814887"/>
    <w:rsid w:val="008203C0"/>
    <w:rsid w:val="00820B71"/>
    <w:rsid w:val="00821829"/>
    <w:rsid w:val="00822ABB"/>
    <w:rsid w:val="00823F53"/>
    <w:rsid w:val="008254B1"/>
    <w:rsid w:val="00827A1D"/>
    <w:rsid w:val="008302ED"/>
    <w:rsid w:val="0083066A"/>
    <w:rsid w:val="0083072A"/>
    <w:rsid w:val="008312C3"/>
    <w:rsid w:val="00834014"/>
    <w:rsid w:val="008342CF"/>
    <w:rsid w:val="00834ABA"/>
    <w:rsid w:val="00835111"/>
    <w:rsid w:val="00835875"/>
    <w:rsid w:val="00836351"/>
    <w:rsid w:val="00836CA1"/>
    <w:rsid w:val="00837532"/>
    <w:rsid w:val="00840204"/>
    <w:rsid w:val="00842F65"/>
    <w:rsid w:val="00843997"/>
    <w:rsid w:val="00844004"/>
    <w:rsid w:val="008445A9"/>
    <w:rsid w:val="00846176"/>
    <w:rsid w:val="008462DA"/>
    <w:rsid w:val="008464AB"/>
    <w:rsid w:val="00846616"/>
    <w:rsid w:val="00846BA0"/>
    <w:rsid w:val="00850152"/>
    <w:rsid w:val="00850999"/>
    <w:rsid w:val="008515E8"/>
    <w:rsid w:val="008521AE"/>
    <w:rsid w:val="00852994"/>
    <w:rsid w:val="00852FEB"/>
    <w:rsid w:val="0085360A"/>
    <w:rsid w:val="00855312"/>
    <w:rsid w:val="008603DA"/>
    <w:rsid w:val="0086047D"/>
    <w:rsid w:val="008606D0"/>
    <w:rsid w:val="00861F80"/>
    <w:rsid w:val="008629D8"/>
    <w:rsid w:val="00862CCB"/>
    <w:rsid w:val="00864CB3"/>
    <w:rsid w:val="00865D57"/>
    <w:rsid w:val="00866511"/>
    <w:rsid w:val="00867A33"/>
    <w:rsid w:val="008706EC"/>
    <w:rsid w:val="00870A75"/>
    <w:rsid w:val="00871129"/>
    <w:rsid w:val="0087130B"/>
    <w:rsid w:val="008713F2"/>
    <w:rsid w:val="008715C4"/>
    <w:rsid w:val="00872C7B"/>
    <w:rsid w:val="0087428A"/>
    <w:rsid w:val="008748A4"/>
    <w:rsid w:val="00874DA3"/>
    <w:rsid w:val="00876022"/>
    <w:rsid w:val="00876119"/>
    <w:rsid w:val="00876387"/>
    <w:rsid w:val="008767D0"/>
    <w:rsid w:val="008773C5"/>
    <w:rsid w:val="0088030C"/>
    <w:rsid w:val="008823F4"/>
    <w:rsid w:val="00882E6C"/>
    <w:rsid w:val="00883000"/>
    <w:rsid w:val="008839E3"/>
    <w:rsid w:val="008846E8"/>
    <w:rsid w:val="008854FD"/>
    <w:rsid w:val="00890492"/>
    <w:rsid w:val="008914AB"/>
    <w:rsid w:val="00892707"/>
    <w:rsid w:val="008932D6"/>
    <w:rsid w:val="0089349F"/>
    <w:rsid w:val="00893E8F"/>
    <w:rsid w:val="008952DC"/>
    <w:rsid w:val="008957E3"/>
    <w:rsid w:val="008969E6"/>
    <w:rsid w:val="00896CA8"/>
    <w:rsid w:val="008A26DC"/>
    <w:rsid w:val="008A386C"/>
    <w:rsid w:val="008A40A6"/>
    <w:rsid w:val="008A54B1"/>
    <w:rsid w:val="008A59F4"/>
    <w:rsid w:val="008A6ECA"/>
    <w:rsid w:val="008A70AC"/>
    <w:rsid w:val="008B00C3"/>
    <w:rsid w:val="008B05AA"/>
    <w:rsid w:val="008B28E3"/>
    <w:rsid w:val="008B38D0"/>
    <w:rsid w:val="008B3CBC"/>
    <w:rsid w:val="008B4FC2"/>
    <w:rsid w:val="008B5156"/>
    <w:rsid w:val="008B657C"/>
    <w:rsid w:val="008B721F"/>
    <w:rsid w:val="008B7561"/>
    <w:rsid w:val="008C0672"/>
    <w:rsid w:val="008C08CA"/>
    <w:rsid w:val="008C0C40"/>
    <w:rsid w:val="008C187F"/>
    <w:rsid w:val="008C27B8"/>
    <w:rsid w:val="008C61A3"/>
    <w:rsid w:val="008C725D"/>
    <w:rsid w:val="008C7CBA"/>
    <w:rsid w:val="008D1290"/>
    <w:rsid w:val="008D2951"/>
    <w:rsid w:val="008D2D2E"/>
    <w:rsid w:val="008D5386"/>
    <w:rsid w:val="008D5EE7"/>
    <w:rsid w:val="008D622B"/>
    <w:rsid w:val="008D64B7"/>
    <w:rsid w:val="008D64CD"/>
    <w:rsid w:val="008D6C2B"/>
    <w:rsid w:val="008E0994"/>
    <w:rsid w:val="008E1566"/>
    <w:rsid w:val="008E1926"/>
    <w:rsid w:val="008E22D5"/>
    <w:rsid w:val="008E3108"/>
    <w:rsid w:val="008E35E7"/>
    <w:rsid w:val="008E3B2C"/>
    <w:rsid w:val="008E5CE0"/>
    <w:rsid w:val="008E674F"/>
    <w:rsid w:val="008F03FC"/>
    <w:rsid w:val="008F208B"/>
    <w:rsid w:val="008F3547"/>
    <w:rsid w:val="008F4593"/>
    <w:rsid w:val="008F4859"/>
    <w:rsid w:val="008F4D58"/>
    <w:rsid w:val="008F4EEF"/>
    <w:rsid w:val="008F5DF3"/>
    <w:rsid w:val="008F6935"/>
    <w:rsid w:val="008F6B54"/>
    <w:rsid w:val="008F7952"/>
    <w:rsid w:val="00900A45"/>
    <w:rsid w:val="0090140A"/>
    <w:rsid w:val="00903062"/>
    <w:rsid w:val="0090523B"/>
    <w:rsid w:val="00910760"/>
    <w:rsid w:val="00910869"/>
    <w:rsid w:val="00911645"/>
    <w:rsid w:val="00911B66"/>
    <w:rsid w:val="0091259E"/>
    <w:rsid w:val="00913B7E"/>
    <w:rsid w:val="009140A5"/>
    <w:rsid w:val="00915EB0"/>
    <w:rsid w:val="0091676D"/>
    <w:rsid w:val="0092077D"/>
    <w:rsid w:val="00921439"/>
    <w:rsid w:val="00921CF6"/>
    <w:rsid w:val="00922A40"/>
    <w:rsid w:val="0092319D"/>
    <w:rsid w:val="0092412C"/>
    <w:rsid w:val="0092610F"/>
    <w:rsid w:val="0092626B"/>
    <w:rsid w:val="00926378"/>
    <w:rsid w:val="0092774B"/>
    <w:rsid w:val="009301E9"/>
    <w:rsid w:val="00930258"/>
    <w:rsid w:val="00930907"/>
    <w:rsid w:val="009314D5"/>
    <w:rsid w:val="00931AE9"/>
    <w:rsid w:val="00931CF1"/>
    <w:rsid w:val="0093241E"/>
    <w:rsid w:val="0093477A"/>
    <w:rsid w:val="0093481B"/>
    <w:rsid w:val="009348A4"/>
    <w:rsid w:val="009351D6"/>
    <w:rsid w:val="00935216"/>
    <w:rsid w:val="00936FC8"/>
    <w:rsid w:val="0093792C"/>
    <w:rsid w:val="009406B1"/>
    <w:rsid w:val="009418D7"/>
    <w:rsid w:val="0094428B"/>
    <w:rsid w:val="009443C1"/>
    <w:rsid w:val="00944728"/>
    <w:rsid w:val="00946597"/>
    <w:rsid w:val="00946774"/>
    <w:rsid w:val="0094696E"/>
    <w:rsid w:val="0094717D"/>
    <w:rsid w:val="00947641"/>
    <w:rsid w:val="00947F7E"/>
    <w:rsid w:val="00951886"/>
    <w:rsid w:val="0095194D"/>
    <w:rsid w:val="009527CD"/>
    <w:rsid w:val="00953226"/>
    <w:rsid w:val="0095492A"/>
    <w:rsid w:val="0096088E"/>
    <w:rsid w:val="00960B27"/>
    <w:rsid w:val="009620AA"/>
    <w:rsid w:val="00962651"/>
    <w:rsid w:val="00962A40"/>
    <w:rsid w:val="009635AC"/>
    <w:rsid w:val="00963ACB"/>
    <w:rsid w:val="0096734B"/>
    <w:rsid w:val="009679E0"/>
    <w:rsid w:val="0097116A"/>
    <w:rsid w:val="009725B7"/>
    <w:rsid w:val="00975128"/>
    <w:rsid w:val="00976803"/>
    <w:rsid w:val="0097768E"/>
    <w:rsid w:val="0098109F"/>
    <w:rsid w:val="009813F2"/>
    <w:rsid w:val="009814F2"/>
    <w:rsid w:val="00981876"/>
    <w:rsid w:val="009853BB"/>
    <w:rsid w:val="009855DB"/>
    <w:rsid w:val="00986BF4"/>
    <w:rsid w:val="009872F1"/>
    <w:rsid w:val="00990C26"/>
    <w:rsid w:val="00992587"/>
    <w:rsid w:val="009931C2"/>
    <w:rsid w:val="009952FB"/>
    <w:rsid w:val="00995DD1"/>
    <w:rsid w:val="0099697D"/>
    <w:rsid w:val="00996C92"/>
    <w:rsid w:val="009A01E9"/>
    <w:rsid w:val="009A0E74"/>
    <w:rsid w:val="009A0EBD"/>
    <w:rsid w:val="009A101A"/>
    <w:rsid w:val="009A119B"/>
    <w:rsid w:val="009A2189"/>
    <w:rsid w:val="009A23CA"/>
    <w:rsid w:val="009A41C2"/>
    <w:rsid w:val="009A4BC7"/>
    <w:rsid w:val="009A5007"/>
    <w:rsid w:val="009A60EC"/>
    <w:rsid w:val="009A78C1"/>
    <w:rsid w:val="009B07F9"/>
    <w:rsid w:val="009B138F"/>
    <w:rsid w:val="009B19E4"/>
    <w:rsid w:val="009B2BCA"/>
    <w:rsid w:val="009B501D"/>
    <w:rsid w:val="009B66F4"/>
    <w:rsid w:val="009C00A0"/>
    <w:rsid w:val="009C08D6"/>
    <w:rsid w:val="009C0ADD"/>
    <w:rsid w:val="009C0FBB"/>
    <w:rsid w:val="009C158A"/>
    <w:rsid w:val="009C1BEB"/>
    <w:rsid w:val="009C1D31"/>
    <w:rsid w:val="009C1F80"/>
    <w:rsid w:val="009C267C"/>
    <w:rsid w:val="009C33DC"/>
    <w:rsid w:val="009C3C7C"/>
    <w:rsid w:val="009C544F"/>
    <w:rsid w:val="009C5B1B"/>
    <w:rsid w:val="009D0147"/>
    <w:rsid w:val="009D025E"/>
    <w:rsid w:val="009D086D"/>
    <w:rsid w:val="009D0941"/>
    <w:rsid w:val="009D0D30"/>
    <w:rsid w:val="009D0F9C"/>
    <w:rsid w:val="009D194E"/>
    <w:rsid w:val="009D21B4"/>
    <w:rsid w:val="009D2F34"/>
    <w:rsid w:val="009D34D3"/>
    <w:rsid w:val="009D5DF5"/>
    <w:rsid w:val="009D673E"/>
    <w:rsid w:val="009E149F"/>
    <w:rsid w:val="009E28D5"/>
    <w:rsid w:val="009E28F7"/>
    <w:rsid w:val="009E3F06"/>
    <w:rsid w:val="009E5286"/>
    <w:rsid w:val="009E71A7"/>
    <w:rsid w:val="009E7EAD"/>
    <w:rsid w:val="009F10A7"/>
    <w:rsid w:val="009F17CF"/>
    <w:rsid w:val="009F4221"/>
    <w:rsid w:val="009F59C7"/>
    <w:rsid w:val="009F60D7"/>
    <w:rsid w:val="009F61F3"/>
    <w:rsid w:val="00A01556"/>
    <w:rsid w:val="00A031AF"/>
    <w:rsid w:val="00A04034"/>
    <w:rsid w:val="00A04CC8"/>
    <w:rsid w:val="00A06AA8"/>
    <w:rsid w:val="00A071E6"/>
    <w:rsid w:val="00A10A02"/>
    <w:rsid w:val="00A1126D"/>
    <w:rsid w:val="00A11AAD"/>
    <w:rsid w:val="00A122F7"/>
    <w:rsid w:val="00A12541"/>
    <w:rsid w:val="00A12CC0"/>
    <w:rsid w:val="00A12D45"/>
    <w:rsid w:val="00A13438"/>
    <w:rsid w:val="00A14A64"/>
    <w:rsid w:val="00A20EF5"/>
    <w:rsid w:val="00A214C7"/>
    <w:rsid w:val="00A21BBA"/>
    <w:rsid w:val="00A234A6"/>
    <w:rsid w:val="00A2483B"/>
    <w:rsid w:val="00A264FC"/>
    <w:rsid w:val="00A268A6"/>
    <w:rsid w:val="00A31166"/>
    <w:rsid w:val="00A31A89"/>
    <w:rsid w:val="00A33E41"/>
    <w:rsid w:val="00A358B6"/>
    <w:rsid w:val="00A37A53"/>
    <w:rsid w:val="00A40129"/>
    <w:rsid w:val="00A409FC"/>
    <w:rsid w:val="00A40E19"/>
    <w:rsid w:val="00A41C51"/>
    <w:rsid w:val="00A43A2F"/>
    <w:rsid w:val="00A463EC"/>
    <w:rsid w:val="00A46FBA"/>
    <w:rsid w:val="00A47C2C"/>
    <w:rsid w:val="00A50BB4"/>
    <w:rsid w:val="00A520E6"/>
    <w:rsid w:val="00A527AC"/>
    <w:rsid w:val="00A54D5F"/>
    <w:rsid w:val="00A54F82"/>
    <w:rsid w:val="00A5539D"/>
    <w:rsid w:val="00A562DC"/>
    <w:rsid w:val="00A617D8"/>
    <w:rsid w:val="00A62A19"/>
    <w:rsid w:val="00A62C94"/>
    <w:rsid w:val="00A63703"/>
    <w:rsid w:val="00A64F7C"/>
    <w:rsid w:val="00A66710"/>
    <w:rsid w:val="00A66E56"/>
    <w:rsid w:val="00A676CA"/>
    <w:rsid w:val="00A67C7A"/>
    <w:rsid w:val="00A701AC"/>
    <w:rsid w:val="00A70BE9"/>
    <w:rsid w:val="00A717FF"/>
    <w:rsid w:val="00A71C3E"/>
    <w:rsid w:val="00A730B5"/>
    <w:rsid w:val="00A73128"/>
    <w:rsid w:val="00A75DB2"/>
    <w:rsid w:val="00A76983"/>
    <w:rsid w:val="00A77298"/>
    <w:rsid w:val="00A7791B"/>
    <w:rsid w:val="00A77C92"/>
    <w:rsid w:val="00A80EB9"/>
    <w:rsid w:val="00A8110D"/>
    <w:rsid w:val="00A81EA7"/>
    <w:rsid w:val="00A827DC"/>
    <w:rsid w:val="00A834BC"/>
    <w:rsid w:val="00A836B1"/>
    <w:rsid w:val="00A83A20"/>
    <w:rsid w:val="00A84291"/>
    <w:rsid w:val="00A85574"/>
    <w:rsid w:val="00A85A18"/>
    <w:rsid w:val="00A876FB"/>
    <w:rsid w:val="00A87C7F"/>
    <w:rsid w:val="00A90AC1"/>
    <w:rsid w:val="00A92157"/>
    <w:rsid w:val="00A9231D"/>
    <w:rsid w:val="00A93BDD"/>
    <w:rsid w:val="00A9443B"/>
    <w:rsid w:val="00A94D50"/>
    <w:rsid w:val="00A968C8"/>
    <w:rsid w:val="00A96DCB"/>
    <w:rsid w:val="00A96F6C"/>
    <w:rsid w:val="00A971EC"/>
    <w:rsid w:val="00A978C8"/>
    <w:rsid w:val="00AA0B35"/>
    <w:rsid w:val="00AA1418"/>
    <w:rsid w:val="00AA4458"/>
    <w:rsid w:val="00AA6678"/>
    <w:rsid w:val="00AA7F0F"/>
    <w:rsid w:val="00AB0011"/>
    <w:rsid w:val="00AB089E"/>
    <w:rsid w:val="00AB0FA4"/>
    <w:rsid w:val="00AB1499"/>
    <w:rsid w:val="00AB1DFE"/>
    <w:rsid w:val="00AB290B"/>
    <w:rsid w:val="00AB2E12"/>
    <w:rsid w:val="00AB4A13"/>
    <w:rsid w:val="00AB5826"/>
    <w:rsid w:val="00AB5C07"/>
    <w:rsid w:val="00AC0038"/>
    <w:rsid w:val="00AC0437"/>
    <w:rsid w:val="00AC470D"/>
    <w:rsid w:val="00AC4EEF"/>
    <w:rsid w:val="00AC5D4B"/>
    <w:rsid w:val="00AC611A"/>
    <w:rsid w:val="00AC612E"/>
    <w:rsid w:val="00AD083C"/>
    <w:rsid w:val="00AD2EAB"/>
    <w:rsid w:val="00AD323A"/>
    <w:rsid w:val="00AD56B5"/>
    <w:rsid w:val="00AD641F"/>
    <w:rsid w:val="00AD79EA"/>
    <w:rsid w:val="00AE170D"/>
    <w:rsid w:val="00AE1EB7"/>
    <w:rsid w:val="00AE2E4B"/>
    <w:rsid w:val="00AE2F4A"/>
    <w:rsid w:val="00AE3B94"/>
    <w:rsid w:val="00AE666A"/>
    <w:rsid w:val="00AE66D4"/>
    <w:rsid w:val="00AE6EA3"/>
    <w:rsid w:val="00AE72F9"/>
    <w:rsid w:val="00AE7305"/>
    <w:rsid w:val="00AF06D2"/>
    <w:rsid w:val="00AF0E29"/>
    <w:rsid w:val="00AF1636"/>
    <w:rsid w:val="00AF2062"/>
    <w:rsid w:val="00AF5588"/>
    <w:rsid w:val="00AF6427"/>
    <w:rsid w:val="00AF668F"/>
    <w:rsid w:val="00AF73D3"/>
    <w:rsid w:val="00AF7479"/>
    <w:rsid w:val="00B01790"/>
    <w:rsid w:val="00B02558"/>
    <w:rsid w:val="00B029EA"/>
    <w:rsid w:val="00B041B1"/>
    <w:rsid w:val="00B04710"/>
    <w:rsid w:val="00B050DD"/>
    <w:rsid w:val="00B052AD"/>
    <w:rsid w:val="00B065AC"/>
    <w:rsid w:val="00B0671F"/>
    <w:rsid w:val="00B07211"/>
    <w:rsid w:val="00B07978"/>
    <w:rsid w:val="00B07FF5"/>
    <w:rsid w:val="00B108F2"/>
    <w:rsid w:val="00B10D7C"/>
    <w:rsid w:val="00B15118"/>
    <w:rsid w:val="00B16152"/>
    <w:rsid w:val="00B16493"/>
    <w:rsid w:val="00B16750"/>
    <w:rsid w:val="00B1784E"/>
    <w:rsid w:val="00B2033B"/>
    <w:rsid w:val="00B20B07"/>
    <w:rsid w:val="00B21A22"/>
    <w:rsid w:val="00B230A8"/>
    <w:rsid w:val="00B23C39"/>
    <w:rsid w:val="00B264D3"/>
    <w:rsid w:val="00B26844"/>
    <w:rsid w:val="00B26AC6"/>
    <w:rsid w:val="00B26D46"/>
    <w:rsid w:val="00B27574"/>
    <w:rsid w:val="00B32E07"/>
    <w:rsid w:val="00B332EA"/>
    <w:rsid w:val="00B33B77"/>
    <w:rsid w:val="00B34256"/>
    <w:rsid w:val="00B366B6"/>
    <w:rsid w:val="00B3722D"/>
    <w:rsid w:val="00B40207"/>
    <w:rsid w:val="00B40C08"/>
    <w:rsid w:val="00B4116B"/>
    <w:rsid w:val="00B4217B"/>
    <w:rsid w:val="00B42AC1"/>
    <w:rsid w:val="00B44C6C"/>
    <w:rsid w:val="00B45225"/>
    <w:rsid w:val="00B4738B"/>
    <w:rsid w:val="00B50192"/>
    <w:rsid w:val="00B5284E"/>
    <w:rsid w:val="00B52EA9"/>
    <w:rsid w:val="00B537BF"/>
    <w:rsid w:val="00B620FF"/>
    <w:rsid w:val="00B62F84"/>
    <w:rsid w:val="00B64A6C"/>
    <w:rsid w:val="00B64D29"/>
    <w:rsid w:val="00B66400"/>
    <w:rsid w:val="00B67FE1"/>
    <w:rsid w:val="00B73512"/>
    <w:rsid w:val="00B76779"/>
    <w:rsid w:val="00B7686C"/>
    <w:rsid w:val="00B81F39"/>
    <w:rsid w:val="00B8257A"/>
    <w:rsid w:val="00B82629"/>
    <w:rsid w:val="00B86189"/>
    <w:rsid w:val="00B90321"/>
    <w:rsid w:val="00B905C5"/>
    <w:rsid w:val="00B912BB"/>
    <w:rsid w:val="00B92254"/>
    <w:rsid w:val="00B93606"/>
    <w:rsid w:val="00B939C7"/>
    <w:rsid w:val="00B941D7"/>
    <w:rsid w:val="00B94336"/>
    <w:rsid w:val="00B94392"/>
    <w:rsid w:val="00B94B18"/>
    <w:rsid w:val="00B94EC0"/>
    <w:rsid w:val="00B96E2E"/>
    <w:rsid w:val="00BA0C52"/>
    <w:rsid w:val="00BA1325"/>
    <w:rsid w:val="00BA1A5B"/>
    <w:rsid w:val="00BA1F18"/>
    <w:rsid w:val="00BA2893"/>
    <w:rsid w:val="00BA3133"/>
    <w:rsid w:val="00BA368D"/>
    <w:rsid w:val="00BA65BD"/>
    <w:rsid w:val="00BA770C"/>
    <w:rsid w:val="00BA7ACC"/>
    <w:rsid w:val="00BB0268"/>
    <w:rsid w:val="00BB14F6"/>
    <w:rsid w:val="00BB1E5A"/>
    <w:rsid w:val="00BB2D86"/>
    <w:rsid w:val="00BB302F"/>
    <w:rsid w:val="00BB51CA"/>
    <w:rsid w:val="00BB606F"/>
    <w:rsid w:val="00BB6686"/>
    <w:rsid w:val="00BB71A0"/>
    <w:rsid w:val="00BB7AC3"/>
    <w:rsid w:val="00BC1C9E"/>
    <w:rsid w:val="00BC3A76"/>
    <w:rsid w:val="00BC43E7"/>
    <w:rsid w:val="00BC497E"/>
    <w:rsid w:val="00BC4A86"/>
    <w:rsid w:val="00BC5A7E"/>
    <w:rsid w:val="00BC7A3D"/>
    <w:rsid w:val="00BD03B1"/>
    <w:rsid w:val="00BD0A83"/>
    <w:rsid w:val="00BD133E"/>
    <w:rsid w:val="00BD1AA8"/>
    <w:rsid w:val="00BD22E0"/>
    <w:rsid w:val="00BD2406"/>
    <w:rsid w:val="00BD2860"/>
    <w:rsid w:val="00BD3831"/>
    <w:rsid w:val="00BD5924"/>
    <w:rsid w:val="00BE0463"/>
    <w:rsid w:val="00BE0DE7"/>
    <w:rsid w:val="00BE1CFB"/>
    <w:rsid w:val="00BE5533"/>
    <w:rsid w:val="00BE6390"/>
    <w:rsid w:val="00BF14DA"/>
    <w:rsid w:val="00BF1AB0"/>
    <w:rsid w:val="00BF1D65"/>
    <w:rsid w:val="00BF1D77"/>
    <w:rsid w:val="00BF5C6F"/>
    <w:rsid w:val="00BF696B"/>
    <w:rsid w:val="00BF7B6A"/>
    <w:rsid w:val="00C00756"/>
    <w:rsid w:val="00C010B9"/>
    <w:rsid w:val="00C014A0"/>
    <w:rsid w:val="00C0179F"/>
    <w:rsid w:val="00C01C69"/>
    <w:rsid w:val="00C01DBD"/>
    <w:rsid w:val="00C04664"/>
    <w:rsid w:val="00C055C9"/>
    <w:rsid w:val="00C05C3B"/>
    <w:rsid w:val="00C060EE"/>
    <w:rsid w:val="00C06F68"/>
    <w:rsid w:val="00C0765A"/>
    <w:rsid w:val="00C101C8"/>
    <w:rsid w:val="00C12934"/>
    <w:rsid w:val="00C164D3"/>
    <w:rsid w:val="00C16B41"/>
    <w:rsid w:val="00C20790"/>
    <w:rsid w:val="00C22674"/>
    <w:rsid w:val="00C22F83"/>
    <w:rsid w:val="00C25FD9"/>
    <w:rsid w:val="00C26E5D"/>
    <w:rsid w:val="00C27395"/>
    <w:rsid w:val="00C3164F"/>
    <w:rsid w:val="00C31D63"/>
    <w:rsid w:val="00C32B29"/>
    <w:rsid w:val="00C34589"/>
    <w:rsid w:val="00C35A70"/>
    <w:rsid w:val="00C40FB1"/>
    <w:rsid w:val="00C42726"/>
    <w:rsid w:val="00C42C27"/>
    <w:rsid w:val="00C430FC"/>
    <w:rsid w:val="00C43E2D"/>
    <w:rsid w:val="00C46A6B"/>
    <w:rsid w:val="00C46DA7"/>
    <w:rsid w:val="00C46F4B"/>
    <w:rsid w:val="00C47E8C"/>
    <w:rsid w:val="00C50323"/>
    <w:rsid w:val="00C50D83"/>
    <w:rsid w:val="00C50FCD"/>
    <w:rsid w:val="00C52176"/>
    <w:rsid w:val="00C52180"/>
    <w:rsid w:val="00C5238F"/>
    <w:rsid w:val="00C525DC"/>
    <w:rsid w:val="00C53129"/>
    <w:rsid w:val="00C54C33"/>
    <w:rsid w:val="00C561F5"/>
    <w:rsid w:val="00C5645E"/>
    <w:rsid w:val="00C56B32"/>
    <w:rsid w:val="00C604AE"/>
    <w:rsid w:val="00C605AD"/>
    <w:rsid w:val="00C609C6"/>
    <w:rsid w:val="00C6106F"/>
    <w:rsid w:val="00C62876"/>
    <w:rsid w:val="00C63F20"/>
    <w:rsid w:val="00C6464A"/>
    <w:rsid w:val="00C657BE"/>
    <w:rsid w:val="00C65C69"/>
    <w:rsid w:val="00C66D20"/>
    <w:rsid w:val="00C66D2B"/>
    <w:rsid w:val="00C72A86"/>
    <w:rsid w:val="00C74256"/>
    <w:rsid w:val="00C7626D"/>
    <w:rsid w:val="00C76398"/>
    <w:rsid w:val="00C7702A"/>
    <w:rsid w:val="00C8206A"/>
    <w:rsid w:val="00C82082"/>
    <w:rsid w:val="00C83E08"/>
    <w:rsid w:val="00C84189"/>
    <w:rsid w:val="00C84EC5"/>
    <w:rsid w:val="00C861EE"/>
    <w:rsid w:val="00C866BC"/>
    <w:rsid w:val="00C86964"/>
    <w:rsid w:val="00C87A2E"/>
    <w:rsid w:val="00C90314"/>
    <w:rsid w:val="00C9064E"/>
    <w:rsid w:val="00C90F38"/>
    <w:rsid w:val="00C92221"/>
    <w:rsid w:val="00C92E7B"/>
    <w:rsid w:val="00C944E9"/>
    <w:rsid w:val="00C9738C"/>
    <w:rsid w:val="00CA0CD7"/>
    <w:rsid w:val="00CA57F8"/>
    <w:rsid w:val="00CA594F"/>
    <w:rsid w:val="00CA5F41"/>
    <w:rsid w:val="00CA794D"/>
    <w:rsid w:val="00CB0240"/>
    <w:rsid w:val="00CB053D"/>
    <w:rsid w:val="00CB095C"/>
    <w:rsid w:val="00CB0AD9"/>
    <w:rsid w:val="00CB11E7"/>
    <w:rsid w:val="00CB2258"/>
    <w:rsid w:val="00CB22B9"/>
    <w:rsid w:val="00CB3177"/>
    <w:rsid w:val="00CB5D2A"/>
    <w:rsid w:val="00CB7051"/>
    <w:rsid w:val="00CC0F69"/>
    <w:rsid w:val="00CC13CD"/>
    <w:rsid w:val="00CC1A9E"/>
    <w:rsid w:val="00CC2634"/>
    <w:rsid w:val="00CC2B66"/>
    <w:rsid w:val="00CC2DBE"/>
    <w:rsid w:val="00CC2E10"/>
    <w:rsid w:val="00CC39B5"/>
    <w:rsid w:val="00CC4740"/>
    <w:rsid w:val="00CC54D3"/>
    <w:rsid w:val="00CC67BA"/>
    <w:rsid w:val="00CD56F1"/>
    <w:rsid w:val="00CD5CD8"/>
    <w:rsid w:val="00CD6BF3"/>
    <w:rsid w:val="00CD7449"/>
    <w:rsid w:val="00CD7533"/>
    <w:rsid w:val="00CE026B"/>
    <w:rsid w:val="00CE07E3"/>
    <w:rsid w:val="00CE0A2B"/>
    <w:rsid w:val="00CE1729"/>
    <w:rsid w:val="00CE2F51"/>
    <w:rsid w:val="00CE3C77"/>
    <w:rsid w:val="00CE3E8C"/>
    <w:rsid w:val="00CE5025"/>
    <w:rsid w:val="00CE5DCD"/>
    <w:rsid w:val="00CF001F"/>
    <w:rsid w:val="00CF05E6"/>
    <w:rsid w:val="00CF21DD"/>
    <w:rsid w:val="00CF2D21"/>
    <w:rsid w:val="00CF2F20"/>
    <w:rsid w:val="00CF3767"/>
    <w:rsid w:val="00CF58EB"/>
    <w:rsid w:val="00CF5A62"/>
    <w:rsid w:val="00CF7511"/>
    <w:rsid w:val="00D000AB"/>
    <w:rsid w:val="00D00627"/>
    <w:rsid w:val="00D01A28"/>
    <w:rsid w:val="00D0391F"/>
    <w:rsid w:val="00D04783"/>
    <w:rsid w:val="00D05346"/>
    <w:rsid w:val="00D0551F"/>
    <w:rsid w:val="00D06560"/>
    <w:rsid w:val="00D104F9"/>
    <w:rsid w:val="00D11691"/>
    <w:rsid w:val="00D11D26"/>
    <w:rsid w:val="00D11FEE"/>
    <w:rsid w:val="00D13AD8"/>
    <w:rsid w:val="00D16780"/>
    <w:rsid w:val="00D16CC4"/>
    <w:rsid w:val="00D20105"/>
    <w:rsid w:val="00D206CE"/>
    <w:rsid w:val="00D21388"/>
    <w:rsid w:val="00D21703"/>
    <w:rsid w:val="00D2266B"/>
    <w:rsid w:val="00D25021"/>
    <w:rsid w:val="00D25A14"/>
    <w:rsid w:val="00D25E80"/>
    <w:rsid w:val="00D26314"/>
    <w:rsid w:val="00D300F4"/>
    <w:rsid w:val="00D3031F"/>
    <w:rsid w:val="00D30DC9"/>
    <w:rsid w:val="00D32FCC"/>
    <w:rsid w:val="00D343A4"/>
    <w:rsid w:val="00D35420"/>
    <w:rsid w:val="00D35461"/>
    <w:rsid w:val="00D3552E"/>
    <w:rsid w:val="00D3569C"/>
    <w:rsid w:val="00D35D99"/>
    <w:rsid w:val="00D36379"/>
    <w:rsid w:val="00D36796"/>
    <w:rsid w:val="00D36AA6"/>
    <w:rsid w:val="00D436D5"/>
    <w:rsid w:val="00D4458A"/>
    <w:rsid w:val="00D44595"/>
    <w:rsid w:val="00D45308"/>
    <w:rsid w:val="00D46B15"/>
    <w:rsid w:val="00D4707C"/>
    <w:rsid w:val="00D470D2"/>
    <w:rsid w:val="00D4771E"/>
    <w:rsid w:val="00D50A9F"/>
    <w:rsid w:val="00D51310"/>
    <w:rsid w:val="00D516FA"/>
    <w:rsid w:val="00D5232A"/>
    <w:rsid w:val="00D53061"/>
    <w:rsid w:val="00D53DAC"/>
    <w:rsid w:val="00D54D38"/>
    <w:rsid w:val="00D565F7"/>
    <w:rsid w:val="00D57F25"/>
    <w:rsid w:val="00D64181"/>
    <w:rsid w:val="00D64C36"/>
    <w:rsid w:val="00D657AB"/>
    <w:rsid w:val="00D6630D"/>
    <w:rsid w:val="00D67096"/>
    <w:rsid w:val="00D70978"/>
    <w:rsid w:val="00D70D03"/>
    <w:rsid w:val="00D71668"/>
    <w:rsid w:val="00D71D58"/>
    <w:rsid w:val="00D71F0A"/>
    <w:rsid w:val="00D7234C"/>
    <w:rsid w:val="00D73A72"/>
    <w:rsid w:val="00D75501"/>
    <w:rsid w:val="00D75D89"/>
    <w:rsid w:val="00D76595"/>
    <w:rsid w:val="00D769CB"/>
    <w:rsid w:val="00D776C7"/>
    <w:rsid w:val="00D77C2C"/>
    <w:rsid w:val="00D80F4A"/>
    <w:rsid w:val="00D82345"/>
    <w:rsid w:val="00D829B3"/>
    <w:rsid w:val="00D82A2E"/>
    <w:rsid w:val="00D831CB"/>
    <w:rsid w:val="00D85057"/>
    <w:rsid w:val="00D851F9"/>
    <w:rsid w:val="00D8577C"/>
    <w:rsid w:val="00D86B01"/>
    <w:rsid w:val="00D8737D"/>
    <w:rsid w:val="00D90664"/>
    <w:rsid w:val="00D90863"/>
    <w:rsid w:val="00D93BDC"/>
    <w:rsid w:val="00D95530"/>
    <w:rsid w:val="00D95BBD"/>
    <w:rsid w:val="00D964C1"/>
    <w:rsid w:val="00D9673F"/>
    <w:rsid w:val="00D96F87"/>
    <w:rsid w:val="00DA1CF2"/>
    <w:rsid w:val="00DA293C"/>
    <w:rsid w:val="00DA34EF"/>
    <w:rsid w:val="00DA45AD"/>
    <w:rsid w:val="00DA463E"/>
    <w:rsid w:val="00DA59A9"/>
    <w:rsid w:val="00DA5F8B"/>
    <w:rsid w:val="00DA6E61"/>
    <w:rsid w:val="00DA74FE"/>
    <w:rsid w:val="00DA7F1A"/>
    <w:rsid w:val="00DB0F50"/>
    <w:rsid w:val="00DB2996"/>
    <w:rsid w:val="00DB3163"/>
    <w:rsid w:val="00DB497D"/>
    <w:rsid w:val="00DB5290"/>
    <w:rsid w:val="00DB582D"/>
    <w:rsid w:val="00DB5B0C"/>
    <w:rsid w:val="00DB6262"/>
    <w:rsid w:val="00DB66A9"/>
    <w:rsid w:val="00DB7D70"/>
    <w:rsid w:val="00DC580C"/>
    <w:rsid w:val="00DD154F"/>
    <w:rsid w:val="00DD2440"/>
    <w:rsid w:val="00DD25F3"/>
    <w:rsid w:val="00DD38E9"/>
    <w:rsid w:val="00DD3DA6"/>
    <w:rsid w:val="00DD3ED2"/>
    <w:rsid w:val="00DD4C1C"/>
    <w:rsid w:val="00DD5367"/>
    <w:rsid w:val="00DD6773"/>
    <w:rsid w:val="00DD68D0"/>
    <w:rsid w:val="00DE0025"/>
    <w:rsid w:val="00DE0E6A"/>
    <w:rsid w:val="00DE1CEF"/>
    <w:rsid w:val="00DE1F42"/>
    <w:rsid w:val="00DE1FBA"/>
    <w:rsid w:val="00DE466D"/>
    <w:rsid w:val="00DE4F91"/>
    <w:rsid w:val="00DE5C96"/>
    <w:rsid w:val="00DE6512"/>
    <w:rsid w:val="00DE66E2"/>
    <w:rsid w:val="00DE736C"/>
    <w:rsid w:val="00DE73B8"/>
    <w:rsid w:val="00DF0E99"/>
    <w:rsid w:val="00DF33AE"/>
    <w:rsid w:val="00DF33C2"/>
    <w:rsid w:val="00DF43CA"/>
    <w:rsid w:val="00DF4C5D"/>
    <w:rsid w:val="00DF5277"/>
    <w:rsid w:val="00E000A3"/>
    <w:rsid w:val="00E00136"/>
    <w:rsid w:val="00E019D9"/>
    <w:rsid w:val="00E0252D"/>
    <w:rsid w:val="00E03B4C"/>
    <w:rsid w:val="00E05AE8"/>
    <w:rsid w:val="00E06294"/>
    <w:rsid w:val="00E0629F"/>
    <w:rsid w:val="00E07BD4"/>
    <w:rsid w:val="00E07CA0"/>
    <w:rsid w:val="00E10F0D"/>
    <w:rsid w:val="00E10F19"/>
    <w:rsid w:val="00E11407"/>
    <w:rsid w:val="00E11B8A"/>
    <w:rsid w:val="00E143F9"/>
    <w:rsid w:val="00E14B24"/>
    <w:rsid w:val="00E1646F"/>
    <w:rsid w:val="00E17D88"/>
    <w:rsid w:val="00E20838"/>
    <w:rsid w:val="00E21087"/>
    <w:rsid w:val="00E224E6"/>
    <w:rsid w:val="00E268FF"/>
    <w:rsid w:val="00E26F07"/>
    <w:rsid w:val="00E3155F"/>
    <w:rsid w:val="00E31856"/>
    <w:rsid w:val="00E322F1"/>
    <w:rsid w:val="00E32FF6"/>
    <w:rsid w:val="00E345D1"/>
    <w:rsid w:val="00E35CBD"/>
    <w:rsid w:val="00E37F08"/>
    <w:rsid w:val="00E40209"/>
    <w:rsid w:val="00E41C81"/>
    <w:rsid w:val="00E41F6A"/>
    <w:rsid w:val="00E422C0"/>
    <w:rsid w:val="00E42966"/>
    <w:rsid w:val="00E43743"/>
    <w:rsid w:val="00E43BAC"/>
    <w:rsid w:val="00E44923"/>
    <w:rsid w:val="00E4508C"/>
    <w:rsid w:val="00E467CF"/>
    <w:rsid w:val="00E47248"/>
    <w:rsid w:val="00E5057C"/>
    <w:rsid w:val="00E52693"/>
    <w:rsid w:val="00E53A43"/>
    <w:rsid w:val="00E53CF9"/>
    <w:rsid w:val="00E53EB9"/>
    <w:rsid w:val="00E5444F"/>
    <w:rsid w:val="00E546AF"/>
    <w:rsid w:val="00E558BD"/>
    <w:rsid w:val="00E55A4E"/>
    <w:rsid w:val="00E57804"/>
    <w:rsid w:val="00E6031D"/>
    <w:rsid w:val="00E60A09"/>
    <w:rsid w:val="00E6236C"/>
    <w:rsid w:val="00E64164"/>
    <w:rsid w:val="00E662B0"/>
    <w:rsid w:val="00E66695"/>
    <w:rsid w:val="00E67E50"/>
    <w:rsid w:val="00E706E4"/>
    <w:rsid w:val="00E70C10"/>
    <w:rsid w:val="00E70E87"/>
    <w:rsid w:val="00E721E5"/>
    <w:rsid w:val="00E7302F"/>
    <w:rsid w:val="00E73E59"/>
    <w:rsid w:val="00E73E74"/>
    <w:rsid w:val="00E7420E"/>
    <w:rsid w:val="00E75821"/>
    <w:rsid w:val="00E8083A"/>
    <w:rsid w:val="00E8255A"/>
    <w:rsid w:val="00E84778"/>
    <w:rsid w:val="00E849F9"/>
    <w:rsid w:val="00E85C20"/>
    <w:rsid w:val="00E87142"/>
    <w:rsid w:val="00E87BAA"/>
    <w:rsid w:val="00E94C81"/>
    <w:rsid w:val="00E951C7"/>
    <w:rsid w:val="00E95AEF"/>
    <w:rsid w:val="00E96576"/>
    <w:rsid w:val="00E97635"/>
    <w:rsid w:val="00EA0975"/>
    <w:rsid w:val="00EA0E5C"/>
    <w:rsid w:val="00EA10E6"/>
    <w:rsid w:val="00EA1283"/>
    <w:rsid w:val="00EA344E"/>
    <w:rsid w:val="00EA3767"/>
    <w:rsid w:val="00EA5ECE"/>
    <w:rsid w:val="00EA646A"/>
    <w:rsid w:val="00EA69DD"/>
    <w:rsid w:val="00EB029C"/>
    <w:rsid w:val="00EB0365"/>
    <w:rsid w:val="00EB0FE7"/>
    <w:rsid w:val="00EB1685"/>
    <w:rsid w:val="00EB1F14"/>
    <w:rsid w:val="00EB3257"/>
    <w:rsid w:val="00EB32A1"/>
    <w:rsid w:val="00EB4135"/>
    <w:rsid w:val="00EB427D"/>
    <w:rsid w:val="00EB4BC1"/>
    <w:rsid w:val="00EB57BB"/>
    <w:rsid w:val="00EB61AB"/>
    <w:rsid w:val="00EC042A"/>
    <w:rsid w:val="00EC1160"/>
    <w:rsid w:val="00EC15C9"/>
    <w:rsid w:val="00EC3E13"/>
    <w:rsid w:val="00EC41C0"/>
    <w:rsid w:val="00EC4625"/>
    <w:rsid w:val="00EC5197"/>
    <w:rsid w:val="00EC5290"/>
    <w:rsid w:val="00EC569A"/>
    <w:rsid w:val="00EC7FAE"/>
    <w:rsid w:val="00ED064C"/>
    <w:rsid w:val="00ED1697"/>
    <w:rsid w:val="00ED1D20"/>
    <w:rsid w:val="00ED3E33"/>
    <w:rsid w:val="00ED6492"/>
    <w:rsid w:val="00ED6C54"/>
    <w:rsid w:val="00EE08CE"/>
    <w:rsid w:val="00EE1241"/>
    <w:rsid w:val="00EE486D"/>
    <w:rsid w:val="00EE5046"/>
    <w:rsid w:val="00EE5D73"/>
    <w:rsid w:val="00EE7779"/>
    <w:rsid w:val="00EE79C8"/>
    <w:rsid w:val="00EF0272"/>
    <w:rsid w:val="00EF3D68"/>
    <w:rsid w:val="00EF40D3"/>
    <w:rsid w:val="00EF486A"/>
    <w:rsid w:val="00EF5DD5"/>
    <w:rsid w:val="00EF63FA"/>
    <w:rsid w:val="00F0012B"/>
    <w:rsid w:val="00F00606"/>
    <w:rsid w:val="00F01612"/>
    <w:rsid w:val="00F01815"/>
    <w:rsid w:val="00F02FF8"/>
    <w:rsid w:val="00F0355C"/>
    <w:rsid w:val="00F03587"/>
    <w:rsid w:val="00F03D2C"/>
    <w:rsid w:val="00F04B42"/>
    <w:rsid w:val="00F05D59"/>
    <w:rsid w:val="00F063F5"/>
    <w:rsid w:val="00F07230"/>
    <w:rsid w:val="00F07898"/>
    <w:rsid w:val="00F07B6E"/>
    <w:rsid w:val="00F12419"/>
    <w:rsid w:val="00F130E4"/>
    <w:rsid w:val="00F15E61"/>
    <w:rsid w:val="00F16ACD"/>
    <w:rsid w:val="00F1724D"/>
    <w:rsid w:val="00F17934"/>
    <w:rsid w:val="00F17CA1"/>
    <w:rsid w:val="00F223E9"/>
    <w:rsid w:val="00F226F3"/>
    <w:rsid w:val="00F228F9"/>
    <w:rsid w:val="00F23480"/>
    <w:rsid w:val="00F248AB"/>
    <w:rsid w:val="00F25666"/>
    <w:rsid w:val="00F257C5"/>
    <w:rsid w:val="00F25A3B"/>
    <w:rsid w:val="00F2677B"/>
    <w:rsid w:val="00F30C8D"/>
    <w:rsid w:val="00F353F7"/>
    <w:rsid w:val="00F358A5"/>
    <w:rsid w:val="00F36E39"/>
    <w:rsid w:val="00F4090C"/>
    <w:rsid w:val="00F41066"/>
    <w:rsid w:val="00F41424"/>
    <w:rsid w:val="00F431CD"/>
    <w:rsid w:val="00F43554"/>
    <w:rsid w:val="00F4468E"/>
    <w:rsid w:val="00F45519"/>
    <w:rsid w:val="00F46527"/>
    <w:rsid w:val="00F46DD5"/>
    <w:rsid w:val="00F4705E"/>
    <w:rsid w:val="00F470DE"/>
    <w:rsid w:val="00F47FF6"/>
    <w:rsid w:val="00F511C6"/>
    <w:rsid w:val="00F51719"/>
    <w:rsid w:val="00F52278"/>
    <w:rsid w:val="00F52842"/>
    <w:rsid w:val="00F540A0"/>
    <w:rsid w:val="00F550EC"/>
    <w:rsid w:val="00F57514"/>
    <w:rsid w:val="00F577C3"/>
    <w:rsid w:val="00F602AC"/>
    <w:rsid w:val="00F61961"/>
    <w:rsid w:val="00F61B66"/>
    <w:rsid w:val="00F61F0F"/>
    <w:rsid w:val="00F63A3A"/>
    <w:rsid w:val="00F63A5F"/>
    <w:rsid w:val="00F66A31"/>
    <w:rsid w:val="00F679FD"/>
    <w:rsid w:val="00F70825"/>
    <w:rsid w:val="00F70C49"/>
    <w:rsid w:val="00F7134A"/>
    <w:rsid w:val="00F718EC"/>
    <w:rsid w:val="00F71A90"/>
    <w:rsid w:val="00F71AB3"/>
    <w:rsid w:val="00F72110"/>
    <w:rsid w:val="00F72AA8"/>
    <w:rsid w:val="00F73298"/>
    <w:rsid w:val="00F76177"/>
    <w:rsid w:val="00F77C3F"/>
    <w:rsid w:val="00F8010A"/>
    <w:rsid w:val="00F804F4"/>
    <w:rsid w:val="00F810C7"/>
    <w:rsid w:val="00F82948"/>
    <w:rsid w:val="00F83016"/>
    <w:rsid w:val="00F84120"/>
    <w:rsid w:val="00F841FA"/>
    <w:rsid w:val="00F848AC"/>
    <w:rsid w:val="00F87421"/>
    <w:rsid w:val="00F87A25"/>
    <w:rsid w:val="00F9016E"/>
    <w:rsid w:val="00F901BE"/>
    <w:rsid w:val="00F90AF9"/>
    <w:rsid w:val="00F95437"/>
    <w:rsid w:val="00F97011"/>
    <w:rsid w:val="00FA0C1C"/>
    <w:rsid w:val="00FA0CE5"/>
    <w:rsid w:val="00FA0EF6"/>
    <w:rsid w:val="00FA2DF8"/>
    <w:rsid w:val="00FA6855"/>
    <w:rsid w:val="00FA6ED0"/>
    <w:rsid w:val="00FB04C9"/>
    <w:rsid w:val="00FB081D"/>
    <w:rsid w:val="00FB0B50"/>
    <w:rsid w:val="00FB3DC5"/>
    <w:rsid w:val="00FB6581"/>
    <w:rsid w:val="00FB66E2"/>
    <w:rsid w:val="00FC2711"/>
    <w:rsid w:val="00FC304F"/>
    <w:rsid w:val="00FC383B"/>
    <w:rsid w:val="00FC4B81"/>
    <w:rsid w:val="00FC5E8D"/>
    <w:rsid w:val="00FC685E"/>
    <w:rsid w:val="00FC78EE"/>
    <w:rsid w:val="00FD1356"/>
    <w:rsid w:val="00FD159E"/>
    <w:rsid w:val="00FD2DD7"/>
    <w:rsid w:val="00FD3E7C"/>
    <w:rsid w:val="00FD6F4F"/>
    <w:rsid w:val="00FD6FB8"/>
    <w:rsid w:val="00FD79CC"/>
    <w:rsid w:val="00FD7E6F"/>
    <w:rsid w:val="00FE08AC"/>
    <w:rsid w:val="00FE272B"/>
    <w:rsid w:val="00FE356E"/>
    <w:rsid w:val="00FE3722"/>
    <w:rsid w:val="00FE3E29"/>
    <w:rsid w:val="00FE54C2"/>
    <w:rsid w:val="00FE78D3"/>
    <w:rsid w:val="00FE79DB"/>
    <w:rsid w:val="00FE7B14"/>
    <w:rsid w:val="00FF01A4"/>
    <w:rsid w:val="00FF6019"/>
    <w:rsid w:val="00FF6A6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1135A230"/>
  <w15:docId w15:val="{89444441-5431-48DF-805E-C2A06A080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CA" w:eastAsia="en-US" w:bidi="ar-SA"/>
      </w:rPr>
    </w:rPrDefault>
    <w:pPrDefault>
      <w:pPr>
        <w:spacing w:before="240"/>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395"/>
    <w:pPr>
      <w:spacing w:before="160" w:after="200" w:line="276" w:lineRule="auto"/>
      <w:ind w:left="0" w:firstLine="0"/>
    </w:pPr>
    <w:rPr>
      <w:rFonts w:ascii="Calibri" w:eastAsia="Calibri" w:hAnsi="Calibri" w:cs="Times New Roman"/>
      <w:color w:val="000000" w:themeColor="text1"/>
      <w:sz w:val="28"/>
    </w:rPr>
  </w:style>
  <w:style w:type="paragraph" w:styleId="Heading1">
    <w:name w:val="heading 1"/>
    <w:basedOn w:val="Normal"/>
    <w:link w:val="Heading1Char"/>
    <w:uiPriority w:val="9"/>
    <w:qFormat/>
    <w:rsid w:val="00332140"/>
    <w:pPr>
      <w:tabs>
        <w:tab w:val="left" w:pos="5529"/>
      </w:tabs>
      <w:spacing w:line="240" w:lineRule="auto"/>
      <w:jc w:val="right"/>
      <w:outlineLvl w:val="0"/>
    </w:pPr>
    <w:rPr>
      <w:rFonts w:cs="Arial"/>
      <w:color w:val="4C4C4E"/>
      <w:position w:val="6"/>
      <w:sz w:val="72"/>
      <w:szCs w:val="72"/>
    </w:rPr>
  </w:style>
  <w:style w:type="paragraph" w:styleId="Heading2">
    <w:name w:val="heading 2"/>
    <w:link w:val="Heading2Char"/>
    <w:uiPriority w:val="9"/>
    <w:unhideWhenUsed/>
    <w:qFormat/>
    <w:rsid w:val="002B7BAC"/>
    <w:pPr>
      <w:spacing w:after="120"/>
      <w:ind w:left="0" w:firstLine="0"/>
      <w:outlineLvl w:val="1"/>
    </w:pPr>
    <w:rPr>
      <w:rFonts w:ascii="Calibri" w:hAnsi="Calibri" w:cs="Times New Roman"/>
      <w:b/>
      <w:color w:val="000000" w:themeColor="text1"/>
      <w:spacing w:val="5"/>
      <w:kern w:val="28"/>
      <w:sz w:val="52"/>
      <w:szCs w:val="52"/>
    </w:rPr>
  </w:style>
  <w:style w:type="paragraph" w:styleId="Heading3">
    <w:name w:val="heading 3"/>
    <w:basedOn w:val="Heading4"/>
    <w:link w:val="Heading3Char"/>
    <w:uiPriority w:val="9"/>
    <w:qFormat/>
    <w:rsid w:val="0079027A"/>
    <w:pPr>
      <w:outlineLvl w:val="2"/>
    </w:pPr>
    <w:rPr>
      <w:rFonts w:ascii="Calibri" w:hAnsi="Calibri"/>
      <w:bCs w:val="0"/>
      <w:sz w:val="36"/>
      <w:szCs w:val="28"/>
    </w:rPr>
  </w:style>
  <w:style w:type="paragraph" w:styleId="Heading4">
    <w:name w:val="heading 4"/>
    <w:link w:val="Heading4Char"/>
    <w:uiPriority w:val="9"/>
    <w:unhideWhenUsed/>
    <w:qFormat/>
    <w:rsid w:val="00F4090C"/>
    <w:pPr>
      <w:spacing w:after="120" w:line="276" w:lineRule="auto"/>
      <w:ind w:left="0" w:firstLine="0"/>
      <w:outlineLvl w:val="3"/>
    </w:pPr>
    <w:rPr>
      <w:rFonts w:cs="Times New Roman"/>
      <w:b/>
      <w:bCs/>
      <w:color w:val="000000" w:themeColor="text1"/>
      <w:sz w:val="28"/>
      <w:szCs w:val="26"/>
    </w:rPr>
  </w:style>
  <w:style w:type="paragraph" w:styleId="Heading5">
    <w:name w:val="heading 5"/>
    <w:next w:val="Normal"/>
    <w:link w:val="Heading5Char"/>
    <w:uiPriority w:val="9"/>
    <w:unhideWhenUsed/>
    <w:qFormat/>
    <w:rsid w:val="00F4090C"/>
    <w:pPr>
      <w:spacing w:after="120"/>
      <w:ind w:left="0" w:firstLine="0"/>
      <w:outlineLvl w:val="4"/>
    </w:pPr>
    <w:rPr>
      <w:rFonts w:cs="Arial"/>
      <w:b/>
      <w:bCs/>
      <w:color w:val="000000" w:themeColor="text1"/>
      <w:sz w:val="28"/>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32140"/>
    <w:rPr>
      <w:rFonts w:ascii="Arial" w:eastAsia="Calibri" w:hAnsi="Arial" w:cs="Arial"/>
      <w:color w:val="4C4C4E"/>
      <w:position w:val="6"/>
      <w:sz w:val="72"/>
      <w:szCs w:val="72"/>
    </w:rPr>
  </w:style>
  <w:style w:type="character" w:customStyle="1" w:styleId="Heading2Char">
    <w:name w:val="Heading 2 Char"/>
    <w:link w:val="Heading2"/>
    <w:uiPriority w:val="9"/>
    <w:rsid w:val="002B7BAC"/>
    <w:rPr>
      <w:rFonts w:ascii="Calibri" w:hAnsi="Calibri" w:cs="Times New Roman"/>
      <w:b/>
      <w:color w:val="000000" w:themeColor="text1"/>
      <w:spacing w:val="5"/>
      <w:kern w:val="28"/>
      <w:sz w:val="52"/>
      <w:szCs w:val="52"/>
    </w:rPr>
  </w:style>
  <w:style w:type="paragraph" w:styleId="ListBullet">
    <w:name w:val="List Bullet"/>
    <w:basedOn w:val="Normal"/>
    <w:uiPriority w:val="99"/>
    <w:unhideWhenUsed/>
    <w:rsid w:val="00332140"/>
    <w:pPr>
      <w:numPr>
        <w:numId w:val="4"/>
      </w:numPr>
      <w:contextualSpacing/>
    </w:pPr>
  </w:style>
  <w:style w:type="paragraph" w:styleId="ListBullet2">
    <w:name w:val="List Bullet 2"/>
    <w:basedOn w:val="Normal"/>
    <w:autoRedefine/>
    <w:rsid w:val="00D206CE"/>
    <w:pPr>
      <w:numPr>
        <w:numId w:val="3"/>
      </w:numPr>
      <w:spacing w:before="120" w:after="240" w:line="240" w:lineRule="auto"/>
      <w:contextualSpacing/>
    </w:pPr>
    <w:rPr>
      <w:rFonts w:eastAsia="Times New Roman" w:cs="Arial"/>
      <w:color w:val="000000"/>
      <w:szCs w:val="24"/>
      <w:lang w:val="en-US" w:eastAsia="en-CA"/>
    </w:rPr>
  </w:style>
  <w:style w:type="paragraph" w:styleId="ListBullet3">
    <w:name w:val="List Bullet 3"/>
    <w:basedOn w:val="Normal"/>
    <w:autoRedefine/>
    <w:uiPriority w:val="99"/>
    <w:unhideWhenUsed/>
    <w:rsid w:val="00A7791B"/>
    <w:pPr>
      <w:numPr>
        <w:numId w:val="1"/>
      </w:numPr>
      <w:spacing w:before="240" w:line="240" w:lineRule="auto"/>
      <w:contextualSpacing/>
    </w:pPr>
    <w:rPr>
      <w:rFonts w:eastAsia="Times New Roman" w:cs="Arial"/>
      <w:color w:val="000000"/>
      <w:szCs w:val="24"/>
      <w:lang w:val="en-US" w:eastAsia="en-CA"/>
    </w:rPr>
  </w:style>
  <w:style w:type="paragraph" w:customStyle="1" w:styleId="ListBullet1">
    <w:name w:val="List Bullet 1"/>
    <w:basedOn w:val="ListParagraph"/>
    <w:autoRedefine/>
    <w:rsid w:val="00D11D26"/>
    <w:pPr>
      <w:numPr>
        <w:ilvl w:val="1"/>
        <w:numId w:val="2"/>
      </w:numPr>
    </w:pPr>
  </w:style>
  <w:style w:type="paragraph" w:styleId="ListParagraph">
    <w:name w:val="List Paragraph"/>
    <w:aliases w:val="Lettre d'introduction,List Paragraph1,List Paragraph - bullets,Bullet List 1,Unordered List Level 1,Indented Paragraph,Recommendation,List Paragraph11,Bullet list,Heading 4 test,Dot pt,F5 List Paragraph,List Paragraph Char Char Char,b1,B1"/>
    <w:basedOn w:val="Normal"/>
    <w:link w:val="ListParagraphChar"/>
    <w:uiPriority w:val="34"/>
    <w:qFormat/>
    <w:rsid w:val="00355099"/>
    <w:pPr>
      <w:numPr>
        <w:numId w:val="6"/>
      </w:numPr>
      <w:spacing w:before="120"/>
    </w:pPr>
  </w:style>
  <w:style w:type="character" w:customStyle="1" w:styleId="Heading3Char">
    <w:name w:val="Heading 3 Char"/>
    <w:link w:val="Heading3"/>
    <w:uiPriority w:val="9"/>
    <w:rsid w:val="0079027A"/>
    <w:rPr>
      <w:rFonts w:ascii="Calibri" w:hAnsi="Calibri" w:cs="Times New Roman"/>
      <w:b/>
      <w:color w:val="000000" w:themeColor="text1"/>
      <w:sz w:val="36"/>
      <w:szCs w:val="28"/>
    </w:rPr>
  </w:style>
  <w:style w:type="character" w:customStyle="1" w:styleId="Heading4Char">
    <w:name w:val="Heading 4 Char"/>
    <w:link w:val="Heading4"/>
    <w:uiPriority w:val="9"/>
    <w:rsid w:val="00F4090C"/>
    <w:rPr>
      <w:rFonts w:cs="Times New Roman"/>
      <w:b/>
      <w:bCs/>
      <w:color w:val="000000" w:themeColor="text1"/>
      <w:sz w:val="28"/>
      <w:szCs w:val="26"/>
    </w:rPr>
  </w:style>
  <w:style w:type="paragraph" w:styleId="Title">
    <w:name w:val="Title"/>
    <w:basedOn w:val="Normal"/>
    <w:link w:val="TitleChar"/>
    <w:autoRedefine/>
    <w:rsid w:val="00931AE9"/>
    <w:pPr>
      <w:widowControl w:val="0"/>
      <w:tabs>
        <w:tab w:val="right" w:pos="9360"/>
      </w:tabs>
      <w:spacing w:before="240" w:line="240" w:lineRule="auto"/>
      <w:ind w:left="720" w:hanging="720"/>
      <w:jc w:val="center"/>
    </w:pPr>
    <w:rPr>
      <w:rFonts w:eastAsia="Times New Roman" w:cs="Arial"/>
      <w:b/>
      <w:color w:val="595959" w:themeColor="text1" w:themeTint="A6"/>
      <w:sz w:val="76"/>
      <w:szCs w:val="20"/>
      <w:lang w:val="en-US" w:eastAsia="en-CA"/>
    </w:rPr>
  </w:style>
  <w:style w:type="character" w:customStyle="1" w:styleId="TitleChar">
    <w:name w:val="Title Char"/>
    <w:basedOn w:val="DefaultParagraphFont"/>
    <w:link w:val="Title"/>
    <w:rsid w:val="00931AE9"/>
    <w:rPr>
      <w:rFonts w:ascii="Arial" w:hAnsi="Arial" w:cs="Arial"/>
      <w:b/>
      <w:color w:val="595959" w:themeColor="text1" w:themeTint="A6"/>
      <w:sz w:val="76"/>
      <w:szCs w:val="20"/>
      <w:lang w:val="en-US" w:eastAsia="en-CA"/>
    </w:rPr>
  </w:style>
  <w:style w:type="paragraph" w:styleId="Subtitle">
    <w:name w:val="Subtitle"/>
    <w:basedOn w:val="Normal"/>
    <w:link w:val="SubtitleChar"/>
    <w:autoRedefine/>
    <w:rsid w:val="00911B66"/>
    <w:pPr>
      <w:spacing w:before="240" w:line="240" w:lineRule="auto"/>
      <w:ind w:hanging="5"/>
      <w:jc w:val="center"/>
    </w:pPr>
    <w:rPr>
      <w:rFonts w:eastAsia="Times New Roman" w:cs="Arial"/>
      <w:b/>
      <w:color w:val="000000"/>
      <w:sz w:val="36"/>
      <w:szCs w:val="24"/>
      <w:lang w:val="en-US" w:eastAsia="en-CA"/>
    </w:rPr>
  </w:style>
  <w:style w:type="character" w:customStyle="1" w:styleId="SubtitleChar">
    <w:name w:val="Subtitle Char"/>
    <w:basedOn w:val="DefaultParagraphFont"/>
    <w:link w:val="Subtitle"/>
    <w:rsid w:val="00911B66"/>
    <w:rPr>
      <w:rFonts w:ascii="Arial" w:eastAsia="Times New Roman" w:hAnsi="Arial" w:cs="Arial"/>
      <w:b/>
      <w:sz w:val="36"/>
      <w:szCs w:val="24"/>
      <w:lang w:val="en-US"/>
    </w:rPr>
  </w:style>
  <w:style w:type="paragraph" w:customStyle="1" w:styleId="Text">
    <w:name w:val="Text"/>
    <w:basedOn w:val="Normal"/>
    <w:link w:val="TextChar"/>
    <w:rsid w:val="00D53DAC"/>
    <w:pPr>
      <w:spacing w:after="120"/>
    </w:pPr>
  </w:style>
  <w:style w:type="paragraph" w:styleId="Header">
    <w:name w:val="header"/>
    <w:basedOn w:val="Normal"/>
    <w:link w:val="HeaderChar"/>
    <w:uiPriority w:val="99"/>
    <w:unhideWhenUsed/>
    <w:rsid w:val="0034216B"/>
    <w:pPr>
      <w:tabs>
        <w:tab w:val="center" w:pos="4680"/>
        <w:tab w:val="right" w:pos="9360"/>
      </w:tabs>
      <w:spacing w:line="240" w:lineRule="auto"/>
      <w:ind w:hanging="5"/>
    </w:pPr>
    <w:rPr>
      <w:rFonts w:eastAsia="Times New Roman" w:cs="Arial"/>
      <w:color w:val="000000"/>
      <w:szCs w:val="24"/>
      <w:lang w:val="en-US" w:eastAsia="en-CA"/>
    </w:rPr>
  </w:style>
  <w:style w:type="character" w:customStyle="1" w:styleId="HeaderChar">
    <w:name w:val="Header Char"/>
    <w:basedOn w:val="DefaultParagraphFont"/>
    <w:link w:val="Header"/>
    <w:uiPriority w:val="99"/>
    <w:rsid w:val="0034216B"/>
    <w:rPr>
      <w:rFonts w:ascii="Arial" w:hAnsi="Arial" w:cs="Arial"/>
      <w:color w:val="000000"/>
      <w:sz w:val="24"/>
      <w:szCs w:val="24"/>
      <w:lang w:val="en-US" w:eastAsia="en-CA"/>
    </w:rPr>
  </w:style>
  <w:style w:type="paragraph" w:styleId="Footer">
    <w:name w:val="footer"/>
    <w:basedOn w:val="Normal"/>
    <w:link w:val="FooterChar"/>
    <w:uiPriority w:val="99"/>
    <w:unhideWhenUsed/>
    <w:rsid w:val="0034216B"/>
    <w:pPr>
      <w:tabs>
        <w:tab w:val="center" w:pos="4680"/>
        <w:tab w:val="right" w:pos="9360"/>
      </w:tabs>
      <w:spacing w:line="240" w:lineRule="auto"/>
      <w:ind w:hanging="5"/>
    </w:pPr>
    <w:rPr>
      <w:rFonts w:eastAsia="Times New Roman" w:cs="Arial"/>
      <w:color w:val="000000"/>
      <w:szCs w:val="24"/>
      <w:lang w:val="en-US" w:eastAsia="en-CA"/>
    </w:rPr>
  </w:style>
  <w:style w:type="character" w:customStyle="1" w:styleId="FooterChar">
    <w:name w:val="Footer Char"/>
    <w:basedOn w:val="DefaultParagraphFont"/>
    <w:link w:val="Footer"/>
    <w:uiPriority w:val="99"/>
    <w:rsid w:val="0034216B"/>
    <w:rPr>
      <w:rFonts w:ascii="Arial" w:hAnsi="Arial" w:cs="Arial"/>
      <w:color w:val="000000"/>
      <w:sz w:val="24"/>
      <w:szCs w:val="24"/>
      <w:lang w:val="en-US" w:eastAsia="en-CA"/>
    </w:rPr>
  </w:style>
  <w:style w:type="paragraph" w:styleId="BalloonText">
    <w:name w:val="Balloon Text"/>
    <w:basedOn w:val="Normal"/>
    <w:link w:val="BalloonTextChar"/>
    <w:uiPriority w:val="99"/>
    <w:semiHidden/>
    <w:unhideWhenUsed/>
    <w:rsid w:val="0034216B"/>
    <w:pPr>
      <w:spacing w:line="240" w:lineRule="auto"/>
      <w:ind w:hanging="5"/>
    </w:pPr>
    <w:rPr>
      <w:rFonts w:ascii="Tahoma" w:eastAsia="Times New Roman" w:hAnsi="Tahoma" w:cs="Tahoma"/>
      <w:color w:val="000000"/>
      <w:sz w:val="16"/>
      <w:szCs w:val="16"/>
      <w:lang w:val="en-US" w:eastAsia="en-CA"/>
    </w:rPr>
  </w:style>
  <w:style w:type="character" w:customStyle="1" w:styleId="BalloonTextChar">
    <w:name w:val="Balloon Text Char"/>
    <w:basedOn w:val="DefaultParagraphFont"/>
    <w:link w:val="BalloonText"/>
    <w:uiPriority w:val="99"/>
    <w:semiHidden/>
    <w:rsid w:val="0034216B"/>
    <w:rPr>
      <w:rFonts w:ascii="Tahoma" w:hAnsi="Tahoma" w:cs="Tahoma"/>
      <w:color w:val="000000"/>
      <w:sz w:val="16"/>
      <w:szCs w:val="16"/>
      <w:lang w:val="en-US" w:eastAsia="en-CA"/>
    </w:rPr>
  </w:style>
  <w:style w:type="character" w:styleId="PlaceholderText">
    <w:name w:val="Placeholder Text"/>
    <w:basedOn w:val="DefaultParagraphFont"/>
    <w:uiPriority w:val="99"/>
    <w:semiHidden/>
    <w:rsid w:val="0034216B"/>
    <w:rPr>
      <w:color w:val="808080"/>
    </w:rPr>
  </w:style>
  <w:style w:type="table" w:styleId="TableGrid">
    <w:name w:val="Table Grid"/>
    <w:basedOn w:val="TableNormal"/>
    <w:uiPriority w:val="1"/>
    <w:rsid w:val="0034216B"/>
    <w:pPr>
      <w:spacing w:before="0"/>
      <w:ind w:left="0" w:firstLine="0"/>
    </w:pPr>
    <w:rPr>
      <w:rFonts w:eastAsiaTheme="minorHAns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vent-Bold">
    <w:name w:val="Event - Bold"/>
    <w:basedOn w:val="Event"/>
    <w:rsid w:val="0034216B"/>
    <w:rPr>
      <w:b/>
    </w:rPr>
  </w:style>
  <w:style w:type="paragraph" w:customStyle="1" w:styleId="DateTime">
    <w:name w:val="Date &amp; Time"/>
    <w:basedOn w:val="Normal"/>
    <w:rsid w:val="0034216B"/>
    <w:pPr>
      <w:spacing w:after="300" w:line="240" w:lineRule="auto"/>
      <w:contextualSpacing/>
    </w:pPr>
    <w:rPr>
      <w:rFonts w:eastAsiaTheme="minorHAnsi" w:cstheme="minorBidi"/>
      <w:lang w:val="en-US"/>
    </w:rPr>
  </w:style>
  <w:style w:type="paragraph" w:customStyle="1" w:styleId="AgendaInformation">
    <w:name w:val="Agenda Information"/>
    <w:basedOn w:val="Normal"/>
    <w:rsid w:val="0034216B"/>
    <w:pPr>
      <w:spacing w:after="600" w:line="336" w:lineRule="auto"/>
      <w:contextualSpacing/>
    </w:pPr>
    <w:rPr>
      <w:rFonts w:eastAsiaTheme="minorHAnsi" w:cstheme="minorBidi"/>
      <w:lang w:val="en-US"/>
    </w:rPr>
  </w:style>
  <w:style w:type="paragraph" w:customStyle="1" w:styleId="Event">
    <w:name w:val="Event"/>
    <w:basedOn w:val="Normal"/>
    <w:rsid w:val="0034216B"/>
    <w:pPr>
      <w:spacing w:after="80" w:line="240" w:lineRule="auto"/>
    </w:pPr>
    <w:rPr>
      <w:rFonts w:eastAsiaTheme="minorHAnsi" w:cstheme="minorBidi"/>
      <w:lang w:val="en-US"/>
    </w:rPr>
  </w:style>
  <w:style w:type="paragraph" w:customStyle="1" w:styleId="AdditionalInformation">
    <w:name w:val="Additional Information"/>
    <w:basedOn w:val="AgendaInformation"/>
    <w:rsid w:val="0034216B"/>
    <w:pPr>
      <w:spacing w:after="120"/>
      <w:contextualSpacing w:val="0"/>
    </w:pPr>
  </w:style>
  <w:style w:type="paragraph" w:customStyle="1" w:styleId="BusinessStream">
    <w:name w:val="Business Stream"/>
    <w:basedOn w:val="Normal"/>
    <w:link w:val="BusinessStreamChar"/>
    <w:rsid w:val="004D0059"/>
    <w:pPr>
      <w:spacing w:line="240" w:lineRule="auto"/>
      <w:outlineLvl w:val="1"/>
    </w:pPr>
    <w:rPr>
      <w:rFonts w:eastAsiaTheme="minorHAnsi" w:cstheme="minorBidi"/>
      <w:b/>
      <w:color w:val="006E81"/>
      <w:sz w:val="32"/>
      <w:lang w:val="en-US"/>
    </w:rPr>
  </w:style>
  <w:style w:type="paragraph" w:customStyle="1" w:styleId="BranchDivision">
    <w:name w:val="Branch/Division"/>
    <w:basedOn w:val="Normal"/>
    <w:link w:val="BranchDivisionChar"/>
    <w:rsid w:val="00A31166"/>
    <w:pPr>
      <w:spacing w:after="360" w:line="240" w:lineRule="auto"/>
    </w:pPr>
    <w:rPr>
      <w:color w:val="4C4C4E"/>
      <w:szCs w:val="28"/>
    </w:rPr>
  </w:style>
  <w:style w:type="character" w:customStyle="1" w:styleId="BranchDivisionChar">
    <w:name w:val="Branch/Division Char"/>
    <w:basedOn w:val="DefaultParagraphFont"/>
    <w:link w:val="BranchDivision"/>
    <w:rsid w:val="00A31166"/>
    <w:rPr>
      <w:rFonts w:ascii="Arial" w:eastAsia="Calibri" w:hAnsi="Arial" w:cs="Times New Roman"/>
      <w:color w:val="4C4C4E"/>
      <w:sz w:val="28"/>
      <w:szCs w:val="28"/>
    </w:rPr>
  </w:style>
  <w:style w:type="character" w:styleId="IntenseReference">
    <w:name w:val="Intense Reference"/>
    <w:basedOn w:val="DefaultParagraphFont"/>
    <w:uiPriority w:val="32"/>
    <w:rsid w:val="00201B1A"/>
    <w:rPr>
      <w:b/>
      <w:bCs/>
      <w:smallCaps/>
      <w:color w:val="404040" w:themeColor="text1" w:themeTint="BF"/>
      <w:spacing w:val="5"/>
      <w:u w:val="single"/>
    </w:rPr>
  </w:style>
  <w:style w:type="character" w:styleId="SubtleReference">
    <w:name w:val="Subtle Reference"/>
    <w:basedOn w:val="DefaultParagraphFont"/>
    <w:uiPriority w:val="31"/>
    <w:rsid w:val="00201B1A"/>
    <w:rPr>
      <w:smallCaps/>
      <w:color w:val="404040" w:themeColor="text1" w:themeTint="BF"/>
      <w:u w:val="single"/>
    </w:rPr>
  </w:style>
  <w:style w:type="character" w:customStyle="1" w:styleId="BusinessStreamChar">
    <w:name w:val="Business Stream Char"/>
    <w:link w:val="BusinessStream"/>
    <w:rsid w:val="004D0059"/>
    <w:rPr>
      <w:rFonts w:ascii="Arial" w:eastAsiaTheme="minorHAnsi" w:hAnsi="Arial"/>
      <w:b/>
      <w:color w:val="006E81"/>
      <w:sz w:val="32"/>
      <w:lang w:val="en-US"/>
    </w:rPr>
  </w:style>
  <w:style w:type="paragraph" w:customStyle="1" w:styleId="DivisionBranch">
    <w:name w:val="Division/Branch"/>
    <w:basedOn w:val="BusinessStream"/>
    <w:link w:val="DivisionBranchChar"/>
    <w:rsid w:val="00093024"/>
    <w:pPr>
      <w:spacing w:after="360"/>
      <w:outlineLvl w:val="9"/>
    </w:pPr>
    <w:rPr>
      <w:rFonts w:eastAsia="Calibri" w:cs="Times New Roman"/>
      <w:b w:val="0"/>
      <w:color w:val="000000" w:themeColor="text1"/>
      <w:sz w:val="28"/>
      <w:szCs w:val="28"/>
    </w:rPr>
  </w:style>
  <w:style w:type="character" w:customStyle="1" w:styleId="DivisionBranchChar">
    <w:name w:val="Division/Branch Char"/>
    <w:basedOn w:val="BusinessStreamChar"/>
    <w:link w:val="DivisionBranch"/>
    <w:rsid w:val="00093024"/>
    <w:rPr>
      <w:rFonts w:ascii="Arial" w:eastAsia="Calibri" w:hAnsi="Arial" w:cs="Times New Roman"/>
      <w:b w:val="0"/>
      <w:color w:val="000000" w:themeColor="text1"/>
      <w:sz w:val="28"/>
      <w:szCs w:val="28"/>
      <w:lang w:val="en-US"/>
    </w:rPr>
  </w:style>
  <w:style w:type="character" w:styleId="Emphasis">
    <w:name w:val="Emphasis"/>
    <w:basedOn w:val="DefaultParagraphFont"/>
    <w:uiPriority w:val="20"/>
    <w:rsid w:val="00F4090C"/>
    <w:rPr>
      <w:rFonts w:ascii="Calibri" w:hAnsi="Calibri"/>
      <w:b/>
      <w:i w:val="0"/>
      <w:iCs/>
      <w:color w:val="000000" w:themeColor="text1"/>
      <w:sz w:val="28"/>
    </w:rPr>
  </w:style>
  <w:style w:type="character" w:customStyle="1" w:styleId="Heading5Char">
    <w:name w:val="Heading 5 Char"/>
    <w:link w:val="Heading5"/>
    <w:uiPriority w:val="9"/>
    <w:rsid w:val="00F4090C"/>
    <w:rPr>
      <w:rFonts w:cs="Arial"/>
      <w:b/>
      <w:bCs/>
      <w:color w:val="000000" w:themeColor="text1"/>
      <w:sz w:val="28"/>
      <w:szCs w:val="27"/>
      <w:lang w:eastAsia="en-CA"/>
    </w:rPr>
  </w:style>
  <w:style w:type="paragraph" w:styleId="ListNumber">
    <w:name w:val="List Number"/>
    <w:basedOn w:val="ListBullet"/>
    <w:uiPriority w:val="99"/>
    <w:unhideWhenUsed/>
    <w:qFormat/>
    <w:rsid w:val="00332140"/>
    <w:pPr>
      <w:numPr>
        <w:numId w:val="5"/>
      </w:numPr>
      <w:spacing w:before="120" w:after="120"/>
    </w:pPr>
  </w:style>
  <w:style w:type="character" w:customStyle="1" w:styleId="ListParagraphChar">
    <w:name w:val="List Paragraph Char"/>
    <w:aliases w:val="Lettre d'introduction Char,List Paragraph1 Char,List Paragraph - bullets Char,Bullet List 1 Char,Unordered List Level 1 Char,Indented Paragraph Char,Recommendation Char,List Paragraph11 Char,Bullet list Char,Heading 4 test Char"/>
    <w:basedOn w:val="DefaultParagraphFont"/>
    <w:link w:val="ListParagraph"/>
    <w:uiPriority w:val="34"/>
    <w:qFormat/>
    <w:rsid w:val="00355099"/>
    <w:rPr>
      <w:rFonts w:ascii="Calibri" w:eastAsia="Calibri" w:hAnsi="Calibri" w:cs="Times New Roman"/>
      <w:color w:val="000000" w:themeColor="text1"/>
      <w:sz w:val="28"/>
    </w:rPr>
  </w:style>
  <w:style w:type="character" w:styleId="Strong">
    <w:name w:val="Strong"/>
    <w:basedOn w:val="DefaultParagraphFont"/>
    <w:uiPriority w:val="22"/>
    <w:qFormat/>
    <w:rsid w:val="00F4090C"/>
    <w:rPr>
      <w:rFonts w:ascii="Calibri" w:hAnsi="Calibri"/>
      <w:b/>
      <w:bCs/>
      <w:i w:val="0"/>
      <w:color w:val="000000" w:themeColor="text1"/>
      <w:sz w:val="28"/>
    </w:rPr>
  </w:style>
  <w:style w:type="character" w:styleId="SubtleEmphasis">
    <w:name w:val="Subtle Emphasis"/>
    <w:uiPriority w:val="19"/>
    <w:qFormat/>
    <w:rsid w:val="00F4090C"/>
    <w:rPr>
      <w:rFonts w:ascii="Calibri" w:hAnsi="Calibri"/>
      <w:b w:val="0"/>
      <w:i w:val="0"/>
      <w:sz w:val="28"/>
    </w:rPr>
  </w:style>
  <w:style w:type="character" w:customStyle="1" w:styleId="TextChar">
    <w:name w:val="Text Char"/>
    <w:link w:val="Text"/>
    <w:rsid w:val="00D53DAC"/>
    <w:rPr>
      <w:rFonts w:ascii="Arial" w:eastAsia="Calibri" w:hAnsi="Arial" w:cs="Times New Roman"/>
      <w:sz w:val="24"/>
    </w:rPr>
  </w:style>
  <w:style w:type="paragraph" w:styleId="DocumentMap">
    <w:name w:val="Document Map"/>
    <w:basedOn w:val="Normal"/>
    <w:link w:val="DocumentMapChar"/>
    <w:uiPriority w:val="99"/>
    <w:semiHidden/>
    <w:unhideWhenUsed/>
    <w:rsid w:val="007C21E5"/>
    <w:pPr>
      <w:spacing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7C21E5"/>
    <w:rPr>
      <w:rFonts w:ascii="Lucida Grande" w:eastAsia="Calibri" w:hAnsi="Lucida Grande" w:cs="Times New Roman"/>
      <w:color w:val="000000" w:themeColor="text1"/>
      <w:sz w:val="24"/>
      <w:szCs w:val="24"/>
    </w:rPr>
  </w:style>
  <w:style w:type="character" w:styleId="PageNumber">
    <w:name w:val="page number"/>
    <w:basedOn w:val="DefaultParagraphFont"/>
    <w:uiPriority w:val="99"/>
    <w:semiHidden/>
    <w:unhideWhenUsed/>
    <w:rsid w:val="004D502F"/>
  </w:style>
  <w:style w:type="paragraph" w:styleId="NormalWeb">
    <w:name w:val="Normal (Web)"/>
    <w:basedOn w:val="Normal"/>
    <w:uiPriority w:val="99"/>
    <w:semiHidden/>
    <w:unhideWhenUsed/>
    <w:rsid w:val="00EF63FA"/>
    <w:pPr>
      <w:spacing w:before="100" w:beforeAutospacing="1" w:after="100" w:afterAutospacing="1" w:line="240" w:lineRule="auto"/>
    </w:pPr>
    <w:rPr>
      <w:rFonts w:ascii="Times New Roman" w:eastAsia="Times New Roman" w:hAnsi="Times New Roman"/>
      <w:color w:val="auto"/>
      <w:sz w:val="24"/>
      <w:szCs w:val="24"/>
      <w:lang w:eastAsia="en-CA"/>
    </w:rPr>
  </w:style>
  <w:style w:type="paragraph" w:styleId="FootnoteText">
    <w:name w:val="footnote text"/>
    <w:basedOn w:val="Normal"/>
    <w:link w:val="FootnoteTextChar"/>
    <w:uiPriority w:val="99"/>
    <w:unhideWhenUsed/>
    <w:rsid w:val="000726AC"/>
    <w:pPr>
      <w:spacing w:before="0" w:after="0" w:line="240" w:lineRule="auto"/>
    </w:pPr>
    <w:rPr>
      <w:sz w:val="20"/>
      <w:szCs w:val="20"/>
    </w:rPr>
  </w:style>
  <w:style w:type="character" w:customStyle="1" w:styleId="FootnoteTextChar">
    <w:name w:val="Footnote Text Char"/>
    <w:basedOn w:val="DefaultParagraphFont"/>
    <w:link w:val="FootnoteText"/>
    <w:uiPriority w:val="99"/>
    <w:rsid w:val="000726AC"/>
    <w:rPr>
      <w:rFonts w:ascii="Calibri" w:eastAsia="Calibri" w:hAnsi="Calibri" w:cs="Times New Roman"/>
      <w:color w:val="000000" w:themeColor="text1"/>
      <w:sz w:val="20"/>
      <w:szCs w:val="20"/>
    </w:rPr>
  </w:style>
  <w:style w:type="character" w:styleId="FootnoteReference">
    <w:name w:val="footnote reference"/>
    <w:basedOn w:val="DefaultParagraphFont"/>
    <w:uiPriority w:val="99"/>
    <w:semiHidden/>
    <w:unhideWhenUsed/>
    <w:rsid w:val="000726AC"/>
    <w:rPr>
      <w:vertAlign w:val="superscript"/>
    </w:rPr>
  </w:style>
  <w:style w:type="character" w:styleId="Hyperlink">
    <w:name w:val="Hyperlink"/>
    <w:basedOn w:val="DefaultParagraphFont"/>
    <w:uiPriority w:val="99"/>
    <w:unhideWhenUsed/>
    <w:rsid w:val="000726AC"/>
    <w:rPr>
      <w:color w:val="006E81" w:themeColor="hyperlink"/>
      <w:u w:val="single"/>
    </w:rPr>
  </w:style>
  <w:style w:type="character" w:styleId="UnresolvedMention">
    <w:name w:val="Unresolved Mention"/>
    <w:basedOn w:val="DefaultParagraphFont"/>
    <w:uiPriority w:val="99"/>
    <w:semiHidden/>
    <w:unhideWhenUsed/>
    <w:rsid w:val="000726AC"/>
    <w:rPr>
      <w:color w:val="605E5C"/>
      <w:shd w:val="clear" w:color="auto" w:fill="E1DFDD"/>
    </w:rPr>
  </w:style>
  <w:style w:type="character" w:styleId="CommentReference">
    <w:name w:val="annotation reference"/>
    <w:basedOn w:val="DefaultParagraphFont"/>
    <w:unhideWhenUsed/>
    <w:rsid w:val="00820B71"/>
    <w:rPr>
      <w:sz w:val="16"/>
      <w:szCs w:val="16"/>
    </w:rPr>
  </w:style>
  <w:style w:type="paragraph" w:styleId="CommentText">
    <w:name w:val="annotation text"/>
    <w:basedOn w:val="Normal"/>
    <w:link w:val="CommentTextChar"/>
    <w:unhideWhenUsed/>
    <w:rsid w:val="00820B71"/>
    <w:pPr>
      <w:spacing w:line="240" w:lineRule="auto"/>
    </w:pPr>
    <w:rPr>
      <w:sz w:val="20"/>
      <w:szCs w:val="20"/>
    </w:rPr>
  </w:style>
  <w:style w:type="character" w:customStyle="1" w:styleId="CommentTextChar">
    <w:name w:val="Comment Text Char"/>
    <w:basedOn w:val="DefaultParagraphFont"/>
    <w:link w:val="CommentText"/>
    <w:rsid w:val="00820B71"/>
    <w:rPr>
      <w:rFonts w:ascii="Calibri" w:eastAsia="Calibri" w:hAnsi="Calibri" w:cs="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820B71"/>
    <w:rPr>
      <w:b/>
      <w:bCs/>
    </w:rPr>
  </w:style>
  <w:style w:type="character" w:customStyle="1" w:styleId="CommentSubjectChar">
    <w:name w:val="Comment Subject Char"/>
    <w:basedOn w:val="CommentTextChar"/>
    <w:link w:val="CommentSubject"/>
    <w:uiPriority w:val="99"/>
    <w:semiHidden/>
    <w:rsid w:val="00820B71"/>
    <w:rPr>
      <w:rFonts w:ascii="Calibri" w:eastAsia="Calibri" w:hAnsi="Calibri" w:cs="Times New Roman"/>
      <w:b/>
      <w:bCs/>
      <w:color w:val="000000" w:themeColor="text1"/>
      <w:sz w:val="20"/>
      <w:szCs w:val="20"/>
    </w:rPr>
  </w:style>
  <w:style w:type="character" w:styleId="FollowedHyperlink">
    <w:name w:val="FollowedHyperlink"/>
    <w:basedOn w:val="DefaultParagraphFont"/>
    <w:uiPriority w:val="99"/>
    <w:semiHidden/>
    <w:unhideWhenUsed/>
    <w:rsid w:val="00CE5025"/>
    <w:rPr>
      <w:color w:val="4D3F5A" w:themeColor="followedHyperlink"/>
      <w:u w:val="single"/>
    </w:rPr>
  </w:style>
  <w:style w:type="paragraph" w:customStyle="1" w:styleId="section">
    <w:name w:val="section"/>
    <w:basedOn w:val="Normal"/>
    <w:rsid w:val="00F353F7"/>
    <w:pPr>
      <w:spacing w:before="100" w:beforeAutospacing="1" w:after="100" w:afterAutospacing="1" w:line="240" w:lineRule="auto"/>
    </w:pPr>
    <w:rPr>
      <w:rFonts w:ascii="Times New Roman" w:eastAsia="Times New Roman" w:hAnsi="Times New Roman"/>
      <w:color w:val="auto"/>
      <w:sz w:val="24"/>
      <w:szCs w:val="24"/>
      <w:lang w:eastAsia="en-CA"/>
    </w:rPr>
  </w:style>
  <w:style w:type="paragraph" w:customStyle="1" w:styleId="subsection">
    <w:name w:val="subsection"/>
    <w:basedOn w:val="Normal"/>
    <w:rsid w:val="00F353F7"/>
    <w:pPr>
      <w:spacing w:before="100" w:beforeAutospacing="1" w:after="100" w:afterAutospacing="1" w:line="240" w:lineRule="auto"/>
    </w:pPr>
    <w:rPr>
      <w:rFonts w:ascii="Times New Roman" w:eastAsia="Times New Roman" w:hAnsi="Times New Roman"/>
      <w:color w:val="auto"/>
      <w:sz w:val="24"/>
      <w:szCs w:val="24"/>
      <w:lang w:eastAsia="en-CA"/>
    </w:rPr>
  </w:style>
  <w:style w:type="paragraph" w:customStyle="1" w:styleId="headnote-e">
    <w:name w:val="headnote-e"/>
    <w:rsid w:val="00EC7FAE"/>
    <w:pPr>
      <w:keepNext/>
      <w:keepLines/>
      <w:tabs>
        <w:tab w:val="left" w:pos="0"/>
      </w:tabs>
      <w:suppressAutoHyphens/>
      <w:spacing w:before="0" w:line="200" w:lineRule="atLeast"/>
      <w:ind w:left="0" w:firstLine="0"/>
    </w:pPr>
    <w:rPr>
      <w:rFonts w:ascii="Times New Roman" w:hAnsi="Times New Roman" w:cs="Times New Roman"/>
      <w:b/>
      <w:snapToGrid w:val="0"/>
      <w:sz w:val="26"/>
      <w:szCs w:val="20"/>
      <w:lang w:val="en-GB" w:eastAsia="en-CA"/>
    </w:rPr>
  </w:style>
  <w:style w:type="paragraph" w:customStyle="1" w:styleId="section-e">
    <w:name w:val="section-e"/>
    <w:rsid w:val="00EC7FAE"/>
    <w:pPr>
      <w:tabs>
        <w:tab w:val="left" w:pos="0"/>
        <w:tab w:val="left" w:pos="378"/>
      </w:tabs>
      <w:spacing w:before="0" w:line="200" w:lineRule="atLeast"/>
      <w:ind w:left="0" w:firstLine="0"/>
    </w:pPr>
    <w:rPr>
      <w:rFonts w:ascii="Times New Roman" w:hAnsi="Times New Roman" w:cs="Times New Roman"/>
      <w:snapToGrid w:val="0"/>
      <w:sz w:val="26"/>
      <w:szCs w:val="20"/>
      <w:lang w:val="en-GB"/>
    </w:rPr>
  </w:style>
  <w:style w:type="paragraph" w:customStyle="1" w:styleId="ysubpara">
    <w:name w:val="ysubpara"/>
    <w:basedOn w:val="Normal"/>
    <w:rsid w:val="00E1646F"/>
    <w:pPr>
      <w:spacing w:before="100" w:beforeAutospacing="1" w:after="100" w:afterAutospacing="1" w:line="240" w:lineRule="auto"/>
    </w:pPr>
    <w:rPr>
      <w:rFonts w:ascii="Times New Roman" w:eastAsia="Times New Roman" w:hAnsi="Times New Roman"/>
      <w:color w:val="auto"/>
      <w:sz w:val="24"/>
      <w:szCs w:val="24"/>
      <w:lang w:eastAsia="en-CA"/>
    </w:rPr>
  </w:style>
  <w:style w:type="paragraph" w:customStyle="1" w:styleId="ysubsubpara">
    <w:name w:val="ysubsubpara"/>
    <w:basedOn w:val="Normal"/>
    <w:rsid w:val="00E1646F"/>
    <w:pPr>
      <w:spacing w:before="100" w:beforeAutospacing="1" w:after="100" w:afterAutospacing="1" w:line="240" w:lineRule="auto"/>
    </w:pPr>
    <w:rPr>
      <w:rFonts w:ascii="Times New Roman" w:eastAsia="Times New Roman" w:hAnsi="Times New Roman"/>
      <w:color w:val="auto"/>
      <w:sz w:val="24"/>
      <w:szCs w:val="24"/>
      <w:lang w:eastAsia="en-CA"/>
    </w:rPr>
  </w:style>
  <w:style w:type="paragraph" w:customStyle="1" w:styleId="paragraph-e">
    <w:name w:val="paragraph-e"/>
    <w:rsid w:val="00A06AA8"/>
    <w:pPr>
      <w:tabs>
        <w:tab w:val="right" w:pos="836"/>
        <w:tab w:val="left" w:pos="1076"/>
      </w:tabs>
      <w:spacing w:before="0" w:line="200" w:lineRule="atLeast"/>
      <w:ind w:left="1076" w:hanging="1076"/>
    </w:pPr>
    <w:rPr>
      <w:rFonts w:ascii="Times New Roman" w:hAnsi="Times New Roman" w:cs="Times New Roman"/>
      <w:snapToGrid w:val="0"/>
      <w:sz w:val="26"/>
      <w:szCs w:val="20"/>
      <w:lang w:val="en-GB"/>
    </w:rPr>
  </w:style>
  <w:style w:type="paragraph" w:styleId="Revision">
    <w:name w:val="Revision"/>
    <w:hidden/>
    <w:uiPriority w:val="99"/>
    <w:semiHidden/>
    <w:rsid w:val="00F25666"/>
    <w:pPr>
      <w:spacing w:before="0"/>
      <w:ind w:left="0" w:firstLine="0"/>
    </w:pPr>
    <w:rPr>
      <w:rFonts w:ascii="Calibri" w:eastAsia="Calibri" w:hAnsi="Calibri" w:cs="Times New Roman"/>
      <w:color w:val="000000" w:themeColor="tex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92668">
      <w:bodyDiv w:val="1"/>
      <w:marLeft w:val="0"/>
      <w:marRight w:val="0"/>
      <w:marTop w:val="0"/>
      <w:marBottom w:val="0"/>
      <w:divBdr>
        <w:top w:val="none" w:sz="0" w:space="0" w:color="auto"/>
        <w:left w:val="none" w:sz="0" w:space="0" w:color="auto"/>
        <w:bottom w:val="none" w:sz="0" w:space="0" w:color="auto"/>
        <w:right w:val="none" w:sz="0" w:space="0" w:color="auto"/>
      </w:divBdr>
    </w:div>
    <w:div w:id="52319486">
      <w:bodyDiv w:val="1"/>
      <w:marLeft w:val="0"/>
      <w:marRight w:val="0"/>
      <w:marTop w:val="0"/>
      <w:marBottom w:val="0"/>
      <w:divBdr>
        <w:top w:val="none" w:sz="0" w:space="0" w:color="auto"/>
        <w:left w:val="none" w:sz="0" w:space="0" w:color="auto"/>
        <w:bottom w:val="none" w:sz="0" w:space="0" w:color="auto"/>
        <w:right w:val="none" w:sz="0" w:space="0" w:color="auto"/>
      </w:divBdr>
      <w:divsChild>
        <w:div w:id="151604620">
          <w:marLeft w:val="418"/>
          <w:marRight w:val="0"/>
          <w:marTop w:val="0"/>
          <w:marBottom w:val="0"/>
          <w:divBdr>
            <w:top w:val="none" w:sz="0" w:space="0" w:color="auto"/>
            <w:left w:val="none" w:sz="0" w:space="0" w:color="auto"/>
            <w:bottom w:val="none" w:sz="0" w:space="0" w:color="auto"/>
            <w:right w:val="none" w:sz="0" w:space="0" w:color="auto"/>
          </w:divBdr>
        </w:div>
      </w:divsChild>
    </w:div>
    <w:div w:id="80108019">
      <w:bodyDiv w:val="1"/>
      <w:marLeft w:val="0"/>
      <w:marRight w:val="0"/>
      <w:marTop w:val="0"/>
      <w:marBottom w:val="0"/>
      <w:divBdr>
        <w:top w:val="none" w:sz="0" w:space="0" w:color="auto"/>
        <w:left w:val="none" w:sz="0" w:space="0" w:color="auto"/>
        <w:bottom w:val="none" w:sz="0" w:space="0" w:color="auto"/>
        <w:right w:val="none" w:sz="0" w:space="0" w:color="auto"/>
      </w:divBdr>
    </w:div>
    <w:div w:id="95447591">
      <w:bodyDiv w:val="1"/>
      <w:marLeft w:val="0"/>
      <w:marRight w:val="0"/>
      <w:marTop w:val="0"/>
      <w:marBottom w:val="0"/>
      <w:divBdr>
        <w:top w:val="none" w:sz="0" w:space="0" w:color="auto"/>
        <w:left w:val="none" w:sz="0" w:space="0" w:color="auto"/>
        <w:bottom w:val="none" w:sz="0" w:space="0" w:color="auto"/>
        <w:right w:val="none" w:sz="0" w:space="0" w:color="auto"/>
      </w:divBdr>
      <w:divsChild>
        <w:div w:id="1492912236">
          <w:marLeft w:val="446"/>
          <w:marRight w:val="0"/>
          <w:marTop w:val="0"/>
          <w:marBottom w:val="0"/>
          <w:divBdr>
            <w:top w:val="none" w:sz="0" w:space="0" w:color="auto"/>
            <w:left w:val="none" w:sz="0" w:space="0" w:color="auto"/>
            <w:bottom w:val="none" w:sz="0" w:space="0" w:color="auto"/>
            <w:right w:val="none" w:sz="0" w:space="0" w:color="auto"/>
          </w:divBdr>
        </w:div>
        <w:div w:id="281035107">
          <w:marLeft w:val="446"/>
          <w:marRight w:val="0"/>
          <w:marTop w:val="0"/>
          <w:marBottom w:val="0"/>
          <w:divBdr>
            <w:top w:val="none" w:sz="0" w:space="0" w:color="auto"/>
            <w:left w:val="none" w:sz="0" w:space="0" w:color="auto"/>
            <w:bottom w:val="none" w:sz="0" w:space="0" w:color="auto"/>
            <w:right w:val="none" w:sz="0" w:space="0" w:color="auto"/>
          </w:divBdr>
        </w:div>
      </w:divsChild>
    </w:div>
    <w:div w:id="109015442">
      <w:bodyDiv w:val="1"/>
      <w:marLeft w:val="0"/>
      <w:marRight w:val="0"/>
      <w:marTop w:val="0"/>
      <w:marBottom w:val="0"/>
      <w:divBdr>
        <w:top w:val="none" w:sz="0" w:space="0" w:color="auto"/>
        <w:left w:val="none" w:sz="0" w:space="0" w:color="auto"/>
        <w:bottom w:val="none" w:sz="0" w:space="0" w:color="auto"/>
        <w:right w:val="none" w:sz="0" w:space="0" w:color="auto"/>
      </w:divBdr>
      <w:divsChild>
        <w:div w:id="1514805032">
          <w:marLeft w:val="418"/>
          <w:marRight w:val="0"/>
          <w:marTop w:val="0"/>
          <w:marBottom w:val="0"/>
          <w:divBdr>
            <w:top w:val="none" w:sz="0" w:space="0" w:color="auto"/>
            <w:left w:val="none" w:sz="0" w:space="0" w:color="auto"/>
            <w:bottom w:val="none" w:sz="0" w:space="0" w:color="auto"/>
            <w:right w:val="none" w:sz="0" w:space="0" w:color="auto"/>
          </w:divBdr>
        </w:div>
        <w:div w:id="625544499">
          <w:marLeft w:val="418"/>
          <w:marRight w:val="0"/>
          <w:marTop w:val="0"/>
          <w:marBottom w:val="0"/>
          <w:divBdr>
            <w:top w:val="none" w:sz="0" w:space="0" w:color="auto"/>
            <w:left w:val="none" w:sz="0" w:space="0" w:color="auto"/>
            <w:bottom w:val="none" w:sz="0" w:space="0" w:color="auto"/>
            <w:right w:val="none" w:sz="0" w:space="0" w:color="auto"/>
          </w:divBdr>
        </w:div>
        <w:div w:id="343826352">
          <w:marLeft w:val="418"/>
          <w:marRight w:val="0"/>
          <w:marTop w:val="0"/>
          <w:marBottom w:val="0"/>
          <w:divBdr>
            <w:top w:val="none" w:sz="0" w:space="0" w:color="auto"/>
            <w:left w:val="none" w:sz="0" w:space="0" w:color="auto"/>
            <w:bottom w:val="none" w:sz="0" w:space="0" w:color="auto"/>
            <w:right w:val="none" w:sz="0" w:space="0" w:color="auto"/>
          </w:divBdr>
        </w:div>
        <w:div w:id="1070273497">
          <w:marLeft w:val="418"/>
          <w:marRight w:val="0"/>
          <w:marTop w:val="0"/>
          <w:marBottom w:val="0"/>
          <w:divBdr>
            <w:top w:val="none" w:sz="0" w:space="0" w:color="auto"/>
            <w:left w:val="none" w:sz="0" w:space="0" w:color="auto"/>
            <w:bottom w:val="none" w:sz="0" w:space="0" w:color="auto"/>
            <w:right w:val="none" w:sz="0" w:space="0" w:color="auto"/>
          </w:divBdr>
        </w:div>
        <w:div w:id="1680886526">
          <w:marLeft w:val="418"/>
          <w:marRight w:val="0"/>
          <w:marTop w:val="0"/>
          <w:marBottom w:val="0"/>
          <w:divBdr>
            <w:top w:val="none" w:sz="0" w:space="0" w:color="auto"/>
            <w:left w:val="none" w:sz="0" w:space="0" w:color="auto"/>
            <w:bottom w:val="none" w:sz="0" w:space="0" w:color="auto"/>
            <w:right w:val="none" w:sz="0" w:space="0" w:color="auto"/>
          </w:divBdr>
        </w:div>
        <w:div w:id="1324548761">
          <w:marLeft w:val="850"/>
          <w:marRight w:val="0"/>
          <w:marTop w:val="0"/>
          <w:marBottom w:val="0"/>
          <w:divBdr>
            <w:top w:val="none" w:sz="0" w:space="0" w:color="auto"/>
            <w:left w:val="none" w:sz="0" w:space="0" w:color="auto"/>
            <w:bottom w:val="none" w:sz="0" w:space="0" w:color="auto"/>
            <w:right w:val="none" w:sz="0" w:space="0" w:color="auto"/>
          </w:divBdr>
        </w:div>
        <w:div w:id="1286154797">
          <w:marLeft w:val="850"/>
          <w:marRight w:val="0"/>
          <w:marTop w:val="0"/>
          <w:marBottom w:val="0"/>
          <w:divBdr>
            <w:top w:val="none" w:sz="0" w:space="0" w:color="auto"/>
            <w:left w:val="none" w:sz="0" w:space="0" w:color="auto"/>
            <w:bottom w:val="none" w:sz="0" w:space="0" w:color="auto"/>
            <w:right w:val="none" w:sz="0" w:space="0" w:color="auto"/>
          </w:divBdr>
        </w:div>
        <w:div w:id="758601434">
          <w:marLeft w:val="1570"/>
          <w:marRight w:val="0"/>
          <w:marTop w:val="0"/>
          <w:marBottom w:val="0"/>
          <w:divBdr>
            <w:top w:val="none" w:sz="0" w:space="0" w:color="auto"/>
            <w:left w:val="none" w:sz="0" w:space="0" w:color="auto"/>
            <w:bottom w:val="none" w:sz="0" w:space="0" w:color="auto"/>
            <w:right w:val="none" w:sz="0" w:space="0" w:color="auto"/>
          </w:divBdr>
        </w:div>
        <w:div w:id="968240430">
          <w:marLeft w:val="1570"/>
          <w:marRight w:val="0"/>
          <w:marTop w:val="0"/>
          <w:marBottom w:val="0"/>
          <w:divBdr>
            <w:top w:val="none" w:sz="0" w:space="0" w:color="auto"/>
            <w:left w:val="none" w:sz="0" w:space="0" w:color="auto"/>
            <w:bottom w:val="none" w:sz="0" w:space="0" w:color="auto"/>
            <w:right w:val="none" w:sz="0" w:space="0" w:color="auto"/>
          </w:divBdr>
        </w:div>
        <w:div w:id="1200164184">
          <w:marLeft w:val="590"/>
          <w:marRight w:val="0"/>
          <w:marTop w:val="0"/>
          <w:marBottom w:val="0"/>
          <w:divBdr>
            <w:top w:val="none" w:sz="0" w:space="0" w:color="auto"/>
            <w:left w:val="none" w:sz="0" w:space="0" w:color="auto"/>
            <w:bottom w:val="none" w:sz="0" w:space="0" w:color="auto"/>
            <w:right w:val="none" w:sz="0" w:space="0" w:color="auto"/>
          </w:divBdr>
        </w:div>
      </w:divsChild>
    </w:div>
    <w:div w:id="112404383">
      <w:bodyDiv w:val="1"/>
      <w:marLeft w:val="0"/>
      <w:marRight w:val="0"/>
      <w:marTop w:val="0"/>
      <w:marBottom w:val="0"/>
      <w:divBdr>
        <w:top w:val="none" w:sz="0" w:space="0" w:color="auto"/>
        <w:left w:val="none" w:sz="0" w:space="0" w:color="auto"/>
        <w:bottom w:val="none" w:sz="0" w:space="0" w:color="auto"/>
        <w:right w:val="none" w:sz="0" w:space="0" w:color="auto"/>
      </w:divBdr>
    </w:div>
    <w:div w:id="128060904">
      <w:bodyDiv w:val="1"/>
      <w:marLeft w:val="0"/>
      <w:marRight w:val="0"/>
      <w:marTop w:val="0"/>
      <w:marBottom w:val="0"/>
      <w:divBdr>
        <w:top w:val="none" w:sz="0" w:space="0" w:color="auto"/>
        <w:left w:val="none" w:sz="0" w:space="0" w:color="auto"/>
        <w:bottom w:val="none" w:sz="0" w:space="0" w:color="auto"/>
        <w:right w:val="none" w:sz="0" w:space="0" w:color="auto"/>
      </w:divBdr>
      <w:divsChild>
        <w:div w:id="2018993152">
          <w:marLeft w:val="418"/>
          <w:marRight w:val="0"/>
          <w:marTop w:val="0"/>
          <w:marBottom w:val="0"/>
          <w:divBdr>
            <w:top w:val="none" w:sz="0" w:space="0" w:color="auto"/>
            <w:left w:val="none" w:sz="0" w:space="0" w:color="auto"/>
            <w:bottom w:val="none" w:sz="0" w:space="0" w:color="auto"/>
            <w:right w:val="none" w:sz="0" w:space="0" w:color="auto"/>
          </w:divBdr>
        </w:div>
        <w:div w:id="1190681818">
          <w:marLeft w:val="418"/>
          <w:marRight w:val="0"/>
          <w:marTop w:val="0"/>
          <w:marBottom w:val="0"/>
          <w:divBdr>
            <w:top w:val="none" w:sz="0" w:space="0" w:color="auto"/>
            <w:left w:val="none" w:sz="0" w:space="0" w:color="auto"/>
            <w:bottom w:val="none" w:sz="0" w:space="0" w:color="auto"/>
            <w:right w:val="none" w:sz="0" w:space="0" w:color="auto"/>
          </w:divBdr>
        </w:div>
        <w:div w:id="2002151353">
          <w:marLeft w:val="418"/>
          <w:marRight w:val="0"/>
          <w:marTop w:val="0"/>
          <w:marBottom w:val="0"/>
          <w:divBdr>
            <w:top w:val="none" w:sz="0" w:space="0" w:color="auto"/>
            <w:left w:val="none" w:sz="0" w:space="0" w:color="auto"/>
            <w:bottom w:val="none" w:sz="0" w:space="0" w:color="auto"/>
            <w:right w:val="none" w:sz="0" w:space="0" w:color="auto"/>
          </w:divBdr>
        </w:div>
        <w:div w:id="1602489345">
          <w:marLeft w:val="418"/>
          <w:marRight w:val="0"/>
          <w:marTop w:val="0"/>
          <w:marBottom w:val="0"/>
          <w:divBdr>
            <w:top w:val="none" w:sz="0" w:space="0" w:color="auto"/>
            <w:left w:val="none" w:sz="0" w:space="0" w:color="auto"/>
            <w:bottom w:val="none" w:sz="0" w:space="0" w:color="auto"/>
            <w:right w:val="none" w:sz="0" w:space="0" w:color="auto"/>
          </w:divBdr>
        </w:div>
      </w:divsChild>
    </w:div>
    <w:div w:id="231504096">
      <w:bodyDiv w:val="1"/>
      <w:marLeft w:val="0"/>
      <w:marRight w:val="0"/>
      <w:marTop w:val="0"/>
      <w:marBottom w:val="0"/>
      <w:divBdr>
        <w:top w:val="none" w:sz="0" w:space="0" w:color="auto"/>
        <w:left w:val="none" w:sz="0" w:space="0" w:color="auto"/>
        <w:bottom w:val="none" w:sz="0" w:space="0" w:color="auto"/>
        <w:right w:val="none" w:sz="0" w:space="0" w:color="auto"/>
      </w:divBdr>
      <w:divsChild>
        <w:div w:id="782263130">
          <w:marLeft w:val="418"/>
          <w:marRight w:val="0"/>
          <w:marTop w:val="0"/>
          <w:marBottom w:val="0"/>
          <w:divBdr>
            <w:top w:val="none" w:sz="0" w:space="0" w:color="auto"/>
            <w:left w:val="none" w:sz="0" w:space="0" w:color="auto"/>
            <w:bottom w:val="none" w:sz="0" w:space="0" w:color="auto"/>
            <w:right w:val="none" w:sz="0" w:space="0" w:color="auto"/>
          </w:divBdr>
        </w:div>
        <w:div w:id="1649284993">
          <w:marLeft w:val="418"/>
          <w:marRight w:val="0"/>
          <w:marTop w:val="0"/>
          <w:marBottom w:val="0"/>
          <w:divBdr>
            <w:top w:val="none" w:sz="0" w:space="0" w:color="auto"/>
            <w:left w:val="none" w:sz="0" w:space="0" w:color="auto"/>
            <w:bottom w:val="none" w:sz="0" w:space="0" w:color="auto"/>
            <w:right w:val="none" w:sz="0" w:space="0" w:color="auto"/>
          </w:divBdr>
        </w:div>
        <w:div w:id="1429620021">
          <w:marLeft w:val="418"/>
          <w:marRight w:val="0"/>
          <w:marTop w:val="0"/>
          <w:marBottom w:val="0"/>
          <w:divBdr>
            <w:top w:val="none" w:sz="0" w:space="0" w:color="auto"/>
            <w:left w:val="none" w:sz="0" w:space="0" w:color="auto"/>
            <w:bottom w:val="none" w:sz="0" w:space="0" w:color="auto"/>
            <w:right w:val="none" w:sz="0" w:space="0" w:color="auto"/>
          </w:divBdr>
        </w:div>
      </w:divsChild>
    </w:div>
    <w:div w:id="253439121">
      <w:bodyDiv w:val="1"/>
      <w:marLeft w:val="0"/>
      <w:marRight w:val="0"/>
      <w:marTop w:val="0"/>
      <w:marBottom w:val="0"/>
      <w:divBdr>
        <w:top w:val="none" w:sz="0" w:space="0" w:color="auto"/>
        <w:left w:val="none" w:sz="0" w:space="0" w:color="auto"/>
        <w:bottom w:val="none" w:sz="0" w:space="0" w:color="auto"/>
        <w:right w:val="none" w:sz="0" w:space="0" w:color="auto"/>
      </w:divBdr>
      <w:divsChild>
        <w:div w:id="2119711243">
          <w:marLeft w:val="418"/>
          <w:marRight w:val="0"/>
          <w:marTop w:val="0"/>
          <w:marBottom w:val="0"/>
          <w:divBdr>
            <w:top w:val="none" w:sz="0" w:space="0" w:color="auto"/>
            <w:left w:val="none" w:sz="0" w:space="0" w:color="auto"/>
            <w:bottom w:val="none" w:sz="0" w:space="0" w:color="auto"/>
            <w:right w:val="none" w:sz="0" w:space="0" w:color="auto"/>
          </w:divBdr>
        </w:div>
        <w:div w:id="606231458">
          <w:marLeft w:val="418"/>
          <w:marRight w:val="0"/>
          <w:marTop w:val="0"/>
          <w:marBottom w:val="0"/>
          <w:divBdr>
            <w:top w:val="none" w:sz="0" w:space="0" w:color="auto"/>
            <w:left w:val="none" w:sz="0" w:space="0" w:color="auto"/>
            <w:bottom w:val="none" w:sz="0" w:space="0" w:color="auto"/>
            <w:right w:val="none" w:sz="0" w:space="0" w:color="auto"/>
          </w:divBdr>
        </w:div>
        <w:div w:id="1292052366">
          <w:marLeft w:val="418"/>
          <w:marRight w:val="0"/>
          <w:marTop w:val="0"/>
          <w:marBottom w:val="0"/>
          <w:divBdr>
            <w:top w:val="none" w:sz="0" w:space="0" w:color="auto"/>
            <w:left w:val="none" w:sz="0" w:space="0" w:color="auto"/>
            <w:bottom w:val="none" w:sz="0" w:space="0" w:color="auto"/>
            <w:right w:val="none" w:sz="0" w:space="0" w:color="auto"/>
          </w:divBdr>
        </w:div>
      </w:divsChild>
    </w:div>
    <w:div w:id="263652604">
      <w:bodyDiv w:val="1"/>
      <w:marLeft w:val="0"/>
      <w:marRight w:val="0"/>
      <w:marTop w:val="0"/>
      <w:marBottom w:val="0"/>
      <w:divBdr>
        <w:top w:val="none" w:sz="0" w:space="0" w:color="auto"/>
        <w:left w:val="none" w:sz="0" w:space="0" w:color="auto"/>
        <w:bottom w:val="none" w:sz="0" w:space="0" w:color="auto"/>
        <w:right w:val="none" w:sz="0" w:space="0" w:color="auto"/>
      </w:divBdr>
      <w:divsChild>
        <w:div w:id="1733842540">
          <w:marLeft w:val="418"/>
          <w:marRight w:val="0"/>
          <w:marTop w:val="0"/>
          <w:marBottom w:val="0"/>
          <w:divBdr>
            <w:top w:val="none" w:sz="0" w:space="0" w:color="auto"/>
            <w:left w:val="none" w:sz="0" w:space="0" w:color="auto"/>
            <w:bottom w:val="none" w:sz="0" w:space="0" w:color="auto"/>
            <w:right w:val="none" w:sz="0" w:space="0" w:color="auto"/>
          </w:divBdr>
        </w:div>
      </w:divsChild>
    </w:div>
    <w:div w:id="300811301">
      <w:bodyDiv w:val="1"/>
      <w:marLeft w:val="0"/>
      <w:marRight w:val="0"/>
      <w:marTop w:val="0"/>
      <w:marBottom w:val="0"/>
      <w:divBdr>
        <w:top w:val="none" w:sz="0" w:space="0" w:color="auto"/>
        <w:left w:val="none" w:sz="0" w:space="0" w:color="auto"/>
        <w:bottom w:val="none" w:sz="0" w:space="0" w:color="auto"/>
        <w:right w:val="none" w:sz="0" w:space="0" w:color="auto"/>
      </w:divBdr>
      <w:divsChild>
        <w:div w:id="300964877">
          <w:marLeft w:val="418"/>
          <w:marRight w:val="0"/>
          <w:marTop w:val="0"/>
          <w:marBottom w:val="0"/>
          <w:divBdr>
            <w:top w:val="none" w:sz="0" w:space="0" w:color="auto"/>
            <w:left w:val="none" w:sz="0" w:space="0" w:color="auto"/>
            <w:bottom w:val="none" w:sz="0" w:space="0" w:color="auto"/>
            <w:right w:val="none" w:sz="0" w:space="0" w:color="auto"/>
          </w:divBdr>
        </w:div>
      </w:divsChild>
    </w:div>
    <w:div w:id="310208284">
      <w:bodyDiv w:val="1"/>
      <w:marLeft w:val="0"/>
      <w:marRight w:val="0"/>
      <w:marTop w:val="0"/>
      <w:marBottom w:val="0"/>
      <w:divBdr>
        <w:top w:val="none" w:sz="0" w:space="0" w:color="auto"/>
        <w:left w:val="none" w:sz="0" w:space="0" w:color="auto"/>
        <w:bottom w:val="none" w:sz="0" w:space="0" w:color="auto"/>
        <w:right w:val="none" w:sz="0" w:space="0" w:color="auto"/>
      </w:divBdr>
    </w:div>
    <w:div w:id="348531036">
      <w:bodyDiv w:val="1"/>
      <w:marLeft w:val="0"/>
      <w:marRight w:val="0"/>
      <w:marTop w:val="0"/>
      <w:marBottom w:val="0"/>
      <w:divBdr>
        <w:top w:val="none" w:sz="0" w:space="0" w:color="auto"/>
        <w:left w:val="none" w:sz="0" w:space="0" w:color="auto"/>
        <w:bottom w:val="none" w:sz="0" w:space="0" w:color="auto"/>
        <w:right w:val="none" w:sz="0" w:space="0" w:color="auto"/>
      </w:divBdr>
    </w:div>
    <w:div w:id="413404623">
      <w:bodyDiv w:val="1"/>
      <w:marLeft w:val="0"/>
      <w:marRight w:val="0"/>
      <w:marTop w:val="0"/>
      <w:marBottom w:val="0"/>
      <w:divBdr>
        <w:top w:val="none" w:sz="0" w:space="0" w:color="auto"/>
        <w:left w:val="none" w:sz="0" w:space="0" w:color="auto"/>
        <w:bottom w:val="none" w:sz="0" w:space="0" w:color="auto"/>
        <w:right w:val="none" w:sz="0" w:space="0" w:color="auto"/>
      </w:divBdr>
      <w:divsChild>
        <w:div w:id="657924801">
          <w:marLeft w:val="418"/>
          <w:marRight w:val="0"/>
          <w:marTop w:val="0"/>
          <w:marBottom w:val="0"/>
          <w:divBdr>
            <w:top w:val="none" w:sz="0" w:space="0" w:color="auto"/>
            <w:left w:val="none" w:sz="0" w:space="0" w:color="auto"/>
            <w:bottom w:val="none" w:sz="0" w:space="0" w:color="auto"/>
            <w:right w:val="none" w:sz="0" w:space="0" w:color="auto"/>
          </w:divBdr>
        </w:div>
        <w:div w:id="1851605527">
          <w:marLeft w:val="418"/>
          <w:marRight w:val="0"/>
          <w:marTop w:val="0"/>
          <w:marBottom w:val="0"/>
          <w:divBdr>
            <w:top w:val="none" w:sz="0" w:space="0" w:color="auto"/>
            <w:left w:val="none" w:sz="0" w:space="0" w:color="auto"/>
            <w:bottom w:val="none" w:sz="0" w:space="0" w:color="auto"/>
            <w:right w:val="none" w:sz="0" w:space="0" w:color="auto"/>
          </w:divBdr>
        </w:div>
        <w:div w:id="1752195232">
          <w:marLeft w:val="418"/>
          <w:marRight w:val="0"/>
          <w:marTop w:val="0"/>
          <w:marBottom w:val="0"/>
          <w:divBdr>
            <w:top w:val="none" w:sz="0" w:space="0" w:color="auto"/>
            <w:left w:val="none" w:sz="0" w:space="0" w:color="auto"/>
            <w:bottom w:val="none" w:sz="0" w:space="0" w:color="auto"/>
            <w:right w:val="none" w:sz="0" w:space="0" w:color="auto"/>
          </w:divBdr>
        </w:div>
        <w:div w:id="790632850">
          <w:marLeft w:val="418"/>
          <w:marRight w:val="0"/>
          <w:marTop w:val="0"/>
          <w:marBottom w:val="0"/>
          <w:divBdr>
            <w:top w:val="none" w:sz="0" w:space="0" w:color="auto"/>
            <w:left w:val="none" w:sz="0" w:space="0" w:color="auto"/>
            <w:bottom w:val="none" w:sz="0" w:space="0" w:color="auto"/>
            <w:right w:val="none" w:sz="0" w:space="0" w:color="auto"/>
          </w:divBdr>
        </w:div>
      </w:divsChild>
    </w:div>
    <w:div w:id="425346179">
      <w:bodyDiv w:val="1"/>
      <w:marLeft w:val="0"/>
      <w:marRight w:val="0"/>
      <w:marTop w:val="0"/>
      <w:marBottom w:val="0"/>
      <w:divBdr>
        <w:top w:val="none" w:sz="0" w:space="0" w:color="auto"/>
        <w:left w:val="none" w:sz="0" w:space="0" w:color="auto"/>
        <w:bottom w:val="none" w:sz="0" w:space="0" w:color="auto"/>
        <w:right w:val="none" w:sz="0" w:space="0" w:color="auto"/>
      </w:divBdr>
      <w:divsChild>
        <w:div w:id="2055538869">
          <w:marLeft w:val="432"/>
          <w:marRight w:val="0"/>
          <w:marTop w:val="200"/>
          <w:marBottom w:val="120"/>
          <w:divBdr>
            <w:top w:val="none" w:sz="0" w:space="0" w:color="auto"/>
            <w:left w:val="none" w:sz="0" w:space="0" w:color="auto"/>
            <w:bottom w:val="none" w:sz="0" w:space="0" w:color="auto"/>
            <w:right w:val="none" w:sz="0" w:space="0" w:color="auto"/>
          </w:divBdr>
        </w:div>
        <w:div w:id="790630155">
          <w:marLeft w:val="432"/>
          <w:marRight w:val="0"/>
          <w:marTop w:val="200"/>
          <w:marBottom w:val="120"/>
          <w:divBdr>
            <w:top w:val="none" w:sz="0" w:space="0" w:color="auto"/>
            <w:left w:val="none" w:sz="0" w:space="0" w:color="auto"/>
            <w:bottom w:val="none" w:sz="0" w:space="0" w:color="auto"/>
            <w:right w:val="none" w:sz="0" w:space="0" w:color="auto"/>
          </w:divBdr>
        </w:div>
      </w:divsChild>
    </w:div>
    <w:div w:id="468285744">
      <w:bodyDiv w:val="1"/>
      <w:marLeft w:val="0"/>
      <w:marRight w:val="0"/>
      <w:marTop w:val="0"/>
      <w:marBottom w:val="0"/>
      <w:divBdr>
        <w:top w:val="none" w:sz="0" w:space="0" w:color="auto"/>
        <w:left w:val="none" w:sz="0" w:space="0" w:color="auto"/>
        <w:bottom w:val="none" w:sz="0" w:space="0" w:color="auto"/>
        <w:right w:val="none" w:sz="0" w:space="0" w:color="auto"/>
      </w:divBdr>
    </w:div>
    <w:div w:id="470944798">
      <w:bodyDiv w:val="1"/>
      <w:marLeft w:val="0"/>
      <w:marRight w:val="0"/>
      <w:marTop w:val="0"/>
      <w:marBottom w:val="0"/>
      <w:divBdr>
        <w:top w:val="none" w:sz="0" w:space="0" w:color="auto"/>
        <w:left w:val="none" w:sz="0" w:space="0" w:color="auto"/>
        <w:bottom w:val="none" w:sz="0" w:space="0" w:color="auto"/>
        <w:right w:val="none" w:sz="0" w:space="0" w:color="auto"/>
      </w:divBdr>
      <w:divsChild>
        <w:div w:id="2116752094">
          <w:marLeft w:val="418"/>
          <w:marRight w:val="0"/>
          <w:marTop w:val="0"/>
          <w:marBottom w:val="0"/>
          <w:divBdr>
            <w:top w:val="none" w:sz="0" w:space="0" w:color="auto"/>
            <w:left w:val="none" w:sz="0" w:space="0" w:color="auto"/>
            <w:bottom w:val="none" w:sz="0" w:space="0" w:color="auto"/>
            <w:right w:val="none" w:sz="0" w:space="0" w:color="auto"/>
          </w:divBdr>
        </w:div>
        <w:div w:id="1312055146">
          <w:marLeft w:val="418"/>
          <w:marRight w:val="0"/>
          <w:marTop w:val="0"/>
          <w:marBottom w:val="0"/>
          <w:divBdr>
            <w:top w:val="none" w:sz="0" w:space="0" w:color="auto"/>
            <w:left w:val="none" w:sz="0" w:space="0" w:color="auto"/>
            <w:bottom w:val="none" w:sz="0" w:space="0" w:color="auto"/>
            <w:right w:val="none" w:sz="0" w:space="0" w:color="auto"/>
          </w:divBdr>
        </w:div>
        <w:div w:id="2135981619">
          <w:marLeft w:val="418"/>
          <w:marRight w:val="0"/>
          <w:marTop w:val="0"/>
          <w:marBottom w:val="0"/>
          <w:divBdr>
            <w:top w:val="none" w:sz="0" w:space="0" w:color="auto"/>
            <w:left w:val="none" w:sz="0" w:space="0" w:color="auto"/>
            <w:bottom w:val="none" w:sz="0" w:space="0" w:color="auto"/>
            <w:right w:val="none" w:sz="0" w:space="0" w:color="auto"/>
          </w:divBdr>
        </w:div>
      </w:divsChild>
    </w:div>
    <w:div w:id="535194446">
      <w:bodyDiv w:val="1"/>
      <w:marLeft w:val="0"/>
      <w:marRight w:val="0"/>
      <w:marTop w:val="0"/>
      <w:marBottom w:val="0"/>
      <w:divBdr>
        <w:top w:val="none" w:sz="0" w:space="0" w:color="auto"/>
        <w:left w:val="none" w:sz="0" w:space="0" w:color="auto"/>
        <w:bottom w:val="none" w:sz="0" w:space="0" w:color="auto"/>
        <w:right w:val="none" w:sz="0" w:space="0" w:color="auto"/>
      </w:divBdr>
    </w:div>
    <w:div w:id="588008008">
      <w:bodyDiv w:val="1"/>
      <w:marLeft w:val="0"/>
      <w:marRight w:val="0"/>
      <w:marTop w:val="0"/>
      <w:marBottom w:val="0"/>
      <w:divBdr>
        <w:top w:val="none" w:sz="0" w:space="0" w:color="auto"/>
        <w:left w:val="none" w:sz="0" w:space="0" w:color="auto"/>
        <w:bottom w:val="none" w:sz="0" w:space="0" w:color="auto"/>
        <w:right w:val="none" w:sz="0" w:space="0" w:color="auto"/>
      </w:divBdr>
    </w:div>
    <w:div w:id="659309152">
      <w:bodyDiv w:val="1"/>
      <w:marLeft w:val="0"/>
      <w:marRight w:val="0"/>
      <w:marTop w:val="0"/>
      <w:marBottom w:val="0"/>
      <w:divBdr>
        <w:top w:val="none" w:sz="0" w:space="0" w:color="auto"/>
        <w:left w:val="none" w:sz="0" w:space="0" w:color="auto"/>
        <w:bottom w:val="none" w:sz="0" w:space="0" w:color="auto"/>
        <w:right w:val="none" w:sz="0" w:space="0" w:color="auto"/>
      </w:divBdr>
      <w:divsChild>
        <w:div w:id="1769693128">
          <w:marLeft w:val="446"/>
          <w:marRight w:val="0"/>
          <w:marTop w:val="0"/>
          <w:marBottom w:val="0"/>
          <w:divBdr>
            <w:top w:val="none" w:sz="0" w:space="0" w:color="auto"/>
            <w:left w:val="none" w:sz="0" w:space="0" w:color="auto"/>
            <w:bottom w:val="none" w:sz="0" w:space="0" w:color="auto"/>
            <w:right w:val="none" w:sz="0" w:space="0" w:color="auto"/>
          </w:divBdr>
        </w:div>
      </w:divsChild>
    </w:div>
    <w:div w:id="703138921">
      <w:bodyDiv w:val="1"/>
      <w:marLeft w:val="0"/>
      <w:marRight w:val="0"/>
      <w:marTop w:val="0"/>
      <w:marBottom w:val="0"/>
      <w:divBdr>
        <w:top w:val="none" w:sz="0" w:space="0" w:color="auto"/>
        <w:left w:val="none" w:sz="0" w:space="0" w:color="auto"/>
        <w:bottom w:val="none" w:sz="0" w:space="0" w:color="auto"/>
        <w:right w:val="none" w:sz="0" w:space="0" w:color="auto"/>
      </w:divBdr>
    </w:div>
    <w:div w:id="714887549">
      <w:bodyDiv w:val="1"/>
      <w:marLeft w:val="0"/>
      <w:marRight w:val="0"/>
      <w:marTop w:val="0"/>
      <w:marBottom w:val="0"/>
      <w:divBdr>
        <w:top w:val="none" w:sz="0" w:space="0" w:color="auto"/>
        <w:left w:val="none" w:sz="0" w:space="0" w:color="auto"/>
        <w:bottom w:val="none" w:sz="0" w:space="0" w:color="auto"/>
        <w:right w:val="none" w:sz="0" w:space="0" w:color="auto"/>
      </w:divBdr>
    </w:div>
    <w:div w:id="718674331">
      <w:bodyDiv w:val="1"/>
      <w:marLeft w:val="0"/>
      <w:marRight w:val="0"/>
      <w:marTop w:val="0"/>
      <w:marBottom w:val="0"/>
      <w:divBdr>
        <w:top w:val="none" w:sz="0" w:space="0" w:color="auto"/>
        <w:left w:val="none" w:sz="0" w:space="0" w:color="auto"/>
        <w:bottom w:val="none" w:sz="0" w:space="0" w:color="auto"/>
        <w:right w:val="none" w:sz="0" w:space="0" w:color="auto"/>
      </w:divBdr>
      <w:divsChild>
        <w:div w:id="2121681806">
          <w:marLeft w:val="0"/>
          <w:marRight w:val="0"/>
          <w:marTop w:val="0"/>
          <w:marBottom w:val="0"/>
          <w:divBdr>
            <w:top w:val="none" w:sz="0" w:space="0" w:color="auto"/>
            <w:left w:val="none" w:sz="0" w:space="0" w:color="auto"/>
            <w:bottom w:val="none" w:sz="0" w:space="0" w:color="auto"/>
            <w:right w:val="none" w:sz="0" w:space="0" w:color="auto"/>
          </w:divBdr>
        </w:div>
      </w:divsChild>
    </w:div>
    <w:div w:id="757016660">
      <w:bodyDiv w:val="1"/>
      <w:marLeft w:val="0"/>
      <w:marRight w:val="0"/>
      <w:marTop w:val="0"/>
      <w:marBottom w:val="0"/>
      <w:divBdr>
        <w:top w:val="none" w:sz="0" w:space="0" w:color="auto"/>
        <w:left w:val="none" w:sz="0" w:space="0" w:color="auto"/>
        <w:bottom w:val="none" w:sz="0" w:space="0" w:color="auto"/>
        <w:right w:val="none" w:sz="0" w:space="0" w:color="auto"/>
      </w:divBdr>
      <w:divsChild>
        <w:div w:id="480343091">
          <w:marLeft w:val="418"/>
          <w:marRight w:val="0"/>
          <w:marTop w:val="0"/>
          <w:marBottom w:val="0"/>
          <w:divBdr>
            <w:top w:val="none" w:sz="0" w:space="0" w:color="auto"/>
            <w:left w:val="none" w:sz="0" w:space="0" w:color="auto"/>
            <w:bottom w:val="none" w:sz="0" w:space="0" w:color="auto"/>
            <w:right w:val="none" w:sz="0" w:space="0" w:color="auto"/>
          </w:divBdr>
        </w:div>
        <w:div w:id="222645949">
          <w:marLeft w:val="1138"/>
          <w:marRight w:val="0"/>
          <w:marTop w:val="0"/>
          <w:marBottom w:val="0"/>
          <w:divBdr>
            <w:top w:val="none" w:sz="0" w:space="0" w:color="auto"/>
            <w:left w:val="none" w:sz="0" w:space="0" w:color="auto"/>
            <w:bottom w:val="none" w:sz="0" w:space="0" w:color="auto"/>
            <w:right w:val="none" w:sz="0" w:space="0" w:color="auto"/>
          </w:divBdr>
        </w:div>
        <w:div w:id="596252621">
          <w:marLeft w:val="1138"/>
          <w:marRight w:val="0"/>
          <w:marTop w:val="0"/>
          <w:marBottom w:val="0"/>
          <w:divBdr>
            <w:top w:val="none" w:sz="0" w:space="0" w:color="auto"/>
            <w:left w:val="none" w:sz="0" w:space="0" w:color="auto"/>
            <w:bottom w:val="none" w:sz="0" w:space="0" w:color="auto"/>
            <w:right w:val="none" w:sz="0" w:space="0" w:color="auto"/>
          </w:divBdr>
        </w:div>
        <w:div w:id="1797411488">
          <w:marLeft w:val="1138"/>
          <w:marRight w:val="0"/>
          <w:marTop w:val="0"/>
          <w:marBottom w:val="0"/>
          <w:divBdr>
            <w:top w:val="none" w:sz="0" w:space="0" w:color="auto"/>
            <w:left w:val="none" w:sz="0" w:space="0" w:color="auto"/>
            <w:bottom w:val="none" w:sz="0" w:space="0" w:color="auto"/>
            <w:right w:val="none" w:sz="0" w:space="0" w:color="auto"/>
          </w:divBdr>
        </w:div>
        <w:div w:id="1788424201">
          <w:marLeft w:val="418"/>
          <w:marRight w:val="0"/>
          <w:marTop w:val="0"/>
          <w:marBottom w:val="0"/>
          <w:divBdr>
            <w:top w:val="none" w:sz="0" w:space="0" w:color="auto"/>
            <w:left w:val="none" w:sz="0" w:space="0" w:color="auto"/>
            <w:bottom w:val="none" w:sz="0" w:space="0" w:color="auto"/>
            <w:right w:val="none" w:sz="0" w:space="0" w:color="auto"/>
          </w:divBdr>
        </w:div>
        <w:div w:id="1901941877">
          <w:marLeft w:val="418"/>
          <w:marRight w:val="0"/>
          <w:marTop w:val="0"/>
          <w:marBottom w:val="0"/>
          <w:divBdr>
            <w:top w:val="none" w:sz="0" w:space="0" w:color="auto"/>
            <w:left w:val="none" w:sz="0" w:space="0" w:color="auto"/>
            <w:bottom w:val="none" w:sz="0" w:space="0" w:color="auto"/>
            <w:right w:val="none" w:sz="0" w:space="0" w:color="auto"/>
          </w:divBdr>
        </w:div>
      </w:divsChild>
    </w:div>
    <w:div w:id="758479848">
      <w:bodyDiv w:val="1"/>
      <w:marLeft w:val="0"/>
      <w:marRight w:val="0"/>
      <w:marTop w:val="0"/>
      <w:marBottom w:val="0"/>
      <w:divBdr>
        <w:top w:val="none" w:sz="0" w:space="0" w:color="auto"/>
        <w:left w:val="none" w:sz="0" w:space="0" w:color="auto"/>
        <w:bottom w:val="none" w:sz="0" w:space="0" w:color="auto"/>
        <w:right w:val="none" w:sz="0" w:space="0" w:color="auto"/>
      </w:divBdr>
    </w:div>
    <w:div w:id="784078333">
      <w:bodyDiv w:val="1"/>
      <w:marLeft w:val="0"/>
      <w:marRight w:val="0"/>
      <w:marTop w:val="0"/>
      <w:marBottom w:val="0"/>
      <w:divBdr>
        <w:top w:val="none" w:sz="0" w:space="0" w:color="auto"/>
        <w:left w:val="none" w:sz="0" w:space="0" w:color="auto"/>
        <w:bottom w:val="none" w:sz="0" w:space="0" w:color="auto"/>
        <w:right w:val="none" w:sz="0" w:space="0" w:color="auto"/>
      </w:divBdr>
      <w:divsChild>
        <w:div w:id="210852080">
          <w:marLeft w:val="418"/>
          <w:marRight w:val="0"/>
          <w:marTop w:val="0"/>
          <w:marBottom w:val="0"/>
          <w:divBdr>
            <w:top w:val="none" w:sz="0" w:space="0" w:color="auto"/>
            <w:left w:val="none" w:sz="0" w:space="0" w:color="auto"/>
            <w:bottom w:val="none" w:sz="0" w:space="0" w:color="auto"/>
            <w:right w:val="none" w:sz="0" w:space="0" w:color="auto"/>
          </w:divBdr>
        </w:div>
        <w:div w:id="2017223378">
          <w:marLeft w:val="418"/>
          <w:marRight w:val="0"/>
          <w:marTop w:val="0"/>
          <w:marBottom w:val="0"/>
          <w:divBdr>
            <w:top w:val="none" w:sz="0" w:space="0" w:color="auto"/>
            <w:left w:val="none" w:sz="0" w:space="0" w:color="auto"/>
            <w:bottom w:val="none" w:sz="0" w:space="0" w:color="auto"/>
            <w:right w:val="none" w:sz="0" w:space="0" w:color="auto"/>
          </w:divBdr>
        </w:div>
      </w:divsChild>
    </w:div>
    <w:div w:id="895437691">
      <w:bodyDiv w:val="1"/>
      <w:marLeft w:val="0"/>
      <w:marRight w:val="0"/>
      <w:marTop w:val="0"/>
      <w:marBottom w:val="0"/>
      <w:divBdr>
        <w:top w:val="none" w:sz="0" w:space="0" w:color="auto"/>
        <w:left w:val="none" w:sz="0" w:space="0" w:color="auto"/>
        <w:bottom w:val="none" w:sz="0" w:space="0" w:color="auto"/>
        <w:right w:val="none" w:sz="0" w:space="0" w:color="auto"/>
      </w:divBdr>
    </w:div>
    <w:div w:id="926111798">
      <w:bodyDiv w:val="1"/>
      <w:marLeft w:val="0"/>
      <w:marRight w:val="0"/>
      <w:marTop w:val="0"/>
      <w:marBottom w:val="0"/>
      <w:divBdr>
        <w:top w:val="none" w:sz="0" w:space="0" w:color="auto"/>
        <w:left w:val="none" w:sz="0" w:space="0" w:color="auto"/>
        <w:bottom w:val="none" w:sz="0" w:space="0" w:color="auto"/>
        <w:right w:val="none" w:sz="0" w:space="0" w:color="auto"/>
      </w:divBdr>
    </w:div>
    <w:div w:id="951130840">
      <w:bodyDiv w:val="1"/>
      <w:marLeft w:val="0"/>
      <w:marRight w:val="0"/>
      <w:marTop w:val="0"/>
      <w:marBottom w:val="0"/>
      <w:divBdr>
        <w:top w:val="none" w:sz="0" w:space="0" w:color="auto"/>
        <w:left w:val="none" w:sz="0" w:space="0" w:color="auto"/>
        <w:bottom w:val="none" w:sz="0" w:space="0" w:color="auto"/>
        <w:right w:val="none" w:sz="0" w:space="0" w:color="auto"/>
      </w:divBdr>
    </w:div>
    <w:div w:id="1010566222">
      <w:bodyDiv w:val="1"/>
      <w:marLeft w:val="0"/>
      <w:marRight w:val="0"/>
      <w:marTop w:val="0"/>
      <w:marBottom w:val="0"/>
      <w:divBdr>
        <w:top w:val="none" w:sz="0" w:space="0" w:color="auto"/>
        <w:left w:val="none" w:sz="0" w:space="0" w:color="auto"/>
        <w:bottom w:val="none" w:sz="0" w:space="0" w:color="auto"/>
        <w:right w:val="none" w:sz="0" w:space="0" w:color="auto"/>
      </w:divBdr>
      <w:divsChild>
        <w:div w:id="1641880141">
          <w:marLeft w:val="446"/>
          <w:marRight w:val="0"/>
          <w:marTop w:val="0"/>
          <w:marBottom w:val="0"/>
          <w:divBdr>
            <w:top w:val="none" w:sz="0" w:space="0" w:color="auto"/>
            <w:left w:val="none" w:sz="0" w:space="0" w:color="auto"/>
            <w:bottom w:val="none" w:sz="0" w:space="0" w:color="auto"/>
            <w:right w:val="none" w:sz="0" w:space="0" w:color="auto"/>
          </w:divBdr>
        </w:div>
        <w:div w:id="1713187301">
          <w:marLeft w:val="446"/>
          <w:marRight w:val="0"/>
          <w:marTop w:val="0"/>
          <w:marBottom w:val="0"/>
          <w:divBdr>
            <w:top w:val="none" w:sz="0" w:space="0" w:color="auto"/>
            <w:left w:val="none" w:sz="0" w:space="0" w:color="auto"/>
            <w:bottom w:val="none" w:sz="0" w:space="0" w:color="auto"/>
            <w:right w:val="none" w:sz="0" w:space="0" w:color="auto"/>
          </w:divBdr>
        </w:div>
        <w:div w:id="1739664425">
          <w:marLeft w:val="446"/>
          <w:marRight w:val="0"/>
          <w:marTop w:val="0"/>
          <w:marBottom w:val="0"/>
          <w:divBdr>
            <w:top w:val="none" w:sz="0" w:space="0" w:color="auto"/>
            <w:left w:val="none" w:sz="0" w:space="0" w:color="auto"/>
            <w:bottom w:val="none" w:sz="0" w:space="0" w:color="auto"/>
            <w:right w:val="none" w:sz="0" w:space="0" w:color="auto"/>
          </w:divBdr>
        </w:div>
      </w:divsChild>
    </w:div>
    <w:div w:id="1020738161">
      <w:bodyDiv w:val="1"/>
      <w:marLeft w:val="0"/>
      <w:marRight w:val="0"/>
      <w:marTop w:val="0"/>
      <w:marBottom w:val="0"/>
      <w:divBdr>
        <w:top w:val="none" w:sz="0" w:space="0" w:color="auto"/>
        <w:left w:val="none" w:sz="0" w:space="0" w:color="auto"/>
        <w:bottom w:val="none" w:sz="0" w:space="0" w:color="auto"/>
        <w:right w:val="none" w:sz="0" w:space="0" w:color="auto"/>
      </w:divBdr>
    </w:div>
    <w:div w:id="1083990925">
      <w:bodyDiv w:val="1"/>
      <w:marLeft w:val="0"/>
      <w:marRight w:val="0"/>
      <w:marTop w:val="0"/>
      <w:marBottom w:val="0"/>
      <w:divBdr>
        <w:top w:val="none" w:sz="0" w:space="0" w:color="auto"/>
        <w:left w:val="none" w:sz="0" w:space="0" w:color="auto"/>
        <w:bottom w:val="none" w:sz="0" w:space="0" w:color="auto"/>
        <w:right w:val="none" w:sz="0" w:space="0" w:color="auto"/>
      </w:divBdr>
      <w:divsChild>
        <w:div w:id="1699548242">
          <w:marLeft w:val="418"/>
          <w:marRight w:val="0"/>
          <w:marTop w:val="0"/>
          <w:marBottom w:val="0"/>
          <w:divBdr>
            <w:top w:val="none" w:sz="0" w:space="0" w:color="auto"/>
            <w:left w:val="none" w:sz="0" w:space="0" w:color="auto"/>
            <w:bottom w:val="none" w:sz="0" w:space="0" w:color="auto"/>
            <w:right w:val="none" w:sz="0" w:space="0" w:color="auto"/>
          </w:divBdr>
        </w:div>
      </w:divsChild>
    </w:div>
    <w:div w:id="1085880012">
      <w:bodyDiv w:val="1"/>
      <w:marLeft w:val="0"/>
      <w:marRight w:val="0"/>
      <w:marTop w:val="0"/>
      <w:marBottom w:val="0"/>
      <w:divBdr>
        <w:top w:val="none" w:sz="0" w:space="0" w:color="auto"/>
        <w:left w:val="none" w:sz="0" w:space="0" w:color="auto"/>
        <w:bottom w:val="none" w:sz="0" w:space="0" w:color="auto"/>
        <w:right w:val="none" w:sz="0" w:space="0" w:color="auto"/>
      </w:divBdr>
      <w:divsChild>
        <w:div w:id="1269392667">
          <w:marLeft w:val="418"/>
          <w:marRight w:val="0"/>
          <w:marTop w:val="0"/>
          <w:marBottom w:val="0"/>
          <w:divBdr>
            <w:top w:val="none" w:sz="0" w:space="0" w:color="auto"/>
            <w:left w:val="none" w:sz="0" w:space="0" w:color="auto"/>
            <w:bottom w:val="none" w:sz="0" w:space="0" w:color="auto"/>
            <w:right w:val="none" w:sz="0" w:space="0" w:color="auto"/>
          </w:divBdr>
        </w:div>
        <w:div w:id="413209488">
          <w:marLeft w:val="1138"/>
          <w:marRight w:val="0"/>
          <w:marTop w:val="0"/>
          <w:marBottom w:val="0"/>
          <w:divBdr>
            <w:top w:val="none" w:sz="0" w:space="0" w:color="auto"/>
            <w:left w:val="none" w:sz="0" w:space="0" w:color="auto"/>
            <w:bottom w:val="none" w:sz="0" w:space="0" w:color="auto"/>
            <w:right w:val="none" w:sz="0" w:space="0" w:color="auto"/>
          </w:divBdr>
        </w:div>
        <w:div w:id="1671373237">
          <w:marLeft w:val="1138"/>
          <w:marRight w:val="0"/>
          <w:marTop w:val="0"/>
          <w:marBottom w:val="0"/>
          <w:divBdr>
            <w:top w:val="none" w:sz="0" w:space="0" w:color="auto"/>
            <w:left w:val="none" w:sz="0" w:space="0" w:color="auto"/>
            <w:bottom w:val="none" w:sz="0" w:space="0" w:color="auto"/>
            <w:right w:val="none" w:sz="0" w:space="0" w:color="auto"/>
          </w:divBdr>
        </w:div>
      </w:divsChild>
    </w:div>
    <w:div w:id="1285848957">
      <w:bodyDiv w:val="1"/>
      <w:marLeft w:val="0"/>
      <w:marRight w:val="0"/>
      <w:marTop w:val="0"/>
      <w:marBottom w:val="0"/>
      <w:divBdr>
        <w:top w:val="none" w:sz="0" w:space="0" w:color="auto"/>
        <w:left w:val="none" w:sz="0" w:space="0" w:color="auto"/>
        <w:bottom w:val="none" w:sz="0" w:space="0" w:color="auto"/>
        <w:right w:val="none" w:sz="0" w:space="0" w:color="auto"/>
      </w:divBdr>
    </w:div>
    <w:div w:id="1326786671">
      <w:bodyDiv w:val="1"/>
      <w:marLeft w:val="0"/>
      <w:marRight w:val="0"/>
      <w:marTop w:val="0"/>
      <w:marBottom w:val="0"/>
      <w:divBdr>
        <w:top w:val="none" w:sz="0" w:space="0" w:color="auto"/>
        <w:left w:val="none" w:sz="0" w:space="0" w:color="auto"/>
        <w:bottom w:val="none" w:sz="0" w:space="0" w:color="auto"/>
        <w:right w:val="none" w:sz="0" w:space="0" w:color="auto"/>
      </w:divBdr>
      <w:divsChild>
        <w:div w:id="60910996">
          <w:marLeft w:val="418"/>
          <w:marRight w:val="0"/>
          <w:marTop w:val="0"/>
          <w:marBottom w:val="0"/>
          <w:divBdr>
            <w:top w:val="none" w:sz="0" w:space="0" w:color="auto"/>
            <w:left w:val="none" w:sz="0" w:space="0" w:color="auto"/>
            <w:bottom w:val="none" w:sz="0" w:space="0" w:color="auto"/>
            <w:right w:val="none" w:sz="0" w:space="0" w:color="auto"/>
          </w:divBdr>
        </w:div>
        <w:div w:id="311764124">
          <w:marLeft w:val="418"/>
          <w:marRight w:val="0"/>
          <w:marTop w:val="0"/>
          <w:marBottom w:val="0"/>
          <w:divBdr>
            <w:top w:val="none" w:sz="0" w:space="0" w:color="auto"/>
            <w:left w:val="none" w:sz="0" w:space="0" w:color="auto"/>
            <w:bottom w:val="none" w:sz="0" w:space="0" w:color="auto"/>
            <w:right w:val="none" w:sz="0" w:space="0" w:color="auto"/>
          </w:divBdr>
        </w:div>
        <w:div w:id="1800298335">
          <w:marLeft w:val="418"/>
          <w:marRight w:val="0"/>
          <w:marTop w:val="0"/>
          <w:marBottom w:val="0"/>
          <w:divBdr>
            <w:top w:val="none" w:sz="0" w:space="0" w:color="auto"/>
            <w:left w:val="none" w:sz="0" w:space="0" w:color="auto"/>
            <w:bottom w:val="none" w:sz="0" w:space="0" w:color="auto"/>
            <w:right w:val="none" w:sz="0" w:space="0" w:color="auto"/>
          </w:divBdr>
        </w:div>
        <w:div w:id="1761873876">
          <w:marLeft w:val="418"/>
          <w:marRight w:val="0"/>
          <w:marTop w:val="0"/>
          <w:marBottom w:val="0"/>
          <w:divBdr>
            <w:top w:val="none" w:sz="0" w:space="0" w:color="auto"/>
            <w:left w:val="none" w:sz="0" w:space="0" w:color="auto"/>
            <w:bottom w:val="none" w:sz="0" w:space="0" w:color="auto"/>
            <w:right w:val="none" w:sz="0" w:space="0" w:color="auto"/>
          </w:divBdr>
        </w:div>
      </w:divsChild>
    </w:div>
    <w:div w:id="1392266379">
      <w:bodyDiv w:val="1"/>
      <w:marLeft w:val="0"/>
      <w:marRight w:val="0"/>
      <w:marTop w:val="0"/>
      <w:marBottom w:val="0"/>
      <w:divBdr>
        <w:top w:val="none" w:sz="0" w:space="0" w:color="auto"/>
        <w:left w:val="none" w:sz="0" w:space="0" w:color="auto"/>
        <w:bottom w:val="none" w:sz="0" w:space="0" w:color="auto"/>
        <w:right w:val="none" w:sz="0" w:space="0" w:color="auto"/>
      </w:divBdr>
    </w:div>
    <w:div w:id="1402171692">
      <w:bodyDiv w:val="1"/>
      <w:marLeft w:val="0"/>
      <w:marRight w:val="0"/>
      <w:marTop w:val="0"/>
      <w:marBottom w:val="0"/>
      <w:divBdr>
        <w:top w:val="none" w:sz="0" w:space="0" w:color="auto"/>
        <w:left w:val="none" w:sz="0" w:space="0" w:color="auto"/>
        <w:bottom w:val="none" w:sz="0" w:space="0" w:color="auto"/>
        <w:right w:val="none" w:sz="0" w:space="0" w:color="auto"/>
      </w:divBdr>
    </w:div>
    <w:div w:id="1508250486">
      <w:bodyDiv w:val="1"/>
      <w:marLeft w:val="0"/>
      <w:marRight w:val="0"/>
      <w:marTop w:val="0"/>
      <w:marBottom w:val="0"/>
      <w:divBdr>
        <w:top w:val="none" w:sz="0" w:space="0" w:color="auto"/>
        <w:left w:val="none" w:sz="0" w:space="0" w:color="auto"/>
        <w:bottom w:val="none" w:sz="0" w:space="0" w:color="auto"/>
        <w:right w:val="none" w:sz="0" w:space="0" w:color="auto"/>
      </w:divBdr>
    </w:div>
    <w:div w:id="1515193005">
      <w:bodyDiv w:val="1"/>
      <w:marLeft w:val="0"/>
      <w:marRight w:val="0"/>
      <w:marTop w:val="0"/>
      <w:marBottom w:val="0"/>
      <w:divBdr>
        <w:top w:val="none" w:sz="0" w:space="0" w:color="auto"/>
        <w:left w:val="none" w:sz="0" w:space="0" w:color="auto"/>
        <w:bottom w:val="none" w:sz="0" w:space="0" w:color="auto"/>
        <w:right w:val="none" w:sz="0" w:space="0" w:color="auto"/>
      </w:divBdr>
      <w:divsChild>
        <w:div w:id="898784765">
          <w:marLeft w:val="418"/>
          <w:marRight w:val="0"/>
          <w:marTop w:val="0"/>
          <w:marBottom w:val="0"/>
          <w:divBdr>
            <w:top w:val="none" w:sz="0" w:space="0" w:color="auto"/>
            <w:left w:val="none" w:sz="0" w:space="0" w:color="auto"/>
            <w:bottom w:val="none" w:sz="0" w:space="0" w:color="auto"/>
            <w:right w:val="none" w:sz="0" w:space="0" w:color="auto"/>
          </w:divBdr>
        </w:div>
      </w:divsChild>
    </w:div>
    <w:div w:id="1519154118">
      <w:bodyDiv w:val="1"/>
      <w:marLeft w:val="0"/>
      <w:marRight w:val="0"/>
      <w:marTop w:val="0"/>
      <w:marBottom w:val="0"/>
      <w:divBdr>
        <w:top w:val="none" w:sz="0" w:space="0" w:color="auto"/>
        <w:left w:val="none" w:sz="0" w:space="0" w:color="auto"/>
        <w:bottom w:val="none" w:sz="0" w:space="0" w:color="auto"/>
        <w:right w:val="none" w:sz="0" w:space="0" w:color="auto"/>
      </w:divBdr>
    </w:div>
    <w:div w:id="1534348286">
      <w:bodyDiv w:val="1"/>
      <w:marLeft w:val="0"/>
      <w:marRight w:val="0"/>
      <w:marTop w:val="0"/>
      <w:marBottom w:val="0"/>
      <w:divBdr>
        <w:top w:val="none" w:sz="0" w:space="0" w:color="auto"/>
        <w:left w:val="none" w:sz="0" w:space="0" w:color="auto"/>
        <w:bottom w:val="none" w:sz="0" w:space="0" w:color="auto"/>
        <w:right w:val="none" w:sz="0" w:space="0" w:color="auto"/>
      </w:divBdr>
      <w:divsChild>
        <w:div w:id="806319309">
          <w:marLeft w:val="418"/>
          <w:marRight w:val="0"/>
          <w:marTop w:val="0"/>
          <w:marBottom w:val="0"/>
          <w:divBdr>
            <w:top w:val="none" w:sz="0" w:space="0" w:color="auto"/>
            <w:left w:val="none" w:sz="0" w:space="0" w:color="auto"/>
            <w:bottom w:val="none" w:sz="0" w:space="0" w:color="auto"/>
            <w:right w:val="none" w:sz="0" w:space="0" w:color="auto"/>
          </w:divBdr>
        </w:div>
        <w:div w:id="1703743224">
          <w:marLeft w:val="418"/>
          <w:marRight w:val="0"/>
          <w:marTop w:val="0"/>
          <w:marBottom w:val="0"/>
          <w:divBdr>
            <w:top w:val="none" w:sz="0" w:space="0" w:color="auto"/>
            <w:left w:val="none" w:sz="0" w:space="0" w:color="auto"/>
            <w:bottom w:val="none" w:sz="0" w:space="0" w:color="auto"/>
            <w:right w:val="none" w:sz="0" w:space="0" w:color="auto"/>
          </w:divBdr>
        </w:div>
      </w:divsChild>
    </w:div>
    <w:div w:id="1537306343">
      <w:bodyDiv w:val="1"/>
      <w:marLeft w:val="0"/>
      <w:marRight w:val="0"/>
      <w:marTop w:val="0"/>
      <w:marBottom w:val="0"/>
      <w:divBdr>
        <w:top w:val="none" w:sz="0" w:space="0" w:color="auto"/>
        <w:left w:val="none" w:sz="0" w:space="0" w:color="auto"/>
        <w:bottom w:val="none" w:sz="0" w:space="0" w:color="auto"/>
        <w:right w:val="none" w:sz="0" w:space="0" w:color="auto"/>
      </w:divBdr>
    </w:div>
    <w:div w:id="1578175815">
      <w:bodyDiv w:val="1"/>
      <w:marLeft w:val="0"/>
      <w:marRight w:val="0"/>
      <w:marTop w:val="0"/>
      <w:marBottom w:val="0"/>
      <w:divBdr>
        <w:top w:val="none" w:sz="0" w:space="0" w:color="auto"/>
        <w:left w:val="none" w:sz="0" w:space="0" w:color="auto"/>
        <w:bottom w:val="none" w:sz="0" w:space="0" w:color="auto"/>
        <w:right w:val="none" w:sz="0" w:space="0" w:color="auto"/>
      </w:divBdr>
      <w:divsChild>
        <w:div w:id="1649283659">
          <w:marLeft w:val="547"/>
          <w:marRight w:val="0"/>
          <w:marTop w:val="0"/>
          <w:marBottom w:val="0"/>
          <w:divBdr>
            <w:top w:val="none" w:sz="0" w:space="0" w:color="auto"/>
            <w:left w:val="none" w:sz="0" w:space="0" w:color="auto"/>
            <w:bottom w:val="none" w:sz="0" w:space="0" w:color="auto"/>
            <w:right w:val="none" w:sz="0" w:space="0" w:color="auto"/>
          </w:divBdr>
        </w:div>
        <w:div w:id="1617787626">
          <w:marLeft w:val="547"/>
          <w:marRight w:val="0"/>
          <w:marTop w:val="0"/>
          <w:marBottom w:val="0"/>
          <w:divBdr>
            <w:top w:val="none" w:sz="0" w:space="0" w:color="auto"/>
            <w:left w:val="none" w:sz="0" w:space="0" w:color="auto"/>
            <w:bottom w:val="none" w:sz="0" w:space="0" w:color="auto"/>
            <w:right w:val="none" w:sz="0" w:space="0" w:color="auto"/>
          </w:divBdr>
        </w:div>
        <w:div w:id="61032042">
          <w:marLeft w:val="547"/>
          <w:marRight w:val="0"/>
          <w:marTop w:val="0"/>
          <w:marBottom w:val="0"/>
          <w:divBdr>
            <w:top w:val="none" w:sz="0" w:space="0" w:color="auto"/>
            <w:left w:val="none" w:sz="0" w:space="0" w:color="auto"/>
            <w:bottom w:val="none" w:sz="0" w:space="0" w:color="auto"/>
            <w:right w:val="none" w:sz="0" w:space="0" w:color="auto"/>
          </w:divBdr>
        </w:div>
      </w:divsChild>
    </w:div>
    <w:div w:id="1638534747">
      <w:bodyDiv w:val="1"/>
      <w:marLeft w:val="0"/>
      <w:marRight w:val="0"/>
      <w:marTop w:val="0"/>
      <w:marBottom w:val="0"/>
      <w:divBdr>
        <w:top w:val="none" w:sz="0" w:space="0" w:color="auto"/>
        <w:left w:val="none" w:sz="0" w:space="0" w:color="auto"/>
        <w:bottom w:val="none" w:sz="0" w:space="0" w:color="auto"/>
        <w:right w:val="none" w:sz="0" w:space="0" w:color="auto"/>
      </w:divBdr>
      <w:divsChild>
        <w:div w:id="1562327123">
          <w:marLeft w:val="418"/>
          <w:marRight w:val="0"/>
          <w:marTop w:val="0"/>
          <w:marBottom w:val="0"/>
          <w:divBdr>
            <w:top w:val="none" w:sz="0" w:space="0" w:color="auto"/>
            <w:left w:val="none" w:sz="0" w:space="0" w:color="auto"/>
            <w:bottom w:val="none" w:sz="0" w:space="0" w:color="auto"/>
            <w:right w:val="none" w:sz="0" w:space="0" w:color="auto"/>
          </w:divBdr>
        </w:div>
      </w:divsChild>
    </w:div>
    <w:div w:id="1642032360">
      <w:bodyDiv w:val="1"/>
      <w:marLeft w:val="0"/>
      <w:marRight w:val="0"/>
      <w:marTop w:val="0"/>
      <w:marBottom w:val="0"/>
      <w:divBdr>
        <w:top w:val="none" w:sz="0" w:space="0" w:color="auto"/>
        <w:left w:val="none" w:sz="0" w:space="0" w:color="auto"/>
        <w:bottom w:val="none" w:sz="0" w:space="0" w:color="auto"/>
        <w:right w:val="none" w:sz="0" w:space="0" w:color="auto"/>
      </w:divBdr>
      <w:divsChild>
        <w:div w:id="1339232480">
          <w:marLeft w:val="418"/>
          <w:marRight w:val="0"/>
          <w:marTop w:val="0"/>
          <w:marBottom w:val="0"/>
          <w:divBdr>
            <w:top w:val="none" w:sz="0" w:space="0" w:color="auto"/>
            <w:left w:val="none" w:sz="0" w:space="0" w:color="auto"/>
            <w:bottom w:val="none" w:sz="0" w:space="0" w:color="auto"/>
            <w:right w:val="none" w:sz="0" w:space="0" w:color="auto"/>
          </w:divBdr>
        </w:div>
      </w:divsChild>
    </w:div>
    <w:div w:id="1657883047">
      <w:bodyDiv w:val="1"/>
      <w:marLeft w:val="0"/>
      <w:marRight w:val="0"/>
      <w:marTop w:val="0"/>
      <w:marBottom w:val="0"/>
      <w:divBdr>
        <w:top w:val="none" w:sz="0" w:space="0" w:color="auto"/>
        <w:left w:val="none" w:sz="0" w:space="0" w:color="auto"/>
        <w:bottom w:val="none" w:sz="0" w:space="0" w:color="auto"/>
        <w:right w:val="none" w:sz="0" w:space="0" w:color="auto"/>
      </w:divBdr>
    </w:div>
    <w:div w:id="1677348021">
      <w:bodyDiv w:val="1"/>
      <w:marLeft w:val="0"/>
      <w:marRight w:val="0"/>
      <w:marTop w:val="0"/>
      <w:marBottom w:val="0"/>
      <w:divBdr>
        <w:top w:val="none" w:sz="0" w:space="0" w:color="auto"/>
        <w:left w:val="none" w:sz="0" w:space="0" w:color="auto"/>
        <w:bottom w:val="none" w:sz="0" w:space="0" w:color="auto"/>
        <w:right w:val="none" w:sz="0" w:space="0" w:color="auto"/>
      </w:divBdr>
      <w:divsChild>
        <w:div w:id="1170561868">
          <w:marLeft w:val="418"/>
          <w:marRight w:val="0"/>
          <w:marTop w:val="0"/>
          <w:marBottom w:val="0"/>
          <w:divBdr>
            <w:top w:val="none" w:sz="0" w:space="0" w:color="auto"/>
            <w:left w:val="none" w:sz="0" w:space="0" w:color="auto"/>
            <w:bottom w:val="none" w:sz="0" w:space="0" w:color="auto"/>
            <w:right w:val="none" w:sz="0" w:space="0" w:color="auto"/>
          </w:divBdr>
        </w:div>
        <w:div w:id="1704207575">
          <w:marLeft w:val="418"/>
          <w:marRight w:val="0"/>
          <w:marTop w:val="0"/>
          <w:marBottom w:val="0"/>
          <w:divBdr>
            <w:top w:val="none" w:sz="0" w:space="0" w:color="auto"/>
            <w:left w:val="none" w:sz="0" w:space="0" w:color="auto"/>
            <w:bottom w:val="none" w:sz="0" w:space="0" w:color="auto"/>
            <w:right w:val="none" w:sz="0" w:space="0" w:color="auto"/>
          </w:divBdr>
        </w:div>
      </w:divsChild>
    </w:div>
    <w:div w:id="1720931631">
      <w:bodyDiv w:val="1"/>
      <w:marLeft w:val="0"/>
      <w:marRight w:val="0"/>
      <w:marTop w:val="0"/>
      <w:marBottom w:val="0"/>
      <w:divBdr>
        <w:top w:val="none" w:sz="0" w:space="0" w:color="auto"/>
        <w:left w:val="none" w:sz="0" w:space="0" w:color="auto"/>
        <w:bottom w:val="none" w:sz="0" w:space="0" w:color="auto"/>
        <w:right w:val="none" w:sz="0" w:space="0" w:color="auto"/>
      </w:divBdr>
    </w:div>
    <w:div w:id="1775859259">
      <w:bodyDiv w:val="1"/>
      <w:marLeft w:val="0"/>
      <w:marRight w:val="0"/>
      <w:marTop w:val="0"/>
      <w:marBottom w:val="0"/>
      <w:divBdr>
        <w:top w:val="none" w:sz="0" w:space="0" w:color="auto"/>
        <w:left w:val="none" w:sz="0" w:space="0" w:color="auto"/>
        <w:bottom w:val="none" w:sz="0" w:space="0" w:color="auto"/>
        <w:right w:val="none" w:sz="0" w:space="0" w:color="auto"/>
      </w:divBdr>
      <w:divsChild>
        <w:div w:id="867789584">
          <w:marLeft w:val="418"/>
          <w:marRight w:val="0"/>
          <w:marTop w:val="0"/>
          <w:marBottom w:val="0"/>
          <w:divBdr>
            <w:top w:val="none" w:sz="0" w:space="0" w:color="auto"/>
            <w:left w:val="none" w:sz="0" w:space="0" w:color="auto"/>
            <w:bottom w:val="none" w:sz="0" w:space="0" w:color="auto"/>
            <w:right w:val="none" w:sz="0" w:space="0" w:color="auto"/>
          </w:divBdr>
        </w:div>
      </w:divsChild>
    </w:div>
    <w:div w:id="1859612708">
      <w:bodyDiv w:val="1"/>
      <w:marLeft w:val="0"/>
      <w:marRight w:val="0"/>
      <w:marTop w:val="0"/>
      <w:marBottom w:val="0"/>
      <w:divBdr>
        <w:top w:val="none" w:sz="0" w:space="0" w:color="auto"/>
        <w:left w:val="none" w:sz="0" w:space="0" w:color="auto"/>
        <w:bottom w:val="none" w:sz="0" w:space="0" w:color="auto"/>
        <w:right w:val="none" w:sz="0" w:space="0" w:color="auto"/>
      </w:divBdr>
      <w:divsChild>
        <w:div w:id="1748114170">
          <w:marLeft w:val="418"/>
          <w:marRight w:val="0"/>
          <w:marTop w:val="0"/>
          <w:marBottom w:val="0"/>
          <w:divBdr>
            <w:top w:val="none" w:sz="0" w:space="0" w:color="auto"/>
            <w:left w:val="none" w:sz="0" w:space="0" w:color="auto"/>
            <w:bottom w:val="none" w:sz="0" w:space="0" w:color="auto"/>
            <w:right w:val="none" w:sz="0" w:space="0" w:color="auto"/>
          </w:divBdr>
        </w:div>
      </w:divsChild>
    </w:div>
    <w:div w:id="1861240352">
      <w:bodyDiv w:val="1"/>
      <w:marLeft w:val="0"/>
      <w:marRight w:val="0"/>
      <w:marTop w:val="0"/>
      <w:marBottom w:val="0"/>
      <w:divBdr>
        <w:top w:val="none" w:sz="0" w:space="0" w:color="auto"/>
        <w:left w:val="none" w:sz="0" w:space="0" w:color="auto"/>
        <w:bottom w:val="none" w:sz="0" w:space="0" w:color="auto"/>
        <w:right w:val="none" w:sz="0" w:space="0" w:color="auto"/>
      </w:divBdr>
      <w:divsChild>
        <w:div w:id="204755606">
          <w:marLeft w:val="418"/>
          <w:marRight w:val="0"/>
          <w:marTop w:val="0"/>
          <w:marBottom w:val="0"/>
          <w:divBdr>
            <w:top w:val="none" w:sz="0" w:space="0" w:color="auto"/>
            <w:left w:val="none" w:sz="0" w:space="0" w:color="auto"/>
            <w:bottom w:val="none" w:sz="0" w:space="0" w:color="auto"/>
            <w:right w:val="none" w:sz="0" w:space="0" w:color="auto"/>
          </w:divBdr>
        </w:div>
        <w:div w:id="1164206400">
          <w:marLeft w:val="418"/>
          <w:marRight w:val="0"/>
          <w:marTop w:val="0"/>
          <w:marBottom w:val="0"/>
          <w:divBdr>
            <w:top w:val="none" w:sz="0" w:space="0" w:color="auto"/>
            <w:left w:val="none" w:sz="0" w:space="0" w:color="auto"/>
            <w:bottom w:val="none" w:sz="0" w:space="0" w:color="auto"/>
            <w:right w:val="none" w:sz="0" w:space="0" w:color="auto"/>
          </w:divBdr>
        </w:div>
      </w:divsChild>
    </w:div>
    <w:div w:id="1907496557">
      <w:bodyDiv w:val="1"/>
      <w:marLeft w:val="0"/>
      <w:marRight w:val="0"/>
      <w:marTop w:val="0"/>
      <w:marBottom w:val="0"/>
      <w:divBdr>
        <w:top w:val="none" w:sz="0" w:space="0" w:color="auto"/>
        <w:left w:val="none" w:sz="0" w:space="0" w:color="auto"/>
        <w:bottom w:val="none" w:sz="0" w:space="0" w:color="auto"/>
        <w:right w:val="none" w:sz="0" w:space="0" w:color="auto"/>
      </w:divBdr>
    </w:div>
    <w:div w:id="1939678394">
      <w:bodyDiv w:val="1"/>
      <w:marLeft w:val="0"/>
      <w:marRight w:val="0"/>
      <w:marTop w:val="0"/>
      <w:marBottom w:val="0"/>
      <w:divBdr>
        <w:top w:val="none" w:sz="0" w:space="0" w:color="auto"/>
        <w:left w:val="none" w:sz="0" w:space="0" w:color="auto"/>
        <w:bottom w:val="none" w:sz="0" w:space="0" w:color="auto"/>
        <w:right w:val="none" w:sz="0" w:space="0" w:color="auto"/>
      </w:divBdr>
      <w:divsChild>
        <w:div w:id="1701004641">
          <w:marLeft w:val="418"/>
          <w:marRight w:val="0"/>
          <w:marTop w:val="0"/>
          <w:marBottom w:val="0"/>
          <w:divBdr>
            <w:top w:val="none" w:sz="0" w:space="0" w:color="auto"/>
            <w:left w:val="none" w:sz="0" w:space="0" w:color="auto"/>
            <w:bottom w:val="none" w:sz="0" w:space="0" w:color="auto"/>
            <w:right w:val="none" w:sz="0" w:space="0" w:color="auto"/>
          </w:divBdr>
        </w:div>
        <w:div w:id="236017174">
          <w:marLeft w:val="1138"/>
          <w:marRight w:val="0"/>
          <w:marTop w:val="0"/>
          <w:marBottom w:val="0"/>
          <w:divBdr>
            <w:top w:val="none" w:sz="0" w:space="0" w:color="auto"/>
            <w:left w:val="none" w:sz="0" w:space="0" w:color="auto"/>
            <w:bottom w:val="none" w:sz="0" w:space="0" w:color="auto"/>
            <w:right w:val="none" w:sz="0" w:space="0" w:color="auto"/>
          </w:divBdr>
        </w:div>
        <w:div w:id="1143499698">
          <w:marLeft w:val="1138"/>
          <w:marRight w:val="0"/>
          <w:marTop w:val="0"/>
          <w:marBottom w:val="0"/>
          <w:divBdr>
            <w:top w:val="none" w:sz="0" w:space="0" w:color="auto"/>
            <w:left w:val="none" w:sz="0" w:space="0" w:color="auto"/>
            <w:bottom w:val="none" w:sz="0" w:space="0" w:color="auto"/>
            <w:right w:val="none" w:sz="0" w:space="0" w:color="auto"/>
          </w:divBdr>
        </w:div>
        <w:div w:id="1755854054">
          <w:marLeft w:val="1138"/>
          <w:marRight w:val="0"/>
          <w:marTop w:val="0"/>
          <w:marBottom w:val="0"/>
          <w:divBdr>
            <w:top w:val="none" w:sz="0" w:space="0" w:color="auto"/>
            <w:left w:val="none" w:sz="0" w:space="0" w:color="auto"/>
            <w:bottom w:val="none" w:sz="0" w:space="0" w:color="auto"/>
            <w:right w:val="none" w:sz="0" w:space="0" w:color="auto"/>
          </w:divBdr>
        </w:div>
        <w:div w:id="785855811">
          <w:marLeft w:val="418"/>
          <w:marRight w:val="0"/>
          <w:marTop w:val="0"/>
          <w:marBottom w:val="0"/>
          <w:divBdr>
            <w:top w:val="none" w:sz="0" w:space="0" w:color="auto"/>
            <w:left w:val="none" w:sz="0" w:space="0" w:color="auto"/>
            <w:bottom w:val="none" w:sz="0" w:space="0" w:color="auto"/>
            <w:right w:val="none" w:sz="0" w:space="0" w:color="auto"/>
          </w:divBdr>
        </w:div>
      </w:divsChild>
    </w:div>
    <w:div w:id="1974142050">
      <w:bodyDiv w:val="1"/>
      <w:marLeft w:val="0"/>
      <w:marRight w:val="0"/>
      <w:marTop w:val="0"/>
      <w:marBottom w:val="0"/>
      <w:divBdr>
        <w:top w:val="none" w:sz="0" w:space="0" w:color="auto"/>
        <w:left w:val="none" w:sz="0" w:space="0" w:color="auto"/>
        <w:bottom w:val="none" w:sz="0" w:space="0" w:color="auto"/>
        <w:right w:val="none" w:sz="0" w:space="0" w:color="auto"/>
      </w:divBdr>
      <w:divsChild>
        <w:div w:id="1801192997">
          <w:marLeft w:val="418"/>
          <w:marRight w:val="0"/>
          <w:marTop w:val="0"/>
          <w:marBottom w:val="0"/>
          <w:divBdr>
            <w:top w:val="none" w:sz="0" w:space="0" w:color="auto"/>
            <w:left w:val="none" w:sz="0" w:space="0" w:color="auto"/>
            <w:bottom w:val="none" w:sz="0" w:space="0" w:color="auto"/>
            <w:right w:val="none" w:sz="0" w:space="0" w:color="auto"/>
          </w:divBdr>
        </w:div>
        <w:div w:id="2052990945">
          <w:marLeft w:val="418"/>
          <w:marRight w:val="0"/>
          <w:marTop w:val="0"/>
          <w:marBottom w:val="0"/>
          <w:divBdr>
            <w:top w:val="none" w:sz="0" w:space="0" w:color="auto"/>
            <w:left w:val="none" w:sz="0" w:space="0" w:color="auto"/>
            <w:bottom w:val="none" w:sz="0" w:space="0" w:color="auto"/>
            <w:right w:val="none" w:sz="0" w:space="0" w:color="auto"/>
          </w:divBdr>
        </w:div>
      </w:divsChild>
    </w:div>
    <w:div w:id="2054958668">
      <w:bodyDiv w:val="1"/>
      <w:marLeft w:val="0"/>
      <w:marRight w:val="0"/>
      <w:marTop w:val="0"/>
      <w:marBottom w:val="0"/>
      <w:divBdr>
        <w:top w:val="none" w:sz="0" w:space="0" w:color="auto"/>
        <w:left w:val="none" w:sz="0" w:space="0" w:color="auto"/>
        <w:bottom w:val="none" w:sz="0" w:space="0" w:color="auto"/>
        <w:right w:val="none" w:sz="0" w:space="0" w:color="auto"/>
      </w:divBdr>
    </w:div>
    <w:div w:id="2056276029">
      <w:bodyDiv w:val="1"/>
      <w:marLeft w:val="0"/>
      <w:marRight w:val="0"/>
      <w:marTop w:val="0"/>
      <w:marBottom w:val="0"/>
      <w:divBdr>
        <w:top w:val="none" w:sz="0" w:space="0" w:color="auto"/>
        <w:left w:val="none" w:sz="0" w:space="0" w:color="auto"/>
        <w:bottom w:val="none" w:sz="0" w:space="0" w:color="auto"/>
        <w:right w:val="none" w:sz="0" w:space="0" w:color="auto"/>
      </w:divBdr>
      <w:divsChild>
        <w:div w:id="889413969">
          <w:marLeft w:val="418"/>
          <w:marRight w:val="0"/>
          <w:marTop w:val="0"/>
          <w:marBottom w:val="0"/>
          <w:divBdr>
            <w:top w:val="none" w:sz="0" w:space="0" w:color="auto"/>
            <w:left w:val="none" w:sz="0" w:space="0" w:color="auto"/>
            <w:bottom w:val="none" w:sz="0" w:space="0" w:color="auto"/>
            <w:right w:val="none" w:sz="0" w:space="0" w:color="auto"/>
          </w:divBdr>
        </w:div>
      </w:divsChild>
    </w:div>
    <w:div w:id="2085056805">
      <w:bodyDiv w:val="1"/>
      <w:marLeft w:val="0"/>
      <w:marRight w:val="0"/>
      <w:marTop w:val="0"/>
      <w:marBottom w:val="0"/>
      <w:divBdr>
        <w:top w:val="none" w:sz="0" w:space="0" w:color="auto"/>
        <w:left w:val="none" w:sz="0" w:space="0" w:color="auto"/>
        <w:bottom w:val="none" w:sz="0" w:space="0" w:color="auto"/>
        <w:right w:val="none" w:sz="0" w:space="0" w:color="auto"/>
      </w:divBdr>
    </w:div>
    <w:div w:id="2136673811">
      <w:bodyDiv w:val="1"/>
      <w:marLeft w:val="0"/>
      <w:marRight w:val="0"/>
      <w:marTop w:val="0"/>
      <w:marBottom w:val="0"/>
      <w:divBdr>
        <w:top w:val="none" w:sz="0" w:space="0" w:color="auto"/>
        <w:left w:val="none" w:sz="0" w:space="0" w:color="auto"/>
        <w:bottom w:val="none" w:sz="0" w:space="0" w:color="auto"/>
        <w:right w:val="none" w:sz="0" w:space="0" w:color="auto"/>
      </w:divBdr>
      <w:divsChild>
        <w:div w:id="1120077478">
          <w:marLeft w:val="418"/>
          <w:marRight w:val="0"/>
          <w:marTop w:val="0"/>
          <w:marBottom w:val="0"/>
          <w:divBdr>
            <w:top w:val="none" w:sz="0" w:space="0" w:color="auto"/>
            <w:left w:val="none" w:sz="0" w:space="0" w:color="auto"/>
            <w:bottom w:val="none" w:sz="0" w:space="0" w:color="auto"/>
            <w:right w:val="none" w:sz="0" w:space="0" w:color="auto"/>
          </w:divBdr>
        </w:div>
        <w:div w:id="1164659520">
          <w:marLeft w:val="418"/>
          <w:marRight w:val="0"/>
          <w:marTop w:val="0"/>
          <w:marBottom w:val="0"/>
          <w:divBdr>
            <w:top w:val="none" w:sz="0" w:space="0" w:color="auto"/>
            <w:left w:val="none" w:sz="0" w:space="0" w:color="auto"/>
            <w:bottom w:val="none" w:sz="0" w:space="0" w:color="auto"/>
            <w:right w:val="none" w:sz="0" w:space="0" w:color="auto"/>
          </w:divBdr>
        </w:div>
        <w:div w:id="1579441846">
          <w:marLeft w:val="418"/>
          <w:marRight w:val="0"/>
          <w:marTop w:val="0"/>
          <w:marBottom w:val="0"/>
          <w:divBdr>
            <w:top w:val="none" w:sz="0" w:space="0" w:color="auto"/>
            <w:left w:val="none" w:sz="0" w:space="0" w:color="auto"/>
            <w:bottom w:val="none" w:sz="0" w:space="0" w:color="auto"/>
            <w:right w:val="none" w:sz="0" w:space="0" w:color="auto"/>
          </w:divBdr>
        </w:div>
      </w:divsChild>
    </w:div>
    <w:div w:id="2143644533">
      <w:bodyDiv w:val="1"/>
      <w:marLeft w:val="0"/>
      <w:marRight w:val="0"/>
      <w:marTop w:val="0"/>
      <w:marBottom w:val="0"/>
      <w:divBdr>
        <w:top w:val="none" w:sz="0" w:space="0" w:color="auto"/>
        <w:left w:val="none" w:sz="0" w:space="0" w:color="auto"/>
        <w:bottom w:val="none" w:sz="0" w:space="0" w:color="auto"/>
        <w:right w:val="none" w:sz="0" w:space="0" w:color="auto"/>
      </w:divBdr>
      <w:divsChild>
        <w:div w:id="1177961272">
          <w:marLeft w:val="418"/>
          <w:marRight w:val="0"/>
          <w:marTop w:val="0"/>
          <w:marBottom w:val="0"/>
          <w:divBdr>
            <w:top w:val="none" w:sz="0" w:space="0" w:color="auto"/>
            <w:left w:val="none" w:sz="0" w:space="0" w:color="auto"/>
            <w:bottom w:val="none" w:sz="0" w:space="0" w:color="auto"/>
            <w:right w:val="none" w:sz="0" w:space="0" w:color="auto"/>
          </w:divBdr>
        </w:div>
        <w:div w:id="1865746169">
          <w:marLeft w:val="41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ntario.ca/laws/statute/02r30"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senKar\AppData\Local\Microsoft\Windows\INetCache\IE\BYAO45WB\MGCS-Briefing-Note.dotx" TargetMode="External"/></Relationships>
</file>

<file path=word/theme/theme1.xml><?xml version="1.0" encoding="utf-8"?>
<a:theme xmlns:a="http://schemas.openxmlformats.org/drawingml/2006/main" name="Office Theme">
  <a:themeElements>
    <a:clrScheme name="Custom 2">
      <a:dk1>
        <a:srgbClr val="000000"/>
      </a:dk1>
      <a:lt1>
        <a:sysClr val="window" lastClr="FFFFFF"/>
      </a:lt1>
      <a:dk2>
        <a:srgbClr val="006E81"/>
      </a:dk2>
      <a:lt2>
        <a:srgbClr val="4C4C4E"/>
      </a:lt2>
      <a:accent1>
        <a:srgbClr val="4D3F5A"/>
      </a:accent1>
      <a:accent2>
        <a:srgbClr val="7C6757"/>
      </a:accent2>
      <a:accent3>
        <a:srgbClr val="94E4CC"/>
      </a:accent3>
      <a:accent4>
        <a:srgbClr val="B892B1"/>
      </a:accent4>
      <a:accent5>
        <a:srgbClr val="ADDC91"/>
      </a:accent5>
      <a:accent6>
        <a:srgbClr val="FFD36F"/>
      </a:accent6>
      <a:hlink>
        <a:srgbClr val="006E81"/>
      </a:hlink>
      <a:folHlink>
        <a:srgbClr val="4D3F5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1394DCBF7E92249B9020DA93A91C307" ma:contentTypeVersion="13" ma:contentTypeDescription="Create a new document." ma:contentTypeScope="" ma:versionID="b3055a183b640e5eb20b7ec967332e25">
  <xsd:schema xmlns:xsd="http://www.w3.org/2001/XMLSchema" xmlns:xs="http://www.w3.org/2001/XMLSchema" xmlns:p="http://schemas.microsoft.com/office/2006/metadata/properties" xmlns:ns3="2f9618fe-e6c8-44b6-beb6-9066c0b151be" xmlns:ns4="ecb59ad7-4e30-42b0-8226-ee5fba25b796" targetNamespace="http://schemas.microsoft.com/office/2006/metadata/properties" ma:root="true" ma:fieldsID="e63cf56014fdd0dfd848165dc322d171" ns3:_="" ns4:_="">
    <xsd:import namespace="2f9618fe-e6c8-44b6-beb6-9066c0b151be"/>
    <xsd:import namespace="ecb59ad7-4e30-42b0-8226-ee5fba25b79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618fe-e6c8-44b6-beb6-9066c0b151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b59ad7-4e30-42b0-8226-ee5fba25b79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E8E7CF-DED7-447B-9144-1B354C7D309B}">
  <ds:schemaRefs>
    <ds:schemaRef ds:uri="http://schemas.openxmlformats.org/officeDocument/2006/bibliography"/>
  </ds:schemaRefs>
</ds:datastoreItem>
</file>

<file path=customXml/itemProps2.xml><?xml version="1.0" encoding="utf-8"?>
<ds:datastoreItem xmlns:ds="http://schemas.openxmlformats.org/officeDocument/2006/customXml" ds:itemID="{5C89854F-AD55-411C-BB56-2359B852B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9618fe-e6c8-44b6-beb6-9066c0b151be"/>
    <ds:schemaRef ds:uri="ecb59ad7-4e30-42b0-8226-ee5fba25b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A6A8EC-D927-4805-93A0-5C58A7C632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ABE3A1-C2AD-4604-808B-272308757B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MGCS-Briefing-Note</Template>
  <TotalTime>14</TotalTime>
  <Pages>17</Pages>
  <Words>4857</Words>
  <Characters>27690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MGCS_BriefingNote_Template</vt:lpstr>
    </vt:vector>
  </TitlesOfParts>
  <Manager/>
  <Company>MGCS</Company>
  <LinksUpToDate>false</LinksUpToDate>
  <CharactersWithSpaces>32483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MGCS_BriefingNote_Template</dc:title>
  <dc:subject/>
  <dc:creator>Eisen, Karin S. (MGCS)</dc:creator>
  <cp:keywords/>
  <dc:description/>
  <cp:lastModifiedBy>Montesano, Deanne (MGCS)</cp:lastModifiedBy>
  <cp:revision>4</cp:revision>
  <cp:lastPrinted>2015-06-04T21:52:00Z</cp:lastPrinted>
  <dcterms:created xsi:type="dcterms:W3CDTF">2021-12-09T15:55:00Z</dcterms:created>
  <dcterms:modified xsi:type="dcterms:W3CDTF">2021-12-10T14:31:00Z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0x01010091394DCBF7E92249B9020DA93A91C307</vt:lpwstr>
  </property>
  <property fmtid="{D5CDD505-2E9C-101B-9397-08002B2CF9AE}" pid="3" name="MSIP_Label_034a106e-6316-442c-ad35-738afd673d2b_Enabled">
    <vt:lpwstr>true</vt:lpwstr>
  </property>
  <property fmtid="{D5CDD505-2E9C-101B-9397-08002B2CF9AE}" pid="4" name="MSIP_Label_034a106e-6316-442c-ad35-738afd673d2b_SetDate">
    <vt:lpwstr>2021-08-09T14:09:09Z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ies>
</file>