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8EE" w:rsidRDefault="003618EE" w:rsidP="003618EE">
      <w:pPr>
        <w:pStyle w:val="Title"/>
        <w:rPr>
          <w:rFonts w:eastAsiaTheme="minorHAnsi"/>
        </w:rPr>
      </w:pPr>
      <w:r w:rsidRPr="002C7065">
        <w:rPr>
          <w:rFonts w:eastAsiaTheme="minorHAnsi" w:cs="Arial"/>
        </w:rPr>
        <w:t>Sheds</w:t>
      </w:r>
    </w:p>
    <w:p w:rsidR="00394787" w:rsidRPr="002C7065" w:rsidRDefault="00394787" w:rsidP="00394787">
      <w:pPr>
        <w:spacing w:before="120"/>
        <w:rPr>
          <w:rFonts w:eastAsiaTheme="minorHAnsi" w:cs="Arial"/>
          <w:b/>
        </w:rPr>
      </w:pPr>
      <w:r w:rsidRPr="002C7065">
        <w:rPr>
          <w:rFonts w:eastAsiaTheme="minorHAnsi" w:cs="Arial"/>
          <w:b/>
        </w:rPr>
        <w:t>Existing Exemptions from the Requirement to obtain a Building Permit</w:t>
      </w:r>
    </w:p>
    <w:p w:rsidR="00394787" w:rsidRPr="002C7065" w:rsidRDefault="00394787" w:rsidP="00394787">
      <w:pPr>
        <w:spacing w:before="120"/>
        <w:rPr>
          <w:rFonts w:eastAsiaTheme="minorHAnsi" w:cs="Arial"/>
          <w:bCs/>
        </w:rPr>
      </w:pPr>
      <w:r w:rsidRPr="002C7065">
        <w:rPr>
          <w:rFonts w:eastAsiaTheme="minorHAnsi" w:cs="Arial"/>
          <w:bCs/>
        </w:rPr>
        <w:t>In Division C, Section 1.3. Subsection 1.3.1</w:t>
      </w:r>
      <w:r>
        <w:rPr>
          <w:rFonts w:eastAsiaTheme="minorHAnsi" w:cs="Arial"/>
          <w:bCs/>
        </w:rPr>
        <w:t>.</w:t>
      </w:r>
      <w:r w:rsidRPr="002C7065">
        <w:rPr>
          <w:rFonts w:eastAsiaTheme="minorHAnsi" w:cs="Arial"/>
          <w:bCs/>
        </w:rPr>
        <w:t xml:space="preserve"> (Permits), the following exemptions from the requirement to obtain a permit currently exist: </w:t>
      </w:r>
    </w:p>
    <w:p w:rsidR="00394787" w:rsidRPr="002C7065" w:rsidRDefault="00394787" w:rsidP="00394787">
      <w:pPr>
        <w:spacing w:after="200"/>
        <w:ind w:left="720"/>
        <w:rPr>
          <w:rFonts w:cs="Arial"/>
          <w:color w:val="505050"/>
          <w:lang w:eastAsia="en-CA"/>
        </w:rPr>
      </w:pPr>
      <w:r w:rsidRPr="002C7065">
        <w:rPr>
          <w:rFonts w:cs="Arial"/>
          <w:b/>
          <w:snapToGrid w:val="0"/>
          <w:lang w:val="en-GB"/>
        </w:rPr>
        <w:t xml:space="preserve">1.3.1.1. Requirement for Permits </w:t>
      </w:r>
    </w:p>
    <w:p w:rsidR="00394787" w:rsidRPr="002C7065" w:rsidRDefault="00394787" w:rsidP="00394787">
      <w:pPr>
        <w:tabs>
          <w:tab w:val="left" w:pos="0"/>
          <w:tab w:val="left" w:pos="189"/>
        </w:tabs>
        <w:spacing w:before="100" w:after="200"/>
        <w:ind w:left="720"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b/>
          <w:bCs/>
          <w:snapToGrid w:val="0"/>
          <w:lang w:val="en-GB"/>
        </w:rPr>
        <w:tab/>
        <w:t>(1)  </w:t>
      </w:r>
      <w:r w:rsidRPr="002C7065">
        <w:rPr>
          <w:rFonts w:cs="Arial"/>
          <w:snapToGrid w:val="0"/>
          <w:lang w:val="en-GB"/>
        </w:rPr>
        <w:t>A person is exempt from the requirement to obtain a permit under section 8 of the Act,</w:t>
      </w:r>
    </w:p>
    <w:p w:rsidR="00394787" w:rsidRPr="002C7065" w:rsidRDefault="00394787" w:rsidP="00394787">
      <w:pPr>
        <w:tabs>
          <w:tab w:val="right" w:pos="418"/>
          <w:tab w:val="left" w:pos="538"/>
        </w:tabs>
        <w:spacing w:before="111" w:after="200"/>
        <w:ind w:left="1418"/>
        <w:contextualSpacing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snapToGrid w:val="0"/>
          <w:lang w:val="en-GB"/>
        </w:rPr>
        <w:tab/>
        <w:t>(a)</w:t>
      </w:r>
      <w:r w:rsidRPr="002C7065">
        <w:rPr>
          <w:rFonts w:cs="Arial"/>
          <w:snapToGrid w:val="0"/>
          <w:lang w:val="en-GB"/>
        </w:rPr>
        <w:tab/>
        <w:t xml:space="preserve">for the </w:t>
      </w:r>
      <w:r w:rsidRPr="002C7065">
        <w:rPr>
          <w:rFonts w:cs="Arial"/>
          <w:i/>
          <w:snapToGrid w:val="0"/>
          <w:lang w:val="en-GB"/>
        </w:rPr>
        <w:t>demolition</w:t>
      </w:r>
      <w:r w:rsidRPr="002C7065">
        <w:rPr>
          <w:rFonts w:cs="Arial"/>
          <w:snapToGrid w:val="0"/>
          <w:lang w:val="en-GB"/>
        </w:rPr>
        <w:t xml:space="preserve"> of a </w:t>
      </w:r>
      <w:r w:rsidRPr="002C7065">
        <w:rPr>
          <w:rFonts w:cs="Arial"/>
          <w:i/>
          <w:snapToGrid w:val="0"/>
          <w:lang w:val="en-GB"/>
        </w:rPr>
        <w:t>building</w:t>
      </w:r>
      <w:r w:rsidRPr="002C7065">
        <w:rPr>
          <w:rFonts w:cs="Arial"/>
          <w:snapToGrid w:val="0"/>
          <w:lang w:val="en-GB"/>
        </w:rPr>
        <w:t xml:space="preserve"> located on a farm, </w:t>
      </w:r>
    </w:p>
    <w:p w:rsidR="00394787" w:rsidRPr="002C7065" w:rsidRDefault="00394787" w:rsidP="00394787">
      <w:pPr>
        <w:tabs>
          <w:tab w:val="right" w:pos="418"/>
          <w:tab w:val="left" w:pos="538"/>
        </w:tabs>
        <w:spacing w:before="111" w:after="200"/>
        <w:ind w:left="1418"/>
        <w:contextualSpacing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snapToGrid w:val="0"/>
          <w:lang w:val="en-GB"/>
        </w:rPr>
        <w:tab/>
        <w:t>(b)</w:t>
      </w:r>
      <w:r w:rsidRPr="002C7065">
        <w:rPr>
          <w:rFonts w:cs="Arial"/>
          <w:snapToGrid w:val="0"/>
          <w:lang w:val="en-GB"/>
        </w:rPr>
        <w:tab/>
        <w:t xml:space="preserve">subject to Sentence (2), for the </w:t>
      </w:r>
      <w:r w:rsidRPr="002C7065">
        <w:rPr>
          <w:rFonts w:cs="Arial"/>
          <w:i/>
          <w:snapToGrid w:val="0"/>
          <w:lang w:val="en-GB"/>
        </w:rPr>
        <w:t>construction</w:t>
      </w:r>
      <w:r w:rsidRPr="002C7065">
        <w:rPr>
          <w:rFonts w:cs="Arial"/>
          <w:snapToGrid w:val="0"/>
          <w:lang w:val="en-GB"/>
        </w:rPr>
        <w:t xml:space="preserve"> or </w:t>
      </w:r>
      <w:r w:rsidRPr="002C7065">
        <w:rPr>
          <w:rFonts w:cs="Arial"/>
          <w:i/>
          <w:snapToGrid w:val="0"/>
          <w:lang w:val="en-GB"/>
        </w:rPr>
        <w:t>demolition</w:t>
      </w:r>
      <w:r w:rsidRPr="002C7065">
        <w:rPr>
          <w:rFonts w:cs="Arial"/>
          <w:snapToGrid w:val="0"/>
          <w:lang w:val="en-GB"/>
        </w:rPr>
        <w:t xml:space="preserve"> of a </w:t>
      </w:r>
      <w:r w:rsidRPr="002C7065">
        <w:rPr>
          <w:rFonts w:cs="Arial"/>
          <w:i/>
          <w:snapToGrid w:val="0"/>
          <w:lang w:val="en-GB"/>
        </w:rPr>
        <w:t>building</w:t>
      </w:r>
      <w:r w:rsidRPr="002C7065">
        <w:rPr>
          <w:rFonts w:cs="Arial"/>
          <w:snapToGrid w:val="0"/>
          <w:lang w:val="en-GB"/>
        </w:rPr>
        <w:t xml:space="preserve"> in territory without municipal organization, or</w:t>
      </w:r>
    </w:p>
    <w:p w:rsidR="00394787" w:rsidRPr="002C7065" w:rsidRDefault="00394787" w:rsidP="00394787">
      <w:pPr>
        <w:tabs>
          <w:tab w:val="right" w:pos="418"/>
          <w:tab w:val="left" w:pos="538"/>
        </w:tabs>
        <w:spacing w:before="111" w:after="200"/>
        <w:ind w:left="1418"/>
        <w:contextualSpacing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snapToGrid w:val="0"/>
          <w:lang w:val="en-GB"/>
        </w:rPr>
        <w:tab/>
        <w:t>(c)</w:t>
      </w:r>
      <w:r w:rsidRPr="002C7065">
        <w:rPr>
          <w:rFonts w:cs="Arial"/>
          <w:snapToGrid w:val="0"/>
          <w:lang w:val="en-GB"/>
        </w:rPr>
        <w:tab/>
        <w:t xml:space="preserve">for the </w:t>
      </w:r>
      <w:r w:rsidRPr="002C7065">
        <w:rPr>
          <w:rFonts w:cs="Arial"/>
          <w:i/>
          <w:snapToGrid w:val="0"/>
          <w:lang w:val="en-GB"/>
        </w:rPr>
        <w:t>construction</w:t>
      </w:r>
      <w:r w:rsidRPr="002C7065">
        <w:rPr>
          <w:rFonts w:cs="Arial"/>
          <w:snapToGrid w:val="0"/>
          <w:lang w:val="en-GB"/>
        </w:rPr>
        <w:t xml:space="preserve"> of a Class 1 </w:t>
      </w:r>
      <w:r w:rsidRPr="002C7065">
        <w:rPr>
          <w:rFonts w:cs="Arial"/>
          <w:i/>
          <w:snapToGrid w:val="0"/>
          <w:lang w:val="en-GB"/>
        </w:rPr>
        <w:t>sewage system</w:t>
      </w:r>
      <w:r w:rsidRPr="002C7065">
        <w:rPr>
          <w:rFonts w:cs="Arial"/>
          <w:snapToGrid w:val="0"/>
          <w:lang w:val="en-GB"/>
        </w:rPr>
        <w:t>.</w:t>
      </w:r>
    </w:p>
    <w:p w:rsidR="00394787" w:rsidRPr="002C7065" w:rsidRDefault="00394787" w:rsidP="00394787">
      <w:pPr>
        <w:tabs>
          <w:tab w:val="left" w:pos="0"/>
          <w:tab w:val="left" w:pos="189"/>
        </w:tabs>
        <w:spacing w:before="100" w:after="200"/>
        <w:ind w:left="720"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b/>
          <w:bCs/>
          <w:snapToGrid w:val="0"/>
          <w:lang w:val="en-GB"/>
        </w:rPr>
        <w:tab/>
        <w:t>(2)  </w:t>
      </w:r>
      <w:r w:rsidRPr="002C7065">
        <w:rPr>
          <w:rFonts w:cs="Arial"/>
          <w:snapToGrid w:val="0"/>
          <w:lang w:val="en-GB"/>
        </w:rPr>
        <w:t xml:space="preserve">The exemption in Clause (1)(b) from the requirement to obtain a permit does not apply to the </w:t>
      </w:r>
      <w:r w:rsidRPr="002C7065">
        <w:rPr>
          <w:rFonts w:cs="Arial"/>
          <w:i/>
          <w:snapToGrid w:val="0"/>
          <w:lang w:val="en-GB"/>
        </w:rPr>
        <w:t>construction</w:t>
      </w:r>
      <w:r w:rsidRPr="002C7065">
        <w:rPr>
          <w:rFonts w:cs="Arial"/>
          <w:snapToGrid w:val="0"/>
          <w:lang w:val="en-GB"/>
        </w:rPr>
        <w:t xml:space="preserve"> of a </w:t>
      </w:r>
      <w:r w:rsidRPr="002C7065">
        <w:rPr>
          <w:rFonts w:cs="Arial"/>
          <w:i/>
          <w:snapToGrid w:val="0"/>
          <w:lang w:val="en-GB"/>
        </w:rPr>
        <w:t>sewage system</w:t>
      </w:r>
      <w:r w:rsidRPr="002C7065">
        <w:rPr>
          <w:rFonts w:cs="Arial"/>
          <w:snapToGrid w:val="0"/>
          <w:lang w:val="en-GB"/>
        </w:rPr>
        <w:t xml:space="preserve"> in territory without municipal organization.</w:t>
      </w:r>
    </w:p>
    <w:p w:rsidR="00394787" w:rsidRPr="002C7065" w:rsidRDefault="00394787" w:rsidP="00394787">
      <w:pPr>
        <w:tabs>
          <w:tab w:val="left" w:pos="0"/>
          <w:tab w:val="left" w:pos="189"/>
        </w:tabs>
        <w:spacing w:before="100" w:after="200"/>
        <w:ind w:left="720"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b/>
          <w:bCs/>
          <w:snapToGrid w:val="0"/>
          <w:lang w:val="en-GB"/>
        </w:rPr>
        <w:tab/>
        <w:t>(3)  </w:t>
      </w:r>
      <w:r w:rsidRPr="002C7065">
        <w:rPr>
          <w:rFonts w:cs="Arial"/>
          <w:snapToGrid w:val="0"/>
          <w:lang w:val="en-GB"/>
        </w:rPr>
        <w:t xml:space="preserve">The application for a permit respecting the </w:t>
      </w:r>
      <w:r w:rsidRPr="002C7065">
        <w:rPr>
          <w:rFonts w:cs="Arial"/>
          <w:i/>
          <w:snapToGrid w:val="0"/>
          <w:lang w:val="en-GB"/>
        </w:rPr>
        <w:t>demolition</w:t>
      </w:r>
      <w:r w:rsidRPr="002C7065">
        <w:rPr>
          <w:rFonts w:cs="Arial"/>
          <w:snapToGrid w:val="0"/>
          <w:lang w:val="en-GB"/>
        </w:rPr>
        <w:t xml:space="preserve"> of a </w:t>
      </w:r>
      <w:r w:rsidRPr="002C7065">
        <w:rPr>
          <w:rFonts w:cs="Arial"/>
          <w:i/>
          <w:snapToGrid w:val="0"/>
          <w:lang w:val="en-GB"/>
        </w:rPr>
        <w:t>building</w:t>
      </w:r>
      <w:r w:rsidRPr="002C7065">
        <w:rPr>
          <w:rFonts w:cs="Arial"/>
          <w:snapToGrid w:val="0"/>
          <w:lang w:val="en-GB"/>
        </w:rPr>
        <w:t xml:space="preserve"> to which Sentence 1.2.2.3.(1) applies shall include descriptions of the structural design characteristics of the </w:t>
      </w:r>
      <w:r w:rsidRPr="002C7065">
        <w:rPr>
          <w:rFonts w:cs="Arial"/>
          <w:i/>
          <w:snapToGrid w:val="0"/>
          <w:lang w:val="en-GB"/>
        </w:rPr>
        <w:t>building</w:t>
      </w:r>
      <w:r w:rsidRPr="002C7065">
        <w:rPr>
          <w:rFonts w:cs="Arial"/>
          <w:snapToGrid w:val="0"/>
          <w:lang w:val="en-GB"/>
        </w:rPr>
        <w:t xml:space="preserve"> and the method of </w:t>
      </w:r>
      <w:r w:rsidRPr="002C7065">
        <w:rPr>
          <w:rFonts w:cs="Arial"/>
          <w:i/>
          <w:snapToGrid w:val="0"/>
          <w:lang w:val="en-GB"/>
        </w:rPr>
        <w:t>demolition</w:t>
      </w:r>
      <w:r w:rsidRPr="002C7065">
        <w:rPr>
          <w:rFonts w:cs="Arial"/>
          <w:snapToGrid w:val="0"/>
          <w:lang w:val="en-GB"/>
        </w:rPr>
        <w:t xml:space="preserve"> of the </w:t>
      </w:r>
      <w:r w:rsidRPr="002C7065">
        <w:rPr>
          <w:rFonts w:cs="Arial"/>
          <w:i/>
          <w:snapToGrid w:val="0"/>
          <w:lang w:val="en-GB"/>
        </w:rPr>
        <w:t>building</w:t>
      </w:r>
      <w:r w:rsidRPr="002C7065">
        <w:rPr>
          <w:rFonts w:cs="Arial"/>
          <w:snapToGrid w:val="0"/>
          <w:lang w:val="en-GB"/>
        </w:rPr>
        <w:t>.</w:t>
      </w:r>
    </w:p>
    <w:p w:rsidR="00394787" w:rsidRPr="002C7065" w:rsidRDefault="00394787" w:rsidP="00394787">
      <w:pPr>
        <w:tabs>
          <w:tab w:val="left" w:pos="0"/>
          <w:tab w:val="left" w:pos="189"/>
        </w:tabs>
        <w:spacing w:before="100" w:after="200"/>
        <w:ind w:left="720"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b/>
          <w:bCs/>
          <w:snapToGrid w:val="0"/>
          <w:lang w:val="en-GB"/>
        </w:rPr>
        <w:tab/>
        <w:t>(4)  </w:t>
      </w:r>
      <w:r w:rsidRPr="002C7065">
        <w:rPr>
          <w:rFonts w:cs="Arial"/>
          <w:snapToGrid w:val="0"/>
          <w:lang w:val="en-GB"/>
        </w:rPr>
        <w:t xml:space="preserve">No person shall commence </w:t>
      </w:r>
      <w:r w:rsidRPr="002C7065">
        <w:rPr>
          <w:rFonts w:cs="Arial"/>
          <w:i/>
          <w:snapToGrid w:val="0"/>
          <w:lang w:val="en-GB"/>
        </w:rPr>
        <w:t>demolition</w:t>
      </w:r>
      <w:r w:rsidRPr="002C7065">
        <w:rPr>
          <w:rFonts w:cs="Arial"/>
          <w:snapToGrid w:val="0"/>
          <w:lang w:val="en-GB"/>
        </w:rPr>
        <w:t xml:space="preserve"> of a </w:t>
      </w:r>
      <w:r w:rsidRPr="002C7065">
        <w:rPr>
          <w:rFonts w:cs="Arial"/>
          <w:i/>
          <w:snapToGrid w:val="0"/>
          <w:lang w:val="en-GB"/>
        </w:rPr>
        <w:t>building</w:t>
      </w:r>
      <w:r w:rsidRPr="002C7065">
        <w:rPr>
          <w:rFonts w:cs="Arial"/>
          <w:snapToGrid w:val="0"/>
          <w:lang w:val="en-GB"/>
        </w:rPr>
        <w:t xml:space="preserve"> or any part of a </w:t>
      </w:r>
      <w:r w:rsidRPr="002C7065">
        <w:rPr>
          <w:rFonts w:cs="Arial"/>
          <w:i/>
          <w:snapToGrid w:val="0"/>
          <w:lang w:val="en-GB"/>
        </w:rPr>
        <w:t>building</w:t>
      </w:r>
      <w:r w:rsidRPr="002C7065">
        <w:rPr>
          <w:rFonts w:cs="Arial"/>
          <w:snapToGrid w:val="0"/>
          <w:lang w:val="en-GB"/>
        </w:rPr>
        <w:t xml:space="preserve"> before the </w:t>
      </w:r>
      <w:r w:rsidRPr="002C7065">
        <w:rPr>
          <w:rFonts w:cs="Arial"/>
          <w:i/>
          <w:snapToGrid w:val="0"/>
          <w:lang w:val="en-GB"/>
        </w:rPr>
        <w:t>building</w:t>
      </w:r>
      <w:r w:rsidRPr="002C7065">
        <w:rPr>
          <w:rFonts w:cs="Arial"/>
          <w:snapToGrid w:val="0"/>
          <w:lang w:val="en-GB"/>
        </w:rPr>
        <w:t xml:space="preserve"> has been vacated by the occupants except where the safety of the occupants is not affected.</w:t>
      </w:r>
    </w:p>
    <w:p w:rsidR="00394787" w:rsidRPr="002C7065" w:rsidRDefault="00394787" w:rsidP="00394787">
      <w:pPr>
        <w:tabs>
          <w:tab w:val="left" w:pos="0"/>
          <w:tab w:val="left" w:pos="189"/>
        </w:tabs>
        <w:spacing w:before="100" w:after="200"/>
        <w:ind w:left="720"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b/>
          <w:bCs/>
          <w:snapToGrid w:val="0"/>
          <w:lang w:val="en-GB"/>
        </w:rPr>
        <w:tab/>
        <w:t>(5)  </w:t>
      </w:r>
      <w:r w:rsidRPr="002C7065">
        <w:rPr>
          <w:rFonts w:cs="Arial"/>
          <w:snapToGrid w:val="0"/>
          <w:lang w:val="en-GB"/>
        </w:rPr>
        <w:t>A tent or group of tents is exempt from the requirement to obtain a permit under section 8 of the Act and is exempt from compliance with the Code provided that the tent or group of tents are,</w:t>
      </w:r>
    </w:p>
    <w:p w:rsidR="00394787" w:rsidRPr="002C7065" w:rsidRDefault="00394787" w:rsidP="00394787">
      <w:pPr>
        <w:tabs>
          <w:tab w:val="right" w:pos="418"/>
          <w:tab w:val="left" w:pos="538"/>
        </w:tabs>
        <w:spacing w:before="0" w:after="200"/>
        <w:ind w:left="1418"/>
        <w:contextualSpacing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snapToGrid w:val="0"/>
          <w:lang w:val="en-GB"/>
        </w:rPr>
        <w:tab/>
        <w:t>(a)</w:t>
      </w:r>
      <w:r w:rsidRPr="002C7065">
        <w:rPr>
          <w:rFonts w:cs="Arial"/>
          <w:snapToGrid w:val="0"/>
          <w:lang w:val="en-GB"/>
        </w:rPr>
        <w:tab/>
        <w:t>not more than 60 m</w:t>
      </w:r>
      <w:r w:rsidRPr="002C7065">
        <w:rPr>
          <w:rFonts w:cs="Arial"/>
          <w:snapToGrid w:val="0"/>
          <w:vertAlign w:val="superscript"/>
          <w:lang w:val="en-GB"/>
        </w:rPr>
        <w:t>2</w:t>
      </w:r>
      <w:r w:rsidRPr="002C7065">
        <w:rPr>
          <w:rFonts w:cs="Arial"/>
          <w:snapToGrid w:val="0"/>
          <w:lang w:val="en-GB"/>
        </w:rPr>
        <w:t xml:space="preserve"> in aggregate ground area,</w:t>
      </w:r>
    </w:p>
    <w:p w:rsidR="00394787" w:rsidRPr="002C7065" w:rsidRDefault="00394787" w:rsidP="00394787">
      <w:pPr>
        <w:tabs>
          <w:tab w:val="right" w:pos="418"/>
          <w:tab w:val="left" w:pos="538"/>
        </w:tabs>
        <w:spacing w:before="0" w:after="200"/>
        <w:ind w:left="1418"/>
        <w:contextualSpacing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snapToGrid w:val="0"/>
          <w:lang w:val="en-GB"/>
        </w:rPr>
        <w:tab/>
        <w:t>(b)</w:t>
      </w:r>
      <w:r w:rsidRPr="002C7065">
        <w:rPr>
          <w:rFonts w:cs="Arial"/>
          <w:snapToGrid w:val="0"/>
          <w:lang w:val="en-GB"/>
        </w:rPr>
        <w:tab/>
        <w:t xml:space="preserve">not attached to a </w:t>
      </w:r>
      <w:r w:rsidRPr="002C7065">
        <w:rPr>
          <w:rFonts w:cs="Arial"/>
          <w:i/>
          <w:snapToGrid w:val="0"/>
          <w:lang w:val="en-GB"/>
        </w:rPr>
        <w:t>building</w:t>
      </w:r>
      <w:r w:rsidRPr="002C7065">
        <w:rPr>
          <w:rFonts w:cs="Arial"/>
          <w:snapToGrid w:val="0"/>
          <w:lang w:val="en-GB"/>
        </w:rPr>
        <w:t>, and</w:t>
      </w:r>
    </w:p>
    <w:p w:rsidR="00394787" w:rsidRPr="00394787" w:rsidRDefault="00394787" w:rsidP="00394787">
      <w:pPr>
        <w:tabs>
          <w:tab w:val="right" w:pos="418"/>
          <w:tab w:val="left" w:pos="538"/>
        </w:tabs>
        <w:spacing w:before="0" w:after="200"/>
        <w:ind w:left="1418"/>
        <w:contextualSpacing/>
        <w:jc w:val="both"/>
        <w:rPr>
          <w:rFonts w:cs="Arial"/>
          <w:snapToGrid w:val="0"/>
          <w:lang w:val="en-GB"/>
        </w:rPr>
      </w:pPr>
      <w:r w:rsidRPr="002C7065">
        <w:rPr>
          <w:rFonts w:cs="Arial"/>
          <w:snapToGrid w:val="0"/>
          <w:lang w:val="en-GB"/>
        </w:rPr>
        <w:tab/>
        <w:t>(c)</w:t>
      </w:r>
      <w:r w:rsidRPr="002C7065">
        <w:rPr>
          <w:rFonts w:cs="Arial"/>
          <w:snapToGrid w:val="0"/>
          <w:lang w:val="en-GB"/>
        </w:rPr>
        <w:tab/>
        <w:t>constructed more than 3 m from other structures.</w:t>
      </w:r>
    </w:p>
    <w:p w:rsidR="00394787" w:rsidRPr="002C7065" w:rsidRDefault="00394787" w:rsidP="00394787">
      <w:pPr>
        <w:contextualSpacing/>
        <w:rPr>
          <w:rFonts w:eastAsiaTheme="minorHAnsi" w:cs="Arial"/>
          <w:bCs/>
        </w:rPr>
      </w:pPr>
    </w:p>
    <w:p w:rsidR="00394787" w:rsidRPr="002C7065" w:rsidRDefault="00394787" w:rsidP="00394787">
      <w:pPr>
        <w:spacing w:before="0"/>
        <w:rPr>
          <w:rFonts w:eastAsiaTheme="minorHAnsi" w:cs="Arial"/>
          <w:b/>
          <w:bCs/>
        </w:rPr>
      </w:pPr>
      <w:r w:rsidRPr="002C7065">
        <w:rPr>
          <w:rFonts w:eastAsiaTheme="minorHAnsi" w:cs="Arial"/>
          <w:b/>
          <w:bCs/>
        </w:rPr>
        <w:t xml:space="preserve">Proposed amendment to the Building Code to </w:t>
      </w:r>
      <w:r>
        <w:rPr>
          <w:rFonts w:eastAsiaTheme="minorHAnsi" w:cs="Arial"/>
          <w:b/>
          <w:bCs/>
        </w:rPr>
        <w:t xml:space="preserve">exempt </w:t>
      </w:r>
      <w:r w:rsidRPr="002C7065">
        <w:rPr>
          <w:rFonts w:eastAsiaTheme="minorHAnsi" w:cs="Arial"/>
          <w:b/>
          <w:bCs/>
        </w:rPr>
        <w:t>larger sheds</w:t>
      </w:r>
    </w:p>
    <w:p w:rsidR="00394787" w:rsidRPr="002C7065" w:rsidRDefault="00394787" w:rsidP="00394787">
      <w:pPr>
        <w:contextualSpacing/>
        <w:rPr>
          <w:rFonts w:cs="Arial"/>
          <w:color w:val="000000" w:themeColor="text1"/>
          <w:lang w:eastAsia="en-CA"/>
        </w:rPr>
      </w:pPr>
      <w:r>
        <w:rPr>
          <w:rFonts w:cs="Arial"/>
          <w:lang w:val="en-US" w:eastAsia="en-CA"/>
        </w:rPr>
        <w:t xml:space="preserve">Potential Building Code changes could include the addition of a new Sentence 1.3.1.1.(6) of Division C that </w:t>
      </w:r>
      <w:r w:rsidRPr="002C7065">
        <w:rPr>
          <w:rFonts w:eastAsiaTheme="minorHAnsi" w:cs="Arial"/>
          <w:color w:val="000000" w:themeColor="text1"/>
        </w:rPr>
        <w:t>add</w:t>
      </w:r>
      <w:r>
        <w:rPr>
          <w:rFonts w:eastAsiaTheme="minorHAnsi" w:cs="Arial"/>
          <w:color w:val="000000" w:themeColor="text1"/>
        </w:rPr>
        <w:t>s</w:t>
      </w:r>
      <w:r w:rsidRPr="002C7065">
        <w:rPr>
          <w:rFonts w:eastAsiaTheme="minorHAnsi" w:cs="Arial"/>
          <w:color w:val="000000" w:themeColor="text1"/>
        </w:rPr>
        <w:t xml:space="preserve"> to </w:t>
      </w:r>
      <w:r w:rsidRPr="002C7065">
        <w:rPr>
          <w:rFonts w:cs="Arial"/>
          <w:color w:val="000000" w:themeColor="text1"/>
          <w:lang w:eastAsia="en-CA"/>
        </w:rPr>
        <w:t xml:space="preserve">the current exemptions </w:t>
      </w:r>
      <w:r>
        <w:rPr>
          <w:rFonts w:cs="Arial"/>
          <w:color w:val="000000" w:themeColor="text1"/>
          <w:lang w:eastAsia="en-CA"/>
        </w:rPr>
        <w:t>from the requirement to obtain a building permit and</w:t>
      </w:r>
      <w:r w:rsidRPr="002C7065">
        <w:rPr>
          <w:rFonts w:cs="Arial"/>
          <w:color w:val="000000" w:themeColor="text1"/>
          <w:lang w:eastAsia="en-CA"/>
        </w:rPr>
        <w:t xml:space="preserve"> to comply with the requirements in the Building Code: </w:t>
      </w:r>
    </w:p>
    <w:p w:rsidR="00394787" w:rsidRPr="002C7065" w:rsidRDefault="00394787" w:rsidP="00394787">
      <w:pPr>
        <w:contextualSpacing/>
        <w:rPr>
          <w:rFonts w:eastAsiaTheme="minorEastAsia" w:cs="Arial"/>
          <w:kern w:val="24"/>
          <w:lang w:eastAsia="en-CA"/>
        </w:rPr>
      </w:pPr>
    </w:p>
    <w:p w:rsidR="00394787" w:rsidRPr="002C7065" w:rsidRDefault="00394787" w:rsidP="00394787">
      <w:pPr>
        <w:pStyle w:val="subsection-e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C7065">
        <w:rPr>
          <w:rFonts w:ascii="Arial" w:hAnsi="Arial" w:cs="Arial"/>
          <w:b/>
          <w:bCs/>
          <w:sz w:val="24"/>
          <w:szCs w:val="24"/>
          <w:u w:val="single"/>
        </w:rPr>
        <w:t xml:space="preserve">(6)  </w:t>
      </w:r>
      <w:r w:rsidRPr="002C7065">
        <w:rPr>
          <w:rFonts w:ascii="Arial" w:hAnsi="Arial" w:cs="Arial"/>
          <w:sz w:val="24"/>
          <w:szCs w:val="24"/>
          <w:u w:val="single"/>
        </w:rPr>
        <w:t>A shed is exempt from the requirement to obtain a permit under section 8 of the Act and is exempt from compliance with the Code provided that the shed,</w:t>
      </w:r>
    </w:p>
    <w:p w:rsidR="00394787" w:rsidRDefault="00394787" w:rsidP="00394787">
      <w:pPr>
        <w:pStyle w:val="clause-e"/>
        <w:spacing w:line="240" w:lineRule="auto"/>
        <w:ind w:left="539"/>
        <w:contextualSpacing/>
        <w:rPr>
          <w:rFonts w:ascii="Arial" w:hAnsi="Arial" w:cs="Arial"/>
          <w:sz w:val="24"/>
          <w:szCs w:val="24"/>
          <w:u w:val="single"/>
        </w:rPr>
      </w:pPr>
      <w:r w:rsidRPr="002C7065">
        <w:rPr>
          <w:rFonts w:ascii="Arial" w:hAnsi="Arial" w:cs="Arial"/>
          <w:sz w:val="24"/>
          <w:szCs w:val="24"/>
          <w:u w:val="single"/>
        </w:rPr>
        <w:tab/>
        <w:t>(a)</w:t>
      </w:r>
      <w:r w:rsidRPr="002C7065">
        <w:rPr>
          <w:rFonts w:ascii="Arial" w:hAnsi="Arial" w:cs="Arial"/>
          <w:sz w:val="24"/>
          <w:szCs w:val="24"/>
          <w:u w:val="single"/>
        </w:rPr>
        <w:tab/>
        <w:t>is not more than 15 m</w:t>
      </w:r>
      <w:r w:rsidRPr="002C7065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 w:rsidRPr="002C7065">
        <w:rPr>
          <w:rFonts w:ascii="Arial" w:hAnsi="Arial" w:cs="Arial"/>
          <w:sz w:val="24"/>
          <w:szCs w:val="24"/>
          <w:u w:val="single"/>
        </w:rPr>
        <w:t xml:space="preserve"> in </w:t>
      </w:r>
      <w:r w:rsidRPr="002C7065">
        <w:rPr>
          <w:rFonts w:ascii="Arial" w:hAnsi="Arial" w:cs="Arial"/>
          <w:i/>
          <w:iCs/>
          <w:sz w:val="24"/>
          <w:szCs w:val="24"/>
          <w:u w:val="single"/>
        </w:rPr>
        <w:t>building area</w:t>
      </w:r>
      <w:r w:rsidRPr="002C7065">
        <w:rPr>
          <w:rFonts w:ascii="Arial" w:hAnsi="Arial" w:cs="Arial"/>
          <w:sz w:val="24"/>
          <w:szCs w:val="24"/>
          <w:u w:val="single"/>
        </w:rPr>
        <w:t>,</w:t>
      </w:r>
    </w:p>
    <w:p w:rsidR="00394787" w:rsidRPr="002C7065" w:rsidRDefault="00394787" w:rsidP="00394787">
      <w:pPr>
        <w:pStyle w:val="clause-e"/>
        <w:spacing w:line="240" w:lineRule="auto"/>
        <w:ind w:left="539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73A57">
        <w:rPr>
          <w:rFonts w:ascii="Arial" w:hAnsi="Arial" w:cs="Arial"/>
          <w:sz w:val="24"/>
          <w:szCs w:val="24"/>
          <w:u w:val="single"/>
        </w:rPr>
        <w:t> </w:t>
      </w:r>
      <w:r w:rsidRPr="00181976">
        <w:rPr>
          <w:rFonts w:ascii="Arial" w:hAnsi="Arial" w:cs="Arial"/>
          <w:sz w:val="24"/>
          <w:szCs w:val="24"/>
          <w:u w:val="single"/>
        </w:rPr>
        <w:t xml:space="preserve">(b)   is not more than one storey in </w:t>
      </w:r>
      <w:r w:rsidRPr="00181976">
        <w:rPr>
          <w:rFonts w:ascii="Arial" w:hAnsi="Arial" w:cs="Arial"/>
          <w:i/>
          <w:sz w:val="24"/>
          <w:szCs w:val="24"/>
          <w:u w:val="single"/>
        </w:rPr>
        <w:t>building height</w:t>
      </w:r>
      <w:r w:rsidRPr="00181976">
        <w:rPr>
          <w:rFonts w:ascii="Arial" w:hAnsi="Arial" w:cs="Arial"/>
          <w:sz w:val="24"/>
          <w:szCs w:val="24"/>
          <w:u w:val="single"/>
        </w:rPr>
        <w:t>,</w:t>
      </w:r>
    </w:p>
    <w:p w:rsidR="00394787" w:rsidRPr="002C7065" w:rsidRDefault="00394787" w:rsidP="00394787">
      <w:pPr>
        <w:pStyle w:val="clause-e"/>
        <w:spacing w:line="240" w:lineRule="auto"/>
        <w:ind w:left="539"/>
        <w:contextualSpacing/>
        <w:rPr>
          <w:rFonts w:ascii="Arial" w:hAnsi="Arial" w:cs="Arial"/>
          <w:sz w:val="24"/>
          <w:szCs w:val="24"/>
          <w:u w:val="single"/>
        </w:rPr>
      </w:pPr>
      <w:r w:rsidRPr="002C7065">
        <w:rPr>
          <w:rFonts w:ascii="Arial" w:hAnsi="Arial" w:cs="Arial"/>
          <w:sz w:val="24"/>
          <w:szCs w:val="24"/>
          <w:u w:val="single"/>
        </w:rPr>
        <w:tab/>
        <w:t>(c)</w:t>
      </w:r>
      <w:r w:rsidRPr="002C7065">
        <w:rPr>
          <w:rFonts w:ascii="Arial" w:hAnsi="Arial" w:cs="Arial"/>
          <w:sz w:val="24"/>
          <w:szCs w:val="24"/>
          <w:u w:val="single"/>
        </w:rPr>
        <w:tab/>
        <w:t>is not attached to a </w:t>
      </w:r>
      <w:r w:rsidRPr="002C7065">
        <w:rPr>
          <w:rFonts w:ascii="Arial" w:hAnsi="Arial" w:cs="Arial"/>
          <w:i/>
          <w:iCs/>
          <w:sz w:val="24"/>
          <w:szCs w:val="24"/>
          <w:u w:val="single"/>
        </w:rPr>
        <w:t>building</w:t>
      </w:r>
      <w:r w:rsidRPr="002C7065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394787" w:rsidRPr="002C7065" w:rsidRDefault="00394787" w:rsidP="00394787">
      <w:pPr>
        <w:pStyle w:val="clause-e"/>
        <w:spacing w:line="240" w:lineRule="auto"/>
        <w:ind w:left="539"/>
        <w:contextualSpacing/>
        <w:rPr>
          <w:rFonts w:ascii="Arial" w:hAnsi="Arial" w:cs="Arial"/>
          <w:sz w:val="24"/>
          <w:szCs w:val="24"/>
          <w:u w:val="single"/>
        </w:rPr>
      </w:pPr>
      <w:r w:rsidRPr="002C7065">
        <w:rPr>
          <w:rFonts w:ascii="Arial" w:hAnsi="Arial" w:cs="Arial"/>
          <w:sz w:val="24"/>
          <w:szCs w:val="24"/>
          <w:u w:val="single"/>
        </w:rPr>
        <w:tab/>
        <w:t>(d)</w:t>
      </w:r>
      <w:r w:rsidRPr="002C7065">
        <w:rPr>
          <w:rFonts w:ascii="Arial" w:hAnsi="Arial" w:cs="Arial"/>
          <w:sz w:val="24"/>
          <w:szCs w:val="24"/>
          <w:u w:val="single"/>
        </w:rPr>
        <w:tab/>
        <w:t>is constructed more than 3 m from other structures,</w:t>
      </w:r>
    </w:p>
    <w:p w:rsidR="00394787" w:rsidRDefault="00394787" w:rsidP="00394787">
      <w:pPr>
        <w:pStyle w:val="clause-e"/>
        <w:spacing w:line="240" w:lineRule="auto"/>
        <w:ind w:left="539"/>
        <w:contextualSpacing/>
        <w:rPr>
          <w:rFonts w:ascii="Arial" w:hAnsi="Arial" w:cs="Arial"/>
          <w:sz w:val="24"/>
          <w:szCs w:val="24"/>
          <w:u w:val="single"/>
        </w:rPr>
      </w:pPr>
      <w:r w:rsidRPr="002C7065">
        <w:rPr>
          <w:rFonts w:ascii="Arial" w:hAnsi="Arial" w:cs="Arial"/>
          <w:sz w:val="24"/>
          <w:szCs w:val="24"/>
          <w:u w:val="single"/>
        </w:rPr>
        <w:tab/>
        <w:t>(e)</w:t>
      </w:r>
      <w:r w:rsidRPr="002C7065">
        <w:rPr>
          <w:rFonts w:ascii="Arial" w:hAnsi="Arial" w:cs="Arial"/>
          <w:sz w:val="24"/>
          <w:szCs w:val="24"/>
          <w:u w:val="single"/>
        </w:rPr>
        <w:tab/>
        <w:t xml:space="preserve">is used only for storage purposes ancillary to a principal </w:t>
      </w:r>
      <w:r w:rsidRPr="002C7065">
        <w:rPr>
          <w:rFonts w:ascii="Arial" w:hAnsi="Arial" w:cs="Arial"/>
          <w:i/>
          <w:iCs/>
          <w:sz w:val="24"/>
          <w:szCs w:val="24"/>
          <w:u w:val="single"/>
        </w:rPr>
        <w:t>building</w:t>
      </w:r>
      <w:r w:rsidRPr="002C7065">
        <w:rPr>
          <w:rFonts w:ascii="Arial" w:hAnsi="Arial" w:cs="Arial"/>
          <w:sz w:val="24"/>
          <w:szCs w:val="24"/>
          <w:u w:val="single"/>
        </w:rPr>
        <w:t xml:space="preserve"> on the lot, and</w:t>
      </w:r>
    </w:p>
    <w:p w:rsidR="00394787" w:rsidRPr="002C7065" w:rsidRDefault="00394787" w:rsidP="00394787">
      <w:pPr>
        <w:pStyle w:val="clause-e"/>
        <w:spacing w:line="240" w:lineRule="auto"/>
        <w:ind w:left="539" w:hanging="396"/>
        <w:contextualSpacing/>
        <w:rPr>
          <w:rFonts w:ascii="Arial" w:hAnsi="Arial" w:cs="Arial"/>
          <w:sz w:val="24"/>
          <w:szCs w:val="24"/>
          <w:u w:val="single"/>
        </w:rPr>
      </w:pPr>
      <w:r w:rsidRPr="002C7065">
        <w:rPr>
          <w:rFonts w:ascii="Arial" w:hAnsi="Arial" w:cs="Arial"/>
          <w:sz w:val="24"/>
          <w:szCs w:val="24"/>
          <w:u w:val="single"/>
        </w:rPr>
        <w:t>(</w:t>
      </w:r>
      <w:r>
        <w:rPr>
          <w:rFonts w:ascii="Arial" w:hAnsi="Arial" w:cs="Arial"/>
          <w:sz w:val="24"/>
          <w:szCs w:val="24"/>
          <w:u w:val="single"/>
        </w:rPr>
        <w:t>f</w:t>
      </w:r>
      <w:r w:rsidRPr="002C7065">
        <w:rPr>
          <w:rFonts w:ascii="Arial" w:hAnsi="Arial" w:cs="Arial"/>
          <w:sz w:val="24"/>
          <w:szCs w:val="24"/>
          <w:u w:val="single"/>
        </w:rPr>
        <w:t xml:space="preserve">)  does not have plumbing located in it. </w:t>
      </w:r>
    </w:p>
    <w:p w:rsidR="00850DDB" w:rsidRPr="00F85186" w:rsidRDefault="00850DDB" w:rsidP="00F61F85"/>
    <w:sectPr w:rsidR="00850DDB" w:rsidRPr="00F8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03B" w:rsidRDefault="00C2503B" w:rsidP="00F72078">
      <w:pPr>
        <w:spacing w:after="0"/>
      </w:pPr>
      <w:r>
        <w:separator/>
      </w:r>
    </w:p>
  </w:endnote>
  <w:endnote w:type="continuationSeparator" w:id="0">
    <w:p w:rsidR="00C2503B" w:rsidRDefault="00C2503B" w:rsidP="00F72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A14" w:rsidRDefault="008E0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A14" w:rsidRDefault="008E0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A14" w:rsidRDefault="008E0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03B" w:rsidRDefault="00C2503B" w:rsidP="00F72078">
      <w:pPr>
        <w:spacing w:after="0"/>
      </w:pPr>
      <w:r>
        <w:separator/>
      </w:r>
    </w:p>
  </w:footnote>
  <w:footnote w:type="continuationSeparator" w:id="0">
    <w:p w:rsidR="00C2503B" w:rsidRDefault="00C2503B" w:rsidP="00F72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A14" w:rsidRDefault="008E0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A14" w:rsidRDefault="008E0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A14" w:rsidRDefault="008E0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E"/>
    <w:rsid w:val="000A0119"/>
    <w:rsid w:val="001C37B4"/>
    <w:rsid w:val="001F129E"/>
    <w:rsid w:val="00225BE4"/>
    <w:rsid w:val="002E6FF6"/>
    <w:rsid w:val="00317F1F"/>
    <w:rsid w:val="003618EE"/>
    <w:rsid w:val="0036413B"/>
    <w:rsid w:val="00394787"/>
    <w:rsid w:val="00404C1A"/>
    <w:rsid w:val="00487378"/>
    <w:rsid w:val="004A0AFA"/>
    <w:rsid w:val="004A2238"/>
    <w:rsid w:val="004A392D"/>
    <w:rsid w:val="004B347D"/>
    <w:rsid w:val="004B69F7"/>
    <w:rsid w:val="004E446F"/>
    <w:rsid w:val="004F1B03"/>
    <w:rsid w:val="004F20C3"/>
    <w:rsid w:val="0057735C"/>
    <w:rsid w:val="005B7D9A"/>
    <w:rsid w:val="00624B02"/>
    <w:rsid w:val="00667CB3"/>
    <w:rsid w:val="00695E04"/>
    <w:rsid w:val="006C7751"/>
    <w:rsid w:val="006D72AA"/>
    <w:rsid w:val="00767151"/>
    <w:rsid w:val="007707B1"/>
    <w:rsid w:val="00794C32"/>
    <w:rsid w:val="007D6DDD"/>
    <w:rsid w:val="00850DDB"/>
    <w:rsid w:val="008E0A14"/>
    <w:rsid w:val="009B1D63"/>
    <w:rsid w:val="009B65DE"/>
    <w:rsid w:val="00A4736E"/>
    <w:rsid w:val="00A963FC"/>
    <w:rsid w:val="00AD71CE"/>
    <w:rsid w:val="00B93223"/>
    <w:rsid w:val="00C029AC"/>
    <w:rsid w:val="00C2503B"/>
    <w:rsid w:val="00C442F5"/>
    <w:rsid w:val="00C619D1"/>
    <w:rsid w:val="00C93AB7"/>
    <w:rsid w:val="00CC034D"/>
    <w:rsid w:val="00D83F89"/>
    <w:rsid w:val="00F17B57"/>
    <w:rsid w:val="00F22EDB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C0B3"/>
  <w15:chartTrackingRefBased/>
  <w15:docId w15:val="{65AB3064-CBAC-4E03-91F4-64E491A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EE"/>
    <w:pPr>
      <w:spacing w:before="24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clause-e">
    <w:name w:val="clause-e"/>
    <w:link w:val="clause-eChar"/>
    <w:rsid w:val="003618EE"/>
    <w:pPr>
      <w:tabs>
        <w:tab w:val="right" w:pos="418"/>
        <w:tab w:val="left" w:pos="538"/>
      </w:tabs>
      <w:spacing w:before="111" w:after="0" w:line="209" w:lineRule="exact"/>
      <w:ind w:left="538" w:hanging="538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ubsection-e">
    <w:name w:val="subsection-e"/>
    <w:basedOn w:val="Normal"/>
    <w:link w:val="subsection-eChar"/>
    <w:rsid w:val="003618EE"/>
    <w:pPr>
      <w:tabs>
        <w:tab w:val="left" w:pos="0"/>
        <w:tab w:val="left" w:pos="189"/>
      </w:tabs>
      <w:spacing w:before="100" w:after="0" w:line="209" w:lineRule="exact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clause-eChar">
    <w:name w:val="clause-e Char"/>
    <w:link w:val="clause-e"/>
    <w:rsid w:val="003618EE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subsection-eChar">
    <w:name w:val="subsection-e Char"/>
    <w:basedOn w:val="DefaultParagraphFont"/>
    <w:link w:val="subsection-e"/>
    <w:rsid w:val="003618EE"/>
    <w:rPr>
      <w:rFonts w:ascii="Times New Roman" w:eastAsia="Times New Roman" w:hAnsi="Times New Roman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BB04-10B4-495F-B884-B00E3603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Josh (MMAH)</dc:creator>
  <cp:keywords/>
  <dc:description/>
  <cp:lastModifiedBy>David</cp:lastModifiedBy>
  <cp:revision>1</cp:revision>
  <dcterms:created xsi:type="dcterms:W3CDTF">2022-02-09T23:09:00Z</dcterms:created>
  <dcterms:modified xsi:type="dcterms:W3CDTF">2022-02-09T23:09:00Z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2022-02-04T17:37:15Z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3cf700ae-f7f4-4cf9-bee7-f0cd0ccddc2a</vt:lpwstr>
  </property>
  <property fmtid="{D5CDD505-2E9C-101B-9397-08002B2CF9AE}" pid="8" name="MSIP_Label_034a106e-6316-442c-ad35-738afd673d2b_ContentBits">
    <vt:lpwstr>0</vt:lpwstr>
  </property>
</Properties>
</file>